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C83D0" w14:textId="594E077B" w:rsidR="000F3A51" w:rsidRPr="00A259FC" w:rsidRDefault="00FA67A8" w:rsidP="00FA67A8">
      <w:pPr>
        <w:jc w:val="center"/>
        <w:rPr>
          <w:rFonts w:asciiTheme="minorHAnsi" w:hAnsiTheme="minorHAnsi" w:cstheme="minorHAnsi"/>
          <w:szCs w:val="22"/>
        </w:rPr>
      </w:pPr>
      <w:r>
        <w:rPr>
          <w:noProof/>
        </w:rPr>
        <w:drawing>
          <wp:inline distT="0" distB="0" distL="0" distR="0" wp14:anchorId="2181F072" wp14:editId="10F21B6F">
            <wp:extent cx="6193720" cy="566928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193720" cy="5669280"/>
                    </a:xfrm>
                    <a:prstGeom prst="rect">
                      <a:avLst/>
                    </a:prstGeom>
                  </pic:spPr>
                </pic:pic>
              </a:graphicData>
            </a:graphic>
          </wp:inline>
        </w:drawing>
      </w:r>
    </w:p>
    <w:p w14:paraId="0D596979" w14:textId="2CFE7527" w:rsidR="009F4DA8" w:rsidRPr="00A259FC" w:rsidRDefault="00000000" w:rsidP="000F3A51">
      <w:pPr>
        <w:pStyle w:val="Title"/>
        <w:rPr>
          <w:rFonts w:eastAsiaTheme="majorEastAsia" w:cstheme="minorHAnsi"/>
          <w:sz w:val="22"/>
          <w:szCs w:val="22"/>
        </w:rPr>
      </w:pPr>
      <w:sdt>
        <w:sdtPr>
          <w:rPr>
            <w:rStyle w:val="TitleChar"/>
            <w:rFonts w:eastAsiaTheme="majorEastAsia" w:cstheme="minorHAnsi"/>
            <w:szCs w:val="56"/>
          </w:rPr>
          <w:alias w:val="Deliverable title"/>
          <w:tag w:val="Deliverable title"/>
          <w:id w:val="15524250"/>
          <w:placeholder>
            <w:docPart w:val="2F3B2CC161DF4FCD848145EFAF28C418"/>
          </w:placeholder>
          <w:dataBinding w:prefixMappings="xmlns:ns0='http://schemas.openxmlformats.org/package/2006/metadata/core-properties' xmlns:ns1='http://purl.org/dc/elements/1.1/'" w:xpath="/ns0:coreProperties[1]/ns1:title[1]" w:storeItemID="{6C3C8BC8-F283-45AE-878A-BAB7291924A1}"/>
          <w:text/>
        </w:sdtPr>
        <w:sdtContent>
          <w:r w:rsidR="006E6464" w:rsidRPr="00A259FC">
            <w:rPr>
              <w:rStyle w:val="TitleChar"/>
              <w:rFonts w:eastAsiaTheme="majorEastAsia" w:cstheme="minorHAnsi"/>
              <w:szCs w:val="56"/>
            </w:rPr>
            <w:t>Report with recommendations on improving gender-balance in decision-making bodies and actions to be included in the GEPs</w:t>
          </w:r>
        </w:sdtContent>
      </w:sdt>
    </w:p>
    <w:p w14:paraId="3A2FEF7E" w14:textId="77777777" w:rsidR="009F4DA8" w:rsidRPr="00A259FC" w:rsidRDefault="009F4DA8" w:rsidP="006D422C">
      <w:pPr>
        <w:pStyle w:val="Subttuloportada"/>
        <w:rPr>
          <w:rFonts w:cstheme="minorHAnsi"/>
          <w:sz w:val="22"/>
          <w:szCs w:val="22"/>
        </w:rPr>
      </w:pPr>
    </w:p>
    <w:p w14:paraId="5C0398E0" w14:textId="0C970066" w:rsidR="00C777B0" w:rsidRPr="00A259FC" w:rsidRDefault="00000000" w:rsidP="001752E6">
      <w:pPr>
        <w:pStyle w:val="Subttuloportada"/>
        <w:rPr>
          <w:rFonts w:cstheme="minorHAnsi"/>
          <w:sz w:val="22"/>
          <w:szCs w:val="22"/>
        </w:rPr>
      </w:pPr>
      <w:sdt>
        <w:sdtPr>
          <w:rPr>
            <w:rFonts w:cstheme="minorHAnsi"/>
            <w:sz w:val="22"/>
            <w:szCs w:val="22"/>
          </w:rPr>
          <w:alias w:val="Deliverable number"/>
          <w:tag w:val="Deliverable number"/>
          <w:id w:val="309753207"/>
          <w:placeholder>
            <w:docPart w:val="CEFD5E9F19CC49A38F4DC80A2DEB902C"/>
          </w:placeholder>
          <w:dataBinding w:prefixMappings="xmlns:ns0='http://schemas.openxmlformats.org/package/2006/metadata/core-properties' xmlns:ns1='http://purl.org/dc/elements/1.1/'" w:xpath="/ns0:coreProperties[1]/ns1:subject[1]" w:storeItemID="{6C3C8BC8-F283-45AE-878A-BAB7291924A1}"/>
          <w:text/>
        </w:sdtPr>
        <w:sdtContent>
          <w:r w:rsidR="001752E6" w:rsidRPr="00A259FC">
            <w:rPr>
              <w:rFonts w:cstheme="minorHAnsi"/>
              <w:sz w:val="22"/>
              <w:szCs w:val="22"/>
            </w:rPr>
            <w:t>D4.1</w:t>
          </w:r>
        </w:sdtContent>
      </w:sdt>
    </w:p>
    <w:p w14:paraId="110CBCFE" w14:textId="77777777" w:rsidR="0097677E" w:rsidRPr="00A259FC" w:rsidRDefault="0097677E" w:rsidP="0097677E">
      <w:pPr>
        <w:rPr>
          <w:rFonts w:asciiTheme="minorHAnsi" w:eastAsiaTheme="majorEastAsia" w:hAnsiTheme="minorHAnsi" w:cstheme="minorHAnsi"/>
          <w:szCs w:val="22"/>
        </w:rPr>
      </w:pPr>
    </w:p>
    <w:p w14:paraId="30BB1A2A" w14:textId="77777777" w:rsidR="009E6386" w:rsidRPr="00A259FC" w:rsidRDefault="009E6386" w:rsidP="0097677E">
      <w:pPr>
        <w:rPr>
          <w:rFonts w:asciiTheme="minorHAnsi" w:eastAsiaTheme="majorEastAsia" w:hAnsiTheme="minorHAnsi" w:cstheme="minorHAnsi"/>
          <w:szCs w:val="22"/>
        </w:rPr>
      </w:pPr>
    </w:p>
    <w:p w14:paraId="14E79873" w14:textId="77777777" w:rsidR="009E6386" w:rsidRPr="00A259FC" w:rsidRDefault="009E6386" w:rsidP="0097677E">
      <w:pPr>
        <w:rPr>
          <w:rFonts w:asciiTheme="minorHAnsi" w:eastAsiaTheme="majorEastAsia" w:hAnsiTheme="minorHAnsi" w:cstheme="minorHAnsi"/>
          <w:szCs w:val="22"/>
        </w:rPr>
      </w:pPr>
    </w:p>
    <w:p w14:paraId="13D0296E" w14:textId="77777777" w:rsidR="00842FE6" w:rsidRPr="00A259FC" w:rsidRDefault="00842FE6" w:rsidP="009E6386">
      <w:pPr>
        <w:pStyle w:val="Caption"/>
        <w:rPr>
          <w:rFonts w:asciiTheme="minorHAnsi" w:eastAsiaTheme="majorEastAsia" w:hAnsiTheme="minorHAnsi" w:cstheme="minorHAnsi"/>
          <w:sz w:val="22"/>
          <w:szCs w:val="22"/>
        </w:rPr>
      </w:pPr>
    </w:p>
    <w:p w14:paraId="33D21689" w14:textId="78001654" w:rsidR="00842FE6" w:rsidRPr="00A259FC" w:rsidRDefault="00842FE6" w:rsidP="0097677E">
      <w:pPr>
        <w:rPr>
          <w:rFonts w:asciiTheme="minorHAnsi" w:eastAsiaTheme="majorEastAsia" w:hAnsiTheme="minorHAnsi" w:cstheme="minorHAnsi"/>
          <w:szCs w:val="22"/>
        </w:rPr>
      </w:pPr>
    </w:p>
    <w:p w14:paraId="1DB75ABE" w14:textId="77777777" w:rsidR="001A5655" w:rsidRPr="00A259FC" w:rsidRDefault="001A5655" w:rsidP="0097677E">
      <w:pPr>
        <w:rPr>
          <w:rFonts w:asciiTheme="minorHAnsi" w:eastAsiaTheme="majorEastAsia" w:hAnsiTheme="minorHAnsi" w:cstheme="minorHAnsi"/>
          <w:szCs w:val="22"/>
        </w:rPr>
      </w:pPr>
    </w:p>
    <w:p w14:paraId="1E20DDC1" w14:textId="77777777" w:rsidR="001A5655" w:rsidRPr="00A259FC" w:rsidRDefault="001A5655" w:rsidP="0097677E">
      <w:pPr>
        <w:rPr>
          <w:rFonts w:asciiTheme="minorHAnsi" w:eastAsiaTheme="majorEastAsia" w:hAnsiTheme="minorHAnsi" w:cstheme="minorHAnsi"/>
          <w:szCs w:val="22"/>
        </w:rPr>
      </w:pPr>
    </w:p>
    <w:p w14:paraId="6DE7E776" w14:textId="77777777" w:rsidR="001A5655" w:rsidRPr="00A259FC" w:rsidRDefault="001A5655" w:rsidP="0097677E">
      <w:pPr>
        <w:rPr>
          <w:rFonts w:asciiTheme="minorHAnsi" w:eastAsiaTheme="majorEastAsia" w:hAnsiTheme="minorHAnsi" w:cstheme="minorHAnsi"/>
          <w:szCs w:val="22"/>
        </w:rPr>
      </w:pPr>
    </w:p>
    <w:p w14:paraId="74A79C77" w14:textId="77777777" w:rsidR="001A5655" w:rsidRPr="00A259FC" w:rsidRDefault="001A5655" w:rsidP="0097677E">
      <w:pPr>
        <w:rPr>
          <w:rFonts w:asciiTheme="minorHAnsi" w:eastAsiaTheme="majorEastAsia" w:hAnsiTheme="minorHAnsi" w:cstheme="minorHAnsi"/>
          <w:szCs w:val="22"/>
        </w:rPr>
      </w:pPr>
    </w:p>
    <w:p w14:paraId="5D2A7225" w14:textId="77777777" w:rsidR="001A5655" w:rsidRPr="00A259FC" w:rsidRDefault="001A5655" w:rsidP="0097677E">
      <w:pPr>
        <w:rPr>
          <w:rFonts w:asciiTheme="minorHAnsi" w:eastAsiaTheme="majorEastAsia" w:hAnsiTheme="minorHAnsi" w:cstheme="minorHAnsi"/>
          <w:szCs w:val="22"/>
        </w:rPr>
      </w:pPr>
    </w:p>
    <w:p w14:paraId="4069EB74" w14:textId="77777777" w:rsidR="001A5655" w:rsidRPr="00A259FC" w:rsidRDefault="001A5655" w:rsidP="0097677E">
      <w:pPr>
        <w:rPr>
          <w:rFonts w:asciiTheme="minorHAnsi" w:eastAsiaTheme="majorEastAsia" w:hAnsiTheme="minorHAnsi" w:cstheme="minorHAnsi"/>
          <w:szCs w:val="22"/>
        </w:rPr>
      </w:pPr>
    </w:p>
    <w:p w14:paraId="3A7A9E34" w14:textId="77777777" w:rsidR="0073731E" w:rsidRPr="00A259FC" w:rsidRDefault="0073731E" w:rsidP="0097677E">
      <w:pPr>
        <w:rPr>
          <w:rFonts w:asciiTheme="minorHAnsi" w:eastAsiaTheme="majorEastAsia" w:hAnsiTheme="minorHAnsi" w:cstheme="minorHAnsi"/>
          <w:szCs w:val="22"/>
        </w:rPr>
      </w:pPr>
    </w:p>
    <w:p w14:paraId="0D13FB4C" w14:textId="77777777" w:rsidR="0073731E" w:rsidRPr="00A259FC" w:rsidRDefault="0073731E" w:rsidP="0097677E">
      <w:pPr>
        <w:rPr>
          <w:rFonts w:asciiTheme="minorHAnsi" w:eastAsiaTheme="majorEastAsia" w:hAnsiTheme="minorHAnsi" w:cstheme="minorHAnsi"/>
          <w:szCs w:val="22"/>
        </w:rPr>
      </w:pPr>
    </w:p>
    <w:p w14:paraId="529C543F" w14:textId="77777777" w:rsidR="009E6386" w:rsidRPr="00A259FC" w:rsidRDefault="009E6386" w:rsidP="0097677E">
      <w:pPr>
        <w:rPr>
          <w:rFonts w:asciiTheme="minorHAnsi" w:eastAsiaTheme="majorEastAsia" w:hAnsiTheme="minorHAnsi" w:cstheme="minorHAnsi"/>
          <w:szCs w:val="22"/>
        </w:rPr>
      </w:pPr>
    </w:p>
    <w:p w14:paraId="5258D338" w14:textId="77777777" w:rsidR="002E3D8B" w:rsidRPr="00A259FC" w:rsidRDefault="002E3D8B">
      <w:pPr>
        <w:spacing w:line="240" w:lineRule="auto"/>
        <w:jc w:val="left"/>
        <w:rPr>
          <w:rFonts w:asciiTheme="minorHAnsi" w:eastAsiaTheme="majorEastAsia" w:hAnsiTheme="minorHAnsi" w:cstheme="minorHAnsi"/>
          <w:szCs w:val="22"/>
        </w:rPr>
      </w:pPr>
    </w:p>
    <w:p w14:paraId="34ABFF7C" w14:textId="77777777" w:rsidR="002E3D8B" w:rsidRPr="00A259FC" w:rsidRDefault="002E3D8B">
      <w:pPr>
        <w:spacing w:line="240" w:lineRule="auto"/>
        <w:jc w:val="left"/>
        <w:rPr>
          <w:rFonts w:asciiTheme="minorHAnsi" w:eastAsiaTheme="majorEastAsia" w:hAnsiTheme="minorHAnsi" w:cstheme="minorHAnsi"/>
          <w:szCs w:val="22"/>
        </w:rPr>
      </w:pPr>
    </w:p>
    <w:p w14:paraId="4575005A" w14:textId="77777777" w:rsidR="002E3D8B" w:rsidRPr="00A259FC" w:rsidRDefault="002E3D8B">
      <w:pPr>
        <w:spacing w:line="240" w:lineRule="auto"/>
        <w:jc w:val="left"/>
        <w:rPr>
          <w:rFonts w:asciiTheme="minorHAnsi" w:eastAsiaTheme="majorEastAsia" w:hAnsiTheme="minorHAnsi" w:cstheme="minorHAnsi"/>
          <w:szCs w:val="22"/>
        </w:rPr>
      </w:pPr>
    </w:p>
    <w:tbl>
      <w:tblPr>
        <w:tblStyle w:val="TableGrid"/>
        <w:tblpPr w:leftFromText="141" w:rightFromText="141" w:vertAnchor="text" w:horzAnchor="margin" w:tblpY="750"/>
        <w:tblW w:w="0" w:type="auto"/>
        <w:tblBorders>
          <w:top w:val="single" w:sz="4" w:space="0" w:color="005A8C"/>
          <w:left w:val="single" w:sz="4" w:space="0" w:color="005A8C"/>
          <w:bottom w:val="single" w:sz="4" w:space="0" w:color="005A8C"/>
          <w:right w:val="single" w:sz="4" w:space="0" w:color="005A8C"/>
          <w:insideH w:val="single" w:sz="4" w:space="0" w:color="005A8C"/>
          <w:insideV w:val="single" w:sz="4" w:space="0" w:color="005A8C"/>
        </w:tblBorders>
        <w:shd w:val="clear" w:color="auto" w:fill="005A8C"/>
        <w:tblLook w:val="04A0" w:firstRow="1" w:lastRow="0" w:firstColumn="1" w:lastColumn="0" w:noHBand="0" w:noVBand="1"/>
      </w:tblPr>
      <w:tblGrid>
        <w:gridCol w:w="10194"/>
      </w:tblGrid>
      <w:tr w:rsidR="002E3D8B" w:rsidRPr="00A259FC" w14:paraId="40C19345" w14:textId="77777777" w:rsidTr="003871E8">
        <w:trPr>
          <w:trHeight w:val="3392"/>
        </w:trPr>
        <w:tc>
          <w:tcPr>
            <w:tcW w:w="10194" w:type="dxa"/>
            <w:shd w:val="clear" w:color="auto" w:fill="005A8C"/>
          </w:tcPr>
          <w:p w14:paraId="42C67C9D" w14:textId="77777777" w:rsidR="00FA67A8" w:rsidRPr="00D5662C" w:rsidRDefault="00FA67A8" w:rsidP="00FA67A8">
            <w:pPr>
              <w:pStyle w:val="TABLATEXTO10NEGRITACENTRADOBLANCO"/>
            </w:pPr>
            <w:r w:rsidRPr="00D5662C">
              <w:t>© Copyright 2020 EQUAL4EUROPE Consortium</w:t>
            </w:r>
          </w:p>
          <w:p w14:paraId="53A7732B" w14:textId="77777777" w:rsidR="00FA67A8" w:rsidRPr="00D5662C" w:rsidRDefault="00FA67A8" w:rsidP="00FA67A8">
            <w:pPr>
              <w:spacing w:after="120"/>
              <w:rPr>
                <w:color w:val="FFFFFF" w:themeColor="background1"/>
                <w:sz w:val="16"/>
                <w:szCs w:val="16"/>
              </w:rPr>
            </w:pPr>
            <w:r w:rsidRPr="68ED9B2F">
              <w:rPr>
                <w:color w:val="FFFFFF" w:themeColor="background1"/>
                <w:sz w:val="16"/>
                <w:szCs w:val="16"/>
              </w:rPr>
              <w:t>All rights, amongst which the copyright, on the materials described in this document rest with the original authors of the text, except where referenced. The information provided in this document is confidential for use within the EQUAL4EUROPE consortium only; it is not intended for publication. This document may not be reproduced or brought into circulation without the prior written consent of the authors and Fundación ESADE, as the project coordinator. Without prior permission in writing from the authors and the Fundación ESADE, this document may not be used, in whole or in part, for the lodging of claims, for conducting proceedings, for publicity and/or for the benefit or acquisition in a more general sense.</w:t>
            </w:r>
          </w:p>
          <w:p w14:paraId="59FA142F" w14:textId="77777777" w:rsidR="00FA67A8" w:rsidRPr="00D5662C" w:rsidRDefault="00FA67A8" w:rsidP="00FA67A8">
            <w:pPr>
              <w:rPr>
                <w:color w:val="FFFFFF" w:themeColor="background1"/>
                <w:sz w:val="16"/>
              </w:rPr>
            </w:pPr>
          </w:p>
          <w:p w14:paraId="69E52790" w14:textId="77777777" w:rsidR="00FA67A8" w:rsidRPr="00D5662C" w:rsidRDefault="00FA67A8" w:rsidP="00FA67A8">
            <w:pPr>
              <w:autoSpaceDE w:val="0"/>
              <w:autoSpaceDN w:val="0"/>
              <w:adjustRightInd w:val="0"/>
              <w:jc w:val="center"/>
              <w:rPr>
                <w:rFonts w:cs="Calibri"/>
                <w:color w:val="FFFFFF" w:themeColor="background1"/>
                <w:sz w:val="18"/>
                <w:szCs w:val="18"/>
              </w:rPr>
            </w:pPr>
            <w:r w:rsidRPr="00D5662C">
              <w:rPr>
                <w:rFonts w:cs="Calibri"/>
                <w:b/>
                <w:bCs/>
                <w:color w:val="FFFFFF" w:themeColor="background1"/>
                <w:sz w:val="18"/>
                <w:szCs w:val="18"/>
              </w:rPr>
              <w:t>Legal Disclaimer</w:t>
            </w:r>
          </w:p>
          <w:p w14:paraId="41B1100D" w14:textId="0198FC93" w:rsidR="00AB431B" w:rsidRPr="00A259FC" w:rsidRDefault="00FA67A8" w:rsidP="00FA67A8">
            <w:pPr>
              <w:rPr>
                <w:rFonts w:asciiTheme="minorHAnsi" w:hAnsiTheme="minorHAnsi" w:cstheme="minorHAnsi"/>
                <w:szCs w:val="22"/>
              </w:rPr>
            </w:pPr>
            <w:r w:rsidRPr="00D5662C">
              <w:rPr>
                <w:rFonts w:cs="Calibri"/>
                <w:color w:val="FFFFFF" w:themeColor="background1"/>
                <w:sz w:val="16"/>
                <w:szCs w:val="18"/>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Pr>
                <w:rFonts w:cs="Calibri"/>
                <w:color w:val="FFFFFF" w:themeColor="background1"/>
                <w:sz w:val="16"/>
                <w:szCs w:val="18"/>
              </w:rPr>
              <w:t>.</w:t>
            </w:r>
          </w:p>
        </w:tc>
      </w:tr>
    </w:tbl>
    <w:p w14:paraId="5D3BA205" w14:textId="77777777" w:rsidR="002E3D8B" w:rsidRPr="00A259FC" w:rsidRDefault="002E3D8B">
      <w:pPr>
        <w:spacing w:line="240" w:lineRule="auto"/>
        <w:jc w:val="left"/>
        <w:rPr>
          <w:rFonts w:asciiTheme="minorHAnsi" w:eastAsiaTheme="majorEastAsia" w:hAnsiTheme="minorHAnsi" w:cstheme="minorHAnsi"/>
          <w:szCs w:val="22"/>
        </w:rPr>
      </w:pPr>
    </w:p>
    <w:p w14:paraId="53C37F7E" w14:textId="77777777" w:rsidR="002E3D8B" w:rsidRPr="00A259FC" w:rsidRDefault="002E3D8B">
      <w:pPr>
        <w:spacing w:line="240" w:lineRule="auto"/>
        <w:jc w:val="left"/>
        <w:rPr>
          <w:rFonts w:asciiTheme="minorHAnsi" w:eastAsiaTheme="majorEastAsia" w:hAnsiTheme="minorHAnsi" w:cstheme="minorHAnsi"/>
          <w:szCs w:val="22"/>
        </w:rPr>
      </w:pPr>
    </w:p>
    <w:p w14:paraId="0DFEF146" w14:textId="77777777" w:rsidR="002E3D8B" w:rsidRPr="00A259FC" w:rsidRDefault="002E3D8B">
      <w:pPr>
        <w:spacing w:line="240" w:lineRule="auto"/>
        <w:jc w:val="left"/>
        <w:rPr>
          <w:rFonts w:asciiTheme="minorHAnsi" w:eastAsiaTheme="majorEastAsia" w:hAnsiTheme="minorHAnsi" w:cstheme="minorHAnsi"/>
          <w:szCs w:val="22"/>
        </w:rPr>
      </w:pPr>
    </w:p>
    <w:p w14:paraId="087ABE82" w14:textId="77777777" w:rsidR="002E3D8B" w:rsidRPr="00A259FC" w:rsidRDefault="002E3D8B">
      <w:pPr>
        <w:spacing w:line="240" w:lineRule="auto"/>
        <w:jc w:val="left"/>
        <w:rPr>
          <w:rFonts w:asciiTheme="minorHAnsi" w:eastAsiaTheme="majorEastAsia" w:hAnsiTheme="minorHAnsi" w:cstheme="minorHAnsi"/>
          <w:szCs w:val="22"/>
        </w:rPr>
      </w:pPr>
    </w:p>
    <w:p w14:paraId="67EB3DEB" w14:textId="77777777" w:rsidR="006461EA" w:rsidRPr="00A259FC" w:rsidRDefault="006461EA">
      <w:pPr>
        <w:spacing w:line="240" w:lineRule="auto"/>
        <w:jc w:val="left"/>
        <w:rPr>
          <w:rFonts w:asciiTheme="minorHAnsi" w:eastAsiaTheme="majorEastAsia" w:hAnsiTheme="minorHAnsi" w:cstheme="minorHAnsi"/>
          <w:szCs w:val="22"/>
        </w:rPr>
      </w:pPr>
    </w:p>
    <w:p w14:paraId="46B33F28" w14:textId="77777777" w:rsidR="003871E8" w:rsidRPr="00A259FC" w:rsidRDefault="003871E8">
      <w:pPr>
        <w:spacing w:line="240" w:lineRule="auto"/>
        <w:jc w:val="left"/>
        <w:rPr>
          <w:rFonts w:asciiTheme="minorHAnsi" w:eastAsiaTheme="majorEastAsia" w:hAnsiTheme="minorHAnsi" w:cstheme="minorHAnsi"/>
          <w:szCs w:val="22"/>
        </w:rPr>
      </w:pPr>
    </w:p>
    <w:p w14:paraId="658AB2C0" w14:textId="77777777" w:rsidR="003871E8" w:rsidRPr="00A259FC" w:rsidRDefault="003871E8">
      <w:pPr>
        <w:spacing w:line="240" w:lineRule="auto"/>
        <w:jc w:val="left"/>
        <w:rPr>
          <w:rFonts w:asciiTheme="minorHAnsi" w:eastAsiaTheme="majorEastAsia" w:hAnsiTheme="minorHAnsi" w:cstheme="minorHAnsi"/>
          <w:szCs w:val="22"/>
        </w:rPr>
      </w:pPr>
      <w:r w:rsidRPr="00A259FC">
        <w:rPr>
          <w:rFonts w:asciiTheme="minorHAnsi" w:eastAsiaTheme="majorEastAsia" w:hAnsiTheme="minorHAnsi" w:cstheme="minorHAnsi"/>
          <w:szCs w:val="22"/>
        </w:rPr>
        <w:br w:type="page"/>
      </w:r>
    </w:p>
    <w:p w14:paraId="14F86C0F" w14:textId="77777777" w:rsidR="002E3D8B" w:rsidRPr="006877B7" w:rsidRDefault="002E3D8B">
      <w:pPr>
        <w:spacing w:line="240" w:lineRule="auto"/>
        <w:jc w:val="left"/>
        <w:rPr>
          <w:rFonts w:asciiTheme="minorHAnsi" w:eastAsiaTheme="majorEastAsia" w:hAnsiTheme="minorHAnsi" w:cstheme="minorHAnsi"/>
          <w:sz w:val="18"/>
          <w:szCs w:val="18"/>
        </w:rPr>
      </w:pPr>
    </w:p>
    <w:tbl>
      <w:tblPr>
        <w:tblStyle w:val="Azul2"/>
        <w:tblW w:w="0" w:type="auto"/>
        <w:jc w:val="center"/>
        <w:tblBorders>
          <w:top w:val="single" w:sz="8" w:space="0" w:color="005A8C"/>
          <w:left w:val="single" w:sz="8" w:space="0" w:color="005A8C"/>
          <w:bottom w:val="single" w:sz="8" w:space="0" w:color="005A8C"/>
          <w:right w:val="single" w:sz="8" w:space="0" w:color="005A8C"/>
          <w:insideH w:val="single" w:sz="6" w:space="0" w:color="005A8C"/>
          <w:insideV w:val="single" w:sz="6" w:space="0" w:color="005A8C"/>
        </w:tblBorders>
        <w:tblLook w:val="04A0" w:firstRow="1" w:lastRow="0" w:firstColumn="1" w:lastColumn="0" w:noHBand="0" w:noVBand="1"/>
      </w:tblPr>
      <w:tblGrid>
        <w:gridCol w:w="4060"/>
        <w:gridCol w:w="5172"/>
      </w:tblGrid>
      <w:tr w:rsidR="0073731E" w:rsidRPr="006877B7" w14:paraId="6119C0D2" w14:textId="77777777">
        <w:trPr>
          <w:jc w:val="center"/>
        </w:trPr>
        <w:tc>
          <w:tcPr>
            <w:tcW w:w="4060" w:type="dxa"/>
          </w:tcPr>
          <w:p w14:paraId="19563C0A" w14:textId="77777777" w:rsidR="0073731E" w:rsidRPr="006877B7" w:rsidRDefault="00842FE6" w:rsidP="006453D6">
            <w:pPr>
              <w:pStyle w:val="TABLACOLOR9"/>
              <w:jc w:val="left"/>
              <w:rPr>
                <w:rFonts w:asciiTheme="minorHAnsi" w:hAnsiTheme="minorHAnsi" w:cstheme="minorHAnsi"/>
                <w:szCs w:val="18"/>
              </w:rPr>
            </w:pPr>
            <w:r w:rsidRPr="006877B7">
              <w:rPr>
                <w:rFonts w:asciiTheme="minorHAnsi" w:eastAsiaTheme="majorEastAsia" w:hAnsiTheme="minorHAnsi" w:cstheme="minorHAnsi"/>
                <w:szCs w:val="18"/>
              </w:rPr>
              <w:br w:type="page"/>
            </w:r>
            <w:r w:rsidR="0073731E" w:rsidRPr="006877B7">
              <w:rPr>
                <w:rFonts w:asciiTheme="minorHAnsi" w:hAnsiTheme="minorHAnsi" w:cstheme="minorHAnsi"/>
                <w:szCs w:val="18"/>
              </w:rPr>
              <w:t>PROGRAMME</w:t>
            </w:r>
          </w:p>
        </w:tc>
        <w:tc>
          <w:tcPr>
            <w:tcW w:w="5172" w:type="dxa"/>
          </w:tcPr>
          <w:p w14:paraId="1C4A1524" w14:textId="77777777" w:rsidR="0073731E" w:rsidRPr="006877B7" w:rsidRDefault="001A5655" w:rsidP="00D50A34">
            <w:pPr>
              <w:pStyle w:val="TABLATEXTO9"/>
              <w:rPr>
                <w:rFonts w:asciiTheme="minorHAnsi" w:hAnsiTheme="minorHAnsi" w:cstheme="minorHAnsi"/>
                <w:szCs w:val="18"/>
              </w:rPr>
            </w:pPr>
            <w:r w:rsidRPr="006877B7">
              <w:rPr>
                <w:rFonts w:asciiTheme="minorHAnsi" w:hAnsiTheme="minorHAnsi" w:cstheme="minorHAnsi"/>
                <w:szCs w:val="18"/>
              </w:rPr>
              <w:t xml:space="preserve">H2020 </w:t>
            </w:r>
            <w:r w:rsidR="00F26544" w:rsidRPr="006877B7">
              <w:rPr>
                <w:rFonts w:asciiTheme="minorHAnsi" w:hAnsiTheme="minorHAnsi" w:cstheme="minorHAnsi"/>
                <w:szCs w:val="18"/>
              </w:rPr>
              <w:t>SCIENCE WITH AND FOR SOCIETY</w:t>
            </w:r>
          </w:p>
        </w:tc>
      </w:tr>
      <w:tr w:rsidR="00823AC4" w:rsidRPr="006877B7" w14:paraId="2C992F0B" w14:textId="77777777">
        <w:trPr>
          <w:jc w:val="center"/>
        </w:trPr>
        <w:tc>
          <w:tcPr>
            <w:tcW w:w="4060" w:type="dxa"/>
          </w:tcPr>
          <w:p w14:paraId="340721B7" w14:textId="77777777" w:rsidR="00823AC4" w:rsidRPr="006877B7" w:rsidRDefault="00AE7ABD" w:rsidP="006453D6">
            <w:pPr>
              <w:pStyle w:val="TABLACOLOR9"/>
              <w:jc w:val="left"/>
              <w:rPr>
                <w:rFonts w:asciiTheme="minorHAnsi" w:hAnsiTheme="minorHAnsi" w:cstheme="minorHAnsi"/>
                <w:szCs w:val="18"/>
              </w:rPr>
            </w:pPr>
            <w:r w:rsidRPr="006877B7">
              <w:rPr>
                <w:rFonts w:asciiTheme="minorHAnsi" w:hAnsiTheme="minorHAnsi" w:cstheme="minorHAnsi"/>
                <w:szCs w:val="18"/>
              </w:rPr>
              <w:t>GRANT AGREEMENT</w:t>
            </w:r>
            <w:r w:rsidR="00E1636E" w:rsidRPr="006877B7">
              <w:rPr>
                <w:rFonts w:asciiTheme="minorHAnsi" w:hAnsiTheme="minorHAnsi" w:cstheme="minorHAnsi"/>
                <w:szCs w:val="18"/>
              </w:rPr>
              <w:t xml:space="preserve"> NUMBER</w:t>
            </w:r>
          </w:p>
        </w:tc>
        <w:tc>
          <w:tcPr>
            <w:tcW w:w="5172" w:type="dxa"/>
          </w:tcPr>
          <w:p w14:paraId="10A532C3" w14:textId="4CC463FA" w:rsidR="00823AC4" w:rsidRPr="006877B7" w:rsidRDefault="00000000" w:rsidP="00921652">
            <w:pPr>
              <w:pStyle w:val="TABLATEXTO9"/>
              <w:rPr>
                <w:rFonts w:asciiTheme="minorHAnsi" w:hAnsiTheme="minorHAnsi" w:cstheme="minorHAnsi"/>
                <w:szCs w:val="18"/>
                <w:lang w:eastAsia="en-US"/>
              </w:rPr>
            </w:pPr>
            <w:sdt>
              <w:sdtPr>
                <w:rPr>
                  <w:rFonts w:asciiTheme="minorHAnsi" w:hAnsiTheme="minorHAnsi" w:cstheme="minorHAnsi"/>
                  <w:szCs w:val="18"/>
                </w:rPr>
                <w:alias w:val="Grant agreement"/>
                <w:tag w:val="Grant agreement"/>
                <w:id w:val="-2084521295"/>
                <w:placeholder>
                  <w:docPart w:val="48548966034E4AB0A74C9C4EEA313789"/>
                </w:placeholder>
                <w:dataBinding w:prefixMappings="xmlns:ns0='http://schemas.microsoft.com/office/2006/coverPageProps'" w:xpath="/ns0:CoverPageProperties[1]/ns0:CompanyAddress[1]" w:storeItemID="{55AF091B-3C7A-41E3-B477-F2FDAA23CFDA}"/>
                <w:text w:multiLine="1"/>
              </w:sdtPr>
              <w:sdtContent>
                <w:r w:rsidR="006E6464" w:rsidRPr="006877B7">
                  <w:rPr>
                    <w:rFonts w:asciiTheme="minorHAnsi" w:hAnsiTheme="minorHAnsi" w:cstheme="minorHAnsi"/>
                    <w:szCs w:val="18"/>
                  </w:rPr>
                  <w:t>872499</w:t>
                </w:r>
              </w:sdtContent>
            </w:sdt>
          </w:p>
        </w:tc>
      </w:tr>
      <w:tr w:rsidR="0073731E" w:rsidRPr="006877B7" w14:paraId="3FBC5618" w14:textId="77777777">
        <w:trPr>
          <w:jc w:val="center"/>
        </w:trPr>
        <w:tc>
          <w:tcPr>
            <w:tcW w:w="4060" w:type="dxa"/>
          </w:tcPr>
          <w:p w14:paraId="0BAE886C" w14:textId="77777777" w:rsidR="0073731E" w:rsidRPr="006877B7" w:rsidRDefault="0073731E" w:rsidP="006453D6">
            <w:pPr>
              <w:pStyle w:val="TABLACOLOR9"/>
              <w:jc w:val="left"/>
              <w:rPr>
                <w:rFonts w:asciiTheme="minorHAnsi" w:hAnsiTheme="minorHAnsi" w:cstheme="minorHAnsi"/>
                <w:szCs w:val="18"/>
              </w:rPr>
            </w:pPr>
            <w:r w:rsidRPr="006877B7">
              <w:rPr>
                <w:rFonts w:asciiTheme="minorHAnsi" w:hAnsiTheme="minorHAnsi" w:cstheme="minorHAnsi"/>
                <w:szCs w:val="18"/>
              </w:rPr>
              <w:t>PROJECT ACRONYM</w:t>
            </w:r>
          </w:p>
        </w:tc>
        <w:tc>
          <w:tcPr>
            <w:tcW w:w="5172" w:type="dxa"/>
          </w:tcPr>
          <w:p w14:paraId="41B45F64" w14:textId="77777777" w:rsidR="0073731E" w:rsidRPr="006877B7" w:rsidRDefault="00F26544" w:rsidP="00832E3C">
            <w:pPr>
              <w:pStyle w:val="TABLATEXTO9"/>
              <w:rPr>
                <w:rFonts w:asciiTheme="minorHAnsi" w:hAnsiTheme="minorHAnsi" w:cstheme="minorHAnsi"/>
                <w:szCs w:val="18"/>
              </w:rPr>
            </w:pPr>
            <w:r w:rsidRPr="006877B7">
              <w:rPr>
                <w:rFonts w:asciiTheme="minorHAnsi" w:hAnsiTheme="minorHAnsi" w:cstheme="minorHAnsi"/>
                <w:szCs w:val="18"/>
              </w:rPr>
              <w:t>EQUAL4EUROPE</w:t>
            </w:r>
          </w:p>
        </w:tc>
      </w:tr>
      <w:tr w:rsidR="00823AC4" w:rsidRPr="006877B7" w14:paraId="35BCB921" w14:textId="77777777">
        <w:trPr>
          <w:jc w:val="center"/>
        </w:trPr>
        <w:tc>
          <w:tcPr>
            <w:tcW w:w="4060" w:type="dxa"/>
          </w:tcPr>
          <w:p w14:paraId="373FBD99" w14:textId="77777777" w:rsidR="00823AC4" w:rsidRPr="006877B7" w:rsidRDefault="004A2833" w:rsidP="006453D6">
            <w:pPr>
              <w:pStyle w:val="TABLACOLOR9"/>
              <w:jc w:val="left"/>
              <w:rPr>
                <w:rFonts w:asciiTheme="minorHAnsi" w:hAnsiTheme="minorHAnsi" w:cstheme="minorHAnsi"/>
                <w:szCs w:val="18"/>
              </w:rPr>
            </w:pPr>
            <w:r w:rsidRPr="006877B7">
              <w:rPr>
                <w:rFonts w:asciiTheme="minorHAnsi" w:hAnsiTheme="minorHAnsi" w:cstheme="minorHAnsi"/>
                <w:szCs w:val="18"/>
              </w:rPr>
              <w:t>DOCUMENT</w:t>
            </w:r>
          </w:p>
        </w:tc>
        <w:tc>
          <w:tcPr>
            <w:tcW w:w="5172" w:type="dxa"/>
          </w:tcPr>
          <w:p w14:paraId="2359591F" w14:textId="7BB842C1" w:rsidR="00823AC4" w:rsidRPr="006877B7" w:rsidRDefault="00000000" w:rsidP="0017258C">
            <w:pPr>
              <w:pStyle w:val="TABLACOLOR9"/>
              <w:rPr>
                <w:rFonts w:asciiTheme="minorHAnsi" w:eastAsiaTheme="majorEastAsia" w:hAnsiTheme="minorHAnsi" w:cstheme="minorHAnsi"/>
                <w:szCs w:val="18"/>
                <w:lang w:eastAsia="en-US"/>
              </w:rPr>
            </w:pPr>
            <w:sdt>
              <w:sdtPr>
                <w:rPr>
                  <w:rFonts w:asciiTheme="minorHAnsi" w:hAnsiTheme="minorHAnsi" w:cstheme="minorHAnsi"/>
                  <w:szCs w:val="18"/>
                </w:rPr>
                <w:alias w:val="Deliverable number"/>
                <w:tag w:val="Deliverable number"/>
                <w:id w:val="2085028770"/>
                <w:placeholder>
                  <w:docPart w:val="C3A1FBCE3D914BDCBABA4C2BA9BD9ABA"/>
                </w:placeholder>
                <w:dataBinding w:prefixMappings="xmlns:ns0='http://schemas.openxmlformats.org/package/2006/metadata/core-properties' xmlns:ns1='http://purl.org/dc/elements/1.1/'" w:xpath="/ns0:coreProperties[1]/ns1:subject[1]" w:storeItemID="{6C3C8BC8-F283-45AE-878A-BAB7291924A1}"/>
                <w:text/>
              </w:sdtPr>
              <w:sdtContent>
                <w:r w:rsidR="001752E6" w:rsidRPr="006877B7">
                  <w:rPr>
                    <w:rFonts w:asciiTheme="minorHAnsi" w:hAnsiTheme="minorHAnsi" w:cstheme="minorHAnsi"/>
                    <w:szCs w:val="18"/>
                  </w:rPr>
                  <w:t>D4.1</w:t>
                </w:r>
              </w:sdtContent>
            </w:sdt>
          </w:p>
        </w:tc>
      </w:tr>
      <w:tr w:rsidR="00023CE2" w:rsidRPr="006877B7" w14:paraId="3CCD52C2" w14:textId="77777777">
        <w:trPr>
          <w:jc w:val="center"/>
        </w:trPr>
        <w:tc>
          <w:tcPr>
            <w:tcW w:w="4060" w:type="dxa"/>
          </w:tcPr>
          <w:p w14:paraId="2416E9AD" w14:textId="77777777" w:rsidR="00023CE2" w:rsidRPr="006877B7" w:rsidRDefault="00CF4A54" w:rsidP="006453D6">
            <w:pPr>
              <w:pStyle w:val="TABLACOLOR9"/>
              <w:jc w:val="left"/>
              <w:rPr>
                <w:rFonts w:asciiTheme="minorHAnsi" w:hAnsiTheme="minorHAnsi" w:cstheme="minorHAnsi"/>
                <w:szCs w:val="18"/>
              </w:rPr>
            </w:pPr>
            <w:r w:rsidRPr="006877B7">
              <w:rPr>
                <w:rFonts w:asciiTheme="minorHAnsi" w:hAnsiTheme="minorHAnsi" w:cstheme="minorHAnsi"/>
                <w:szCs w:val="18"/>
              </w:rPr>
              <w:t>TYPE (DISTRIBUTION LEVEL)</w:t>
            </w:r>
          </w:p>
        </w:tc>
        <w:tc>
          <w:tcPr>
            <w:tcW w:w="5172" w:type="dxa"/>
          </w:tcPr>
          <w:p w14:paraId="26E51116" w14:textId="21C8B6E6" w:rsidR="00CF4A54" w:rsidRPr="006877B7" w:rsidRDefault="007E37E5" w:rsidP="00FC27AA">
            <w:pPr>
              <w:pStyle w:val="TABLATEXTO9"/>
              <w:rPr>
                <w:rFonts w:asciiTheme="minorHAnsi" w:hAnsiTheme="minorHAnsi" w:cstheme="minorHAnsi"/>
                <w:szCs w:val="18"/>
              </w:rPr>
            </w:pPr>
            <w:r>
              <w:rPr>
                <w:rFonts w:ascii="Segoe UI Symbol" w:hAnsi="Segoe UI Symbol" w:cs="Segoe UI Symbol"/>
                <w:szCs w:val="18"/>
              </w:rPr>
              <w:t xml:space="preserve">PUBLIC VERSION OF </w:t>
            </w:r>
            <w:r w:rsidR="007950F6">
              <w:rPr>
                <w:rFonts w:ascii="Segoe UI Symbol" w:hAnsi="Segoe UI Symbol" w:cs="Segoe UI Symbol"/>
                <w:szCs w:val="18"/>
              </w:rPr>
              <w:t xml:space="preserve">A </w:t>
            </w:r>
            <w:r>
              <w:rPr>
                <w:rFonts w:ascii="Segoe UI Symbol" w:hAnsi="Segoe UI Symbol" w:cs="Segoe UI Symbol"/>
                <w:szCs w:val="18"/>
              </w:rPr>
              <w:t>CONFIDENTIAL DOCUMENT</w:t>
            </w:r>
            <w:r w:rsidR="006501BA" w:rsidRPr="006877B7">
              <w:rPr>
                <w:rFonts w:asciiTheme="minorHAnsi" w:hAnsiTheme="minorHAnsi" w:cstheme="minorHAnsi"/>
                <w:szCs w:val="18"/>
              </w:rPr>
              <w:t xml:space="preserve"> </w:t>
            </w:r>
          </w:p>
        </w:tc>
      </w:tr>
      <w:tr w:rsidR="00023CE2" w:rsidRPr="006877B7" w14:paraId="2D28F18F" w14:textId="77777777">
        <w:trPr>
          <w:jc w:val="center"/>
        </w:trPr>
        <w:tc>
          <w:tcPr>
            <w:tcW w:w="4060" w:type="dxa"/>
          </w:tcPr>
          <w:p w14:paraId="2BECA72E" w14:textId="77777777" w:rsidR="00023CE2" w:rsidRPr="006877B7" w:rsidRDefault="009E269C" w:rsidP="006453D6">
            <w:pPr>
              <w:pStyle w:val="TABLACOLOR9"/>
              <w:jc w:val="left"/>
              <w:rPr>
                <w:rFonts w:asciiTheme="minorHAnsi" w:hAnsiTheme="minorHAnsi" w:cstheme="minorHAnsi"/>
                <w:szCs w:val="18"/>
              </w:rPr>
            </w:pPr>
            <w:r w:rsidRPr="006877B7">
              <w:rPr>
                <w:rFonts w:asciiTheme="minorHAnsi" w:hAnsiTheme="minorHAnsi" w:cstheme="minorHAnsi"/>
                <w:szCs w:val="18"/>
              </w:rPr>
              <w:t>DUE DELIVERY DATE</w:t>
            </w:r>
          </w:p>
        </w:tc>
        <w:tc>
          <w:tcPr>
            <w:tcW w:w="5172" w:type="dxa"/>
          </w:tcPr>
          <w:p w14:paraId="30D66D39" w14:textId="40D3A441" w:rsidR="00023CE2" w:rsidRPr="006877B7" w:rsidRDefault="001752E6" w:rsidP="00D61173">
            <w:pPr>
              <w:pStyle w:val="TABLATEXTO9"/>
              <w:rPr>
                <w:rFonts w:asciiTheme="minorHAnsi" w:hAnsiTheme="minorHAnsi" w:cstheme="minorHAnsi"/>
                <w:szCs w:val="18"/>
              </w:rPr>
            </w:pPr>
            <w:r w:rsidRPr="006877B7">
              <w:rPr>
                <w:rFonts w:asciiTheme="minorHAnsi" w:hAnsiTheme="minorHAnsi" w:cstheme="minorHAnsi"/>
                <w:szCs w:val="18"/>
              </w:rPr>
              <w:t>30/09/2021</w:t>
            </w:r>
          </w:p>
        </w:tc>
      </w:tr>
      <w:tr w:rsidR="00C44ADB" w:rsidRPr="006877B7" w14:paraId="38C16EE5" w14:textId="77777777">
        <w:trPr>
          <w:jc w:val="center"/>
        </w:trPr>
        <w:tc>
          <w:tcPr>
            <w:tcW w:w="4060" w:type="dxa"/>
          </w:tcPr>
          <w:p w14:paraId="16C7CA3A" w14:textId="77777777" w:rsidR="00C44ADB" w:rsidRPr="006877B7" w:rsidRDefault="009E269C" w:rsidP="006453D6">
            <w:pPr>
              <w:pStyle w:val="TABLACOLOR9"/>
              <w:jc w:val="left"/>
              <w:rPr>
                <w:rFonts w:asciiTheme="minorHAnsi" w:hAnsiTheme="minorHAnsi" w:cstheme="minorHAnsi"/>
                <w:szCs w:val="18"/>
              </w:rPr>
            </w:pPr>
            <w:r w:rsidRPr="006877B7">
              <w:rPr>
                <w:rFonts w:asciiTheme="minorHAnsi" w:hAnsiTheme="minorHAnsi" w:cstheme="minorHAnsi"/>
                <w:szCs w:val="18"/>
              </w:rPr>
              <w:t>DATE OF DELIVERY</w:t>
            </w:r>
          </w:p>
        </w:tc>
        <w:tc>
          <w:tcPr>
            <w:tcW w:w="5172" w:type="dxa"/>
          </w:tcPr>
          <w:p w14:paraId="09A5CD4B" w14:textId="1FC158A2" w:rsidR="00C44ADB" w:rsidRPr="006877B7" w:rsidRDefault="00FA67A8" w:rsidP="00D61173">
            <w:pPr>
              <w:pStyle w:val="TABLATEXTO9"/>
              <w:rPr>
                <w:rFonts w:asciiTheme="minorHAnsi" w:hAnsiTheme="minorHAnsi" w:cstheme="minorHAnsi"/>
                <w:szCs w:val="18"/>
              </w:rPr>
            </w:pPr>
            <w:r>
              <w:rPr>
                <w:rFonts w:asciiTheme="minorHAnsi" w:hAnsiTheme="minorHAnsi" w:cstheme="minorHAnsi"/>
                <w:szCs w:val="18"/>
              </w:rPr>
              <w:t>07/10/2021</w:t>
            </w:r>
          </w:p>
        </w:tc>
      </w:tr>
      <w:tr w:rsidR="00023CE2" w:rsidRPr="006877B7" w14:paraId="3F99725B" w14:textId="77777777">
        <w:trPr>
          <w:jc w:val="center"/>
        </w:trPr>
        <w:tc>
          <w:tcPr>
            <w:tcW w:w="4060" w:type="dxa"/>
          </w:tcPr>
          <w:p w14:paraId="6FC806F4" w14:textId="77777777" w:rsidR="00023CE2" w:rsidRPr="006877B7" w:rsidRDefault="009E269C" w:rsidP="006453D6">
            <w:pPr>
              <w:pStyle w:val="TABLACOLOR9"/>
              <w:jc w:val="left"/>
              <w:rPr>
                <w:rFonts w:asciiTheme="minorHAnsi" w:hAnsiTheme="minorHAnsi" w:cstheme="minorHAnsi"/>
                <w:szCs w:val="18"/>
              </w:rPr>
            </w:pPr>
            <w:r w:rsidRPr="006877B7">
              <w:rPr>
                <w:rFonts w:asciiTheme="minorHAnsi" w:hAnsiTheme="minorHAnsi" w:cstheme="minorHAnsi"/>
                <w:szCs w:val="18"/>
              </w:rPr>
              <w:t>STATUS AND VERSION</w:t>
            </w:r>
          </w:p>
        </w:tc>
        <w:tc>
          <w:tcPr>
            <w:tcW w:w="5172" w:type="dxa"/>
          </w:tcPr>
          <w:p w14:paraId="67BFAE95" w14:textId="752CAF67" w:rsidR="00023CE2" w:rsidRPr="006877B7" w:rsidRDefault="00FA67A8" w:rsidP="00D61173">
            <w:pPr>
              <w:pStyle w:val="TABLATEXTO9"/>
              <w:rPr>
                <w:rFonts w:asciiTheme="minorHAnsi" w:hAnsiTheme="minorHAnsi" w:cstheme="minorHAnsi"/>
                <w:szCs w:val="18"/>
              </w:rPr>
            </w:pPr>
            <w:r>
              <w:rPr>
                <w:rFonts w:asciiTheme="minorHAnsi" w:hAnsiTheme="minorHAnsi" w:cstheme="minorHAnsi"/>
                <w:szCs w:val="18"/>
              </w:rPr>
              <w:t>Version 1</w:t>
            </w:r>
          </w:p>
        </w:tc>
      </w:tr>
      <w:tr w:rsidR="00023CE2" w:rsidRPr="006877B7" w14:paraId="68EA1673" w14:textId="77777777">
        <w:trPr>
          <w:jc w:val="center"/>
        </w:trPr>
        <w:tc>
          <w:tcPr>
            <w:tcW w:w="4060" w:type="dxa"/>
          </w:tcPr>
          <w:p w14:paraId="7CC4D9EE" w14:textId="77777777" w:rsidR="00023CE2" w:rsidRPr="006877B7" w:rsidRDefault="009E269C" w:rsidP="006453D6">
            <w:pPr>
              <w:pStyle w:val="TABLACOLOR9"/>
              <w:jc w:val="left"/>
              <w:rPr>
                <w:rFonts w:asciiTheme="minorHAnsi" w:hAnsiTheme="minorHAnsi" w:cstheme="minorHAnsi"/>
                <w:szCs w:val="18"/>
              </w:rPr>
            </w:pPr>
            <w:r w:rsidRPr="006877B7">
              <w:rPr>
                <w:rFonts w:asciiTheme="minorHAnsi" w:hAnsiTheme="minorHAnsi" w:cstheme="minorHAnsi"/>
                <w:szCs w:val="18"/>
              </w:rPr>
              <w:t>NUMBER OF PAGES</w:t>
            </w:r>
          </w:p>
        </w:tc>
        <w:tc>
          <w:tcPr>
            <w:tcW w:w="5172" w:type="dxa"/>
          </w:tcPr>
          <w:p w14:paraId="26E98D9A" w14:textId="1C36DD42" w:rsidR="00023CE2" w:rsidRPr="006877B7" w:rsidRDefault="007950F6" w:rsidP="00D61173">
            <w:pPr>
              <w:pStyle w:val="TABLATEXTO9"/>
              <w:rPr>
                <w:rFonts w:asciiTheme="minorHAnsi" w:hAnsiTheme="minorHAnsi" w:cstheme="minorHAnsi"/>
                <w:szCs w:val="18"/>
              </w:rPr>
            </w:pPr>
            <w:r>
              <w:rPr>
                <w:rFonts w:asciiTheme="minorHAnsi" w:hAnsiTheme="minorHAnsi" w:cstheme="minorHAnsi"/>
                <w:szCs w:val="18"/>
              </w:rPr>
              <w:t>47</w:t>
            </w:r>
          </w:p>
        </w:tc>
      </w:tr>
      <w:tr w:rsidR="00023CE2" w:rsidRPr="006877B7" w14:paraId="65BBB965" w14:textId="77777777">
        <w:trPr>
          <w:jc w:val="center"/>
        </w:trPr>
        <w:tc>
          <w:tcPr>
            <w:tcW w:w="4060" w:type="dxa"/>
          </w:tcPr>
          <w:p w14:paraId="776C1AE2" w14:textId="77777777" w:rsidR="00023CE2" w:rsidRPr="006877B7" w:rsidRDefault="009E269C" w:rsidP="006453D6">
            <w:pPr>
              <w:pStyle w:val="TABLACOLOR9"/>
              <w:jc w:val="left"/>
              <w:rPr>
                <w:rFonts w:asciiTheme="minorHAnsi" w:hAnsiTheme="minorHAnsi" w:cstheme="minorHAnsi"/>
                <w:szCs w:val="18"/>
              </w:rPr>
            </w:pPr>
            <w:r w:rsidRPr="006877B7">
              <w:rPr>
                <w:rFonts w:asciiTheme="minorHAnsi" w:hAnsiTheme="minorHAnsi" w:cstheme="minorHAnsi"/>
                <w:szCs w:val="18"/>
              </w:rPr>
              <w:t>W</w:t>
            </w:r>
            <w:r w:rsidR="00E01797" w:rsidRPr="006877B7">
              <w:rPr>
                <w:rFonts w:asciiTheme="minorHAnsi" w:hAnsiTheme="minorHAnsi" w:cstheme="minorHAnsi"/>
                <w:szCs w:val="18"/>
              </w:rPr>
              <w:t xml:space="preserve">ork </w:t>
            </w:r>
            <w:r w:rsidRPr="006877B7">
              <w:rPr>
                <w:rFonts w:asciiTheme="minorHAnsi" w:hAnsiTheme="minorHAnsi" w:cstheme="minorHAnsi"/>
                <w:szCs w:val="18"/>
              </w:rPr>
              <w:t>P</w:t>
            </w:r>
            <w:r w:rsidR="00E01797" w:rsidRPr="006877B7">
              <w:rPr>
                <w:rFonts w:asciiTheme="minorHAnsi" w:hAnsiTheme="minorHAnsi" w:cstheme="minorHAnsi"/>
                <w:szCs w:val="18"/>
              </w:rPr>
              <w:t>ackage</w:t>
            </w:r>
            <w:r w:rsidRPr="006877B7">
              <w:rPr>
                <w:rFonts w:asciiTheme="minorHAnsi" w:hAnsiTheme="minorHAnsi" w:cstheme="minorHAnsi"/>
                <w:szCs w:val="18"/>
              </w:rPr>
              <w:t xml:space="preserve"> / TASK RELATED</w:t>
            </w:r>
          </w:p>
        </w:tc>
        <w:tc>
          <w:tcPr>
            <w:tcW w:w="5172" w:type="dxa"/>
          </w:tcPr>
          <w:p w14:paraId="09503988" w14:textId="5E6D71E9" w:rsidR="00023CE2" w:rsidRPr="006877B7" w:rsidRDefault="001752E6" w:rsidP="004525E2">
            <w:pPr>
              <w:pStyle w:val="TABLATEXTO9"/>
              <w:rPr>
                <w:rFonts w:asciiTheme="minorHAnsi" w:hAnsiTheme="minorHAnsi" w:cstheme="minorHAnsi"/>
                <w:szCs w:val="18"/>
              </w:rPr>
            </w:pPr>
            <w:r w:rsidRPr="006877B7">
              <w:rPr>
                <w:rFonts w:asciiTheme="minorHAnsi" w:hAnsiTheme="minorHAnsi" w:cstheme="minorHAnsi"/>
                <w:szCs w:val="18"/>
              </w:rPr>
              <w:t>WP4</w:t>
            </w:r>
          </w:p>
        </w:tc>
      </w:tr>
      <w:tr w:rsidR="00C77A09" w:rsidRPr="006877B7" w14:paraId="3041D07B" w14:textId="77777777">
        <w:trPr>
          <w:jc w:val="center"/>
        </w:trPr>
        <w:tc>
          <w:tcPr>
            <w:tcW w:w="4060" w:type="dxa"/>
          </w:tcPr>
          <w:p w14:paraId="6DC45139" w14:textId="77777777" w:rsidR="00C77A09" w:rsidRPr="006877B7" w:rsidRDefault="00F87AC7" w:rsidP="006453D6">
            <w:pPr>
              <w:pStyle w:val="TABLACOLOR9"/>
              <w:jc w:val="left"/>
              <w:rPr>
                <w:rFonts w:asciiTheme="minorHAnsi" w:hAnsiTheme="minorHAnsi" w:cstheme="minorHAnsi"/>
                <w:szCs w:val="18"/>
              </w:rPr>
            </w:pPr>
            <w:r w:rsidRPr="006877B7">
              <w:rPr>
                <w:rFonts w:asciiTheme="minorHAnsi" w:hAnsiTheme="minorHAnsi" w:cstheme="minorHAnsi"/>
                <w:szCs w:val="18"/>
              </w:rPr>
              <w:t>W</w:t>
            </w:r>
            <w:r w:rsidR="00E01797" w:rsidRPr="006877B7">
              <w:rPr>
                <w:rFonts w:asciiTheme="minorHAnsi" w:hAnsiTheme="minorHAnsi" w:cstheme="minorHAnsi"/>
                <w:szCs w:val="18"/>
              </w:rPr>
              <w:t xml:space="preserve">ork </w:t>
            </w:r>
            <w:r w:rsidRPr="006877B7">
              <w:rPr>
                <w:rFonts w:asciiTheme="minorHAnsi" w:hAnsiTheme="minorHAnsi" w:cstheme="minorHAnsi"/>
                <w:szCs w:val="18"/>
              </w:rPr>
              <w:t>P</w:t>
            </w:r>
            <w:r w:rsidR="00E01797" w:rsidRPr="006877B7">
              <w:rPr>
                <w:rFonts w:asciiTheme="minorHAnsi" w:hAnsiTheme="minorHAnsi" w:cstheme="minorHAnsi"/>
                <w:szCs w:val="18"/>
              </w:rPr>
              <w:t>ackage</w:t>
            </w:r>
            <w:r w:rsidRPr="006877B7">
              <w:rPr>
                <w:rFonts w:asciiTheme="minorHAnsi" w:hAnsiTheme="minorHAnsi" w:cstheme="minorHAnsi"/>
                <w:szCs w:val="18"/>
              </w:rPr>
              <w:t xml:space="preserve"> / TASK RESPONSIBLE</w:t>
            </w:r>
          </w:p>
        </w:tc>
        <w:tc>
          <w:tcPr>
            <w:tcW w:w="5172" w:type="dxa"/>
          </w:tcPr>
          <w:p w14:paraId="1F6CE960" w14:textId="597B09E8" w:rsidR="00C77A09" w:rsidRPr="006877B7" w:rsidRDefault="001752E6" w:rsidP="00D61173">
            <w:pPr>
              <w:pStyle w:val="TABLATEXTO9"/>
              <w:rPr>
                <w:rFonts w:asciiTheme="minorHAnsi" w:hAnsiTheme="minorHAnsi" w:cstheme="minorHAnsi"/>
                <w:szCs w:val="18"/>
              </w:rPr>
            </w:pPr>
            <w:r w:rsidRPr="006877B7">
              <w:rPr>
                <w:rFonts w:asciiTheme="minorHAnsi" w:hAnsiTheme="minorHAnsi" w:cstheme="minorHAnsi"/>
                <w:szCs w:val="18"/>
              </w:rPr>
              <w:t>Task 4.3</w:t>
            </w:r>
          </w:p>
        </w:tc>
      </w:tr>
      <w:tr w:rsidR="00C77A09" w:rsidRPr="006877B7" w14:paraId="67128D89" w14:textId="77777777">
        <w:trPr>
          <w:jc w:val="center"/>
        </w:trPr>
        <w:tc>
          <w:tcPr>
            <w:tcW w:w="4060" w:type="dxa"/>
          </w:tcPr>
          <w:p w14:paraId="67E7D8E5" w14:textId="77777777" w:rsidR="00C77A09" w:rsidRPr="006877B7" w:rsidRDefault="00F87AC7" w:rsidP="006453D6">
            <w:pPr>
              <w:pStyle w:val="TABLACOLOR9"/>
              <w:jc w:val="left"/>
              <w:rPr>
                <w:rFonts w:asciiTheme="minorHAnsi" w:hAnsiTheme="minorHAnsi" w:cstheme="minorHAnsi"/>
                <w:szCs w:val="18"/>
              </w:rPr>
            </w:pPr>
            <w:r w:rsidRPr="006877B7">
              <w:rPr>
                <w:rFonts w:asciiTheme="minorHAnsi" w:hAnsiTheme="minorHAnsi" w:cstheme="minorHAnsi"/>
                <w:szCs w:val="18"/>
              </w:rPr>
              <w:t>AUTHOR (S)</w:t>
            </w:r>
          </w:p>
        </w:tc>
        <w:tc>
          <w:tcPr>
            <w:tcW w:w="5172" w:type="dxa"/>
          </w:tcPr>
          <w:p w14:paraId="4478BDB4" w14:textId="4C55AD6F" w:rsidR="00C77A09" w:rsidRPr="006877B7" w:rsidRDefault="00FA67A8" w:rsidP="004525E2">
            <w:pPr>
              <w:pStyle w:val="TABLATEXTO9"/>
              <w:rPr>
                <w:rFonts w:asciiTheme="minorHAnsi" w:hAnsiTheme="minorHAnsi" w:cstheme="minorHAnsi"/>
                <w:szCs w:val="18"/>
              </w:rPr>
            </w:pPr>
            <w:proofErr w:type="spellStart"/>
            <w:r w:rsidRPr="00FA67A8">
              <w:rPr>
                <w:rFonts w:asciiTheme="minorHAnsi" w:hAnsiTheme="minorHAnsi" w:cstheme="minorHAnsi"/>
                <w:szCs w:val="18"/>
              </w:rPr>
              <w:t>Tjaša</w:t>
            </w:r>
            <w:proofErr w:type="spellEnd"/>
            <w:r w:rsidRPr="00FA67A8">
              <w:rPr>
                <w:rFonts w:asciiTheme="minorHAnsi" w:hAnsiTheme="minorHAnsi" w:cstheme="minorHAnsi"/>
                <w:szCs w:val="18"/>
              </w:rPr>
              <w:t xml:space="preserve"> Cankar</w:t>
            </w:r>
            <w:r>
              <w:rPr>
                <w:rFonts w:asciiTheme="minorHAnsi" w:hAnsiTheme="minorHAnsi" w:cstheme="minorHAnsi"/>
                <w:szCs w:val="18"/>
              </w:rPr>
              <w:t xml:space="preserve">, </w:t>
            </w:r>
            <w:proofErr w:type="spellStart"/>
            <w:r w:rsidRPr="00FA67A8">
              <w:rPr>
                <w:rFonts w:asciiTheme="minorHAnsi" w:hAnsiTheme="minorHAnsi" w:cstheme="minorHAnsi"/>
                <w:szCs w:val="18"/>
              </w:rPr>
              <w:t>Rok</w:t>
            </w:r>
            <w:proofErr w:type="spellEnd"/>
            <w:r w:rsidRPr="00FA67A8">
              <w:rPr>
                <w:rFonts w:asciiTheme="minorHAnsi" w:hAnsiTheme="minorHAnsi" w:cstheme="minorHAnsi"/>
                <w:szCs w:val="18"/>
              </w:rPr>
              <w:t xml:space="preserve"> </w:t>
            </w:r>
            <w:proofErr w:type="spellStart"/>
            <w:r w:rsidRPr="00FA67A8">
              <w:rPr>
                <w:rFonts w:asciiTheme="minorHAnsi" w:hAnsiTheme="minorHAnsi" w:cstheme="minorHAnsi"/>
                <w:szCs w:val="18"/>
              </w:rPr>
              <w:t>Ramšak</w:t>
            </w:r>
            <w:proofErr w:type="spellEnd"/>
          </w:p>
        </w:tc>
      </w:tr>
    </w:tbl>
    <w:p w14:paraId="4DCCB73B" w14:textId="77777777" w:rsidR="00A57386" w:rsidRPr="006877B7" w:rsidRDefault="00A57386" w:rsidP="0097677E">
      <w:pPr>
        <w:rPr>
          <w:rFonts w:asciiTheme="minorHAnsi" w:eastAsiaTheme="majorEastAsia" w:hAnsiTheme="minorHAnsi" w:cstheme="minorHAnsi"/>
          <w:sz w:val="18"/>
          <w:szCs w:val="18"/>
        </w:rPr>
      </w:pPr>
    </w:p>
    <w:tbl>
      <w:tblPr>
        <w:tblStyle w:val="Azul2"/>
        <w:tblW w:w="0" w:type="auto"/>
        <w:jc w:val="center"/>
        <w:tblBorders>
          <w:top w:val="single" w:sz="8" w:space="0" w:color="005A8C"/>
          <w:left w:val="single" w:sz="8" w:space="0" w:color="005A8C"/>
          <w:bottom w:val="single" w:sz="8" w:space="0" w:color="005A8C"/>
          <w:right w:val="single" w:sz="8" w:space="0" w:color="005A8C"/>
          <w:insideH w:val="single" w:sz="6" w:space="0" w:color="005A8C"/>
          <w:insideV w:val="single" w:sz="6" w:space="0" w:color="005A8C"/>
        </w:tblBorders>
        <w:tblLook w:val="04A0" w:firstRow="1" w:lastRow="0" w:firstColumn="1" w:lastColumn="0" w:noHBand="0" w:noVBand="1"/>
      </w:tblPr>
      <w:tblGrid>
        <w:gridCol w:w="1924"/>
        <w:gridCol w:w="3654"/>
        <w:gridCol w:w="3654"/>
      </w:tblGrid>
      <w:tr w:rsidR="004353E7" w:rsidRPr="006877B7" w14:paraId="4DE12F75" w14:textId="77777777">
        <w:trPr>
          <w:jc w:val="center"/>
        </w:trPr>
        <w:tc>
          <w:tcPr>
            <w:tcW w:w="1924" w:type="dxa"/>
            <w:tcBorders>
              <w:top w:val="nil"/>
              <w:left w:val="nil"/>
              <w:bottom w:val="nil"/>
              <w:right w:val="nil"/>
            </w:tcBorders>
          </w:tcPr>
          <w:p w14:paraId="3BF12AF9" w14:textId="2916EDC7" w:rsidR="004353E7" w:rsidRPr="006877B7" w:rsidRDefault="004353E7" w:rsidP="007E37E5">
            <w:pPr>
              <w:spacing w:line="240" w:lineRule="auto"/>
              <w:jc w:val="left"/>
              <w:rPr>
                <w:rFonts w:asciiTheme="minorHAnsi" w:hAnsiTheme="minorHAnsi" w:cstheme="minorHAnsi"/>
                <w:szCs w:val="18"/>
              </w:rPr>
            </w:pPr>
          </w:p>
        </w:tc>
        <w:tc>
          <w:tcPr>
            <w:tcW w:w="3654" w:type="dxa"/>
            <w:tcBorders>
              <w:top w:val="nil"/>
              <w:left w:val="nil"/>
              <w:bottom w:val="nil"/>
              <w:right w:val="nil"/>
            </w:tcBorders>
          </w:tcPr>
          <w:p w14:paraId="2E0A55BE" w14:textId="3DC13C87" w:rsidR="004353E7" w:rsidRPr="006877B7" w:rsidRDefault="004353E7" w:rsidP="004353E7">
            <w:pPr>
              <w:pStyle w:val="TABLATEXTO9"/>
              <w:rPr>
                <w:rFonts w:asciiTheme="minorHAnsi" w:hAnsiTheme="minorHAnsi" w:cstheme="minorHAnsi"/>
                <w:szCs w:val="18"/>
              </w:rPr>
            </w:pPr>
          </w:p>
        </w:tc>
        <w:tc>
          <w:tcPr>
            <w:tcW w:w="3654" w:type="dxa"/>
            <w:tcBorders>
              <w:top w:val="nil"/>
              <w:left w:val="nil"/>
              <w:bottom w:val="nil"/>
              <w:right w:val="nil"/>
            </w:tcBorders>
          </w:tcPr>
          <w:p w14:paraId="5D883835" w14:textId="393BDF4F" w:rsidR="004353E7" w:rsidRPr="006877B7" w:rsidRDefault="004353E7" w:rsidP="004353E7">
            <w:pPr>
              <w:pStyle w:val="TABLATEXTO9"/>
              <w:rPr>
                <w:rFonts w:asciiTheme="minorHAnsi" w:hAnsiTheme="minorHAnsi" w:cstheme="minorHAnsi"/>
                <w:szCs w:val="18"/>
              </w:rPr>
            </w:pPr>
          </w:p>
        </w:tc>
      </w:tr>
      <w:tr w:rsidR="0051092B" w:rsidRPr="006877B7" w14:paraId="3EEB6D40" w14:textId="77777777">
        <w:trPr>
          <w:jc w:val="center"/>
        </w:trPr>
        <w:tc>
          <w:tcPr>
            <w:tcW w:w="1924" w:type="dxa"/>
            <w:tcBorders>
              <w:top w:val="nil"/>
              <w:left w:val="nil"/>
              <w:bottom w:val="nil"/>
              <w:right w:val="nil"/>
            </w:tcBorders>
          </w:tcPr>
          <w:p w14:paraId="52E66C0D" w14:textId="3ABCF33A" w:rsidR="0051092B" w:rsidRPr="006877B7" w:rsidRDefault="0051092B" w:rsidP="004353E7">
            <w:pPr>
              <w:pStyle w:val="TABLATEXTO9"/>
              <w:rPr>
                <w:rFonts w:asciiTheme="minorHAnsi" w:hAnsiTheme="minorHAnsi" w:cstheme="minorHAnsi"/>
                <w:szCs w:val="18"/>
              </w:rPr>
            </w:pPr>
          </w:p>
        </w:tc>
        <w:tc>
          <w:tcPr>
            <w:tcW w:w="3654" w:type="dxa"/>
            <w:tcBorders>
              <w:top w:val="nil"/>
              <w:left w:val="nil"/>
              <w:bottom w:val="nil"/>
              <w:right w:val="nil"/>
            </w:tcBorders>
          </w:tcPr>
          <w:p w14:paraId="6CCC12AD" w14:textId="52023BCC" w:rsidR="0051092B" w:rsidRPr="006877B7" w:rsidRDefault="0051092B" w:rsidP="004353E7">
            <w:pPr>
              <w:pStyle w:val="TABLATEXTO9"/>
              <w:rPr>
                <w:rFonts w:asciiTheme="minorHAnsi" w:hAnsiTheme="minorHAnsi" w:cstheme="minorHAnsi"/>
                <w:szCs w:val="18"/>
              </w:rPr>
            </w:pPr>
          </w:p>
        </w:tc>
        <w:tc>
          <w:tcPr>
            <w:tcW w:w="3654" w:type="dxa"/>
            <w:tcBorders>
              <w:top w:val="nil"/>
              <w:left w:val="nil"/>
              <w:bottom w:val="nil"/>
              <w:right w:val="nil"/>
            </w:tcBorders>
          </w:tcPr>
          <w:p w14:paraId="6BF55C86" w14:textId="6FACC4AE" w:rsidR="0051092B" w:rsidRPr="006877B7" w:rsidRDefault="0051092B" w:rsidP="004353E7">
            <w:pPr>
              <w:pStyle w:val="TABLATEXTO9"/>
              <w:rPr>
                <w:rFonts w:asciiTheme="minorHAnsi" w:hAnsiTheme="minorHAnsi" w:cstheme="minorHAnsi"/>
                <w:szCs w:val="18"/>
              </w:rPr>
            </w:pPr>
          </w:p>
        </w:tc>
      </w:tr>
    </w:tbl>
    <w:p w14:paraId="68CB11BB" w14:textId="77777777" w:rsidR="00D61173" w:rsidRPr="006877B7" w:rsidRDefault="00D61173">
      <w:pPr>
        <w:spacing w:line="240" w:lineRule="auto"/>
        <w:jc w:val="left"/>
        <w:rPr>
          <w:rFonts w:asciiTheme="minorHAnsi" w:eastAsiaTheme="majorEastAsia" w:hAnsiTheme="minorHAnsi" w:cstheme="minorHAnsi"/>
          <w:sz w:val="18"/>
          <w:szCs w:val="18"/>
        </w:rPr>
      </w:pPr>
    </w:p>
    <w:tbl>
      <w:tblPr>
        <w:tblStyle w:val="Azul2"/>
        <w:tblW w:w="0" w:type="auto"/>
        <w:jc w:val="center"/>
        <w:tblBorders>
          <w:top w:val="single" w:sz="8" w:space="0" w:color="005A8C"/>
          <w:left w:val="single" w:sz="8" w:space="0" w:color="005A8C"/>
          <w:bottom w:val="single" w:sz="8" w:space="0" w:color="005A8C"/>
          <w:right w:val="single" w:sz="8" w:space="0" w:color="005A8C"/>
          <w:insideH w:val="single" w:sz="6" w:space="0" w:color="005A8C"/>
          <w:insideV w:val="single" w:sz="6" w:space="0" w:color="005A8C"/>
        </w:tblBorders>
        <w:tblLook w:val="04A0" w:firstRow="1" w:lastRow="0" w:firstColumn="1" w:lastColumn="0" w:noHBand="0" w:noVBand="1"/>
      </w:tblPr>
      <w:tblGrid>
        <w:gridCol w:w="2790"/>
        <w:gridCol w:w="4544"/>
      </w:tblGrid>
      <w:tr w:rsidR="00D61173" w:rsidRPr="00A259FC" w14:paraId="754EADF3" w14:textId="77777777">
        <w:trPr>
          <w:jc w:val="center"/>
        </w:trPr>
        <w:tc>
          <w:tcPr>
            <w:tcW w:w="2790" w:type="dxa"/>
            <w:tcBorders>
              <w:top w:val="nil"/>
              <w:left w:val="nil"/>
              <w:bottom w:val="nil"/>
              <w:right w:val="nil"/>
            </w:tcBorders>
          </w:tcPr>
          <w:p w14:paraId="2306E8F2" w14:textId="77777777" w:rsidR="00D61173" w:rsidRPr="00A259FC" w:rsidRDefault="00D61173" w:rsidP="007E37E5">
            <w:pPr>
              <w:spacing w:line="240" w:lineRule="auto"/>
              <w:jc w:val="left"/>
              <w:rPr>
                <w:rFonts w:asciiTheme="minorHAnsi" w:hAnsiTheme="minorHAnsi" w:cstheme="minorHAnsi"/>
                <w:szCs w:val="22"/>
              </w:rPr>
            </w:pPr>
          </w:p>
        </w:tc>
        <w:tc>
          <w:tcPr>
            <w:tcW w:w="4544" w:type="dxa"/>
            <w:tcBorders>
              <w:top w:val="nil"/>
              <w:left w:val="nil"/>
              <w:bottom w:val="nil"/>
              <w:right w:val="nil"/>
            </w:tcBorders>
          </w:tcPr>
          <w:p w14:paraId="5B2353B2" w14:textId="77777777" w:rsidR="00D61173" w:rsidRPr="00A259FC" w:rsidRDefault="00D61173" w:rsidP="00D61173">
            <w:pPr>
              <w:pStyle w:val="TABLATEXTO9"/>
              <w:rPr>
                <w:rFonts w:asciiTheme="minorHAnsi" w:hAnsiTheme="minorHAnsi" w:cstheme="minorHAnsi"/>
                <w:sz w:val="22"/>
                <w:szCs w:val="22"/>
              </w:rPr>
            </w:pPr>
          </w:p>
        </w:tc>
      </w:tr>
      <w:tr w:rsidR="00D61173" w:rsidRPr="00A259FC" w14:paraId="39604856" w14:textId="77777777">
        <w:trPr>
          <w:jc w:val="center"/>
        </w:trPr>
        <w:tc>
          <w:tcPr>
            <w:tcW w:w="2790" w:type="dxa"/>
            <w:tcBorders>
              <w:top w:val="nil"/>
              <w:left w:val="nil"/>
              <w:bottom w:val="nil"/>
              <w:right w:val="nil"/>
            </w:tcBorders>
          </w:tcPr>
          <w:p w14:paraId="66743EC2" w14:textId="77777777" w:rsidR="00D61173" w:rsidRPr="00A259FC" w:rsidRDefault="00D61173" w:rsidP="00D61173">
            <w:pPr>
              <w:pStyle w:val="TABLATEXTO9"/>
              <w:rPr>
                <w:rFonts w:asciiTheme="minorHAnsi" w:hAnsiTheme="minorHAnsi" w:cstheme="minorHAnsi"/>
                <w:sz w:val="22"/>
                <w:szCs w:val="22"/>
              </w:rPr>
            </w:pPr>
          </w:p>
        </w:tc>
        <w:tc>
          <w:tcPr>
            <w:tcW w:w="4544" w:type="dxa"/>
            <w:tcBorders>
              <w:top w:val="nil"/>
              <w:left w:val="nil"/>
              <w:bottom w:val="nil"/>
              <w:right w:val="nil"/>
            </w:tcBorders>
          </w:tcPr>
          <w:p w14:paraId="14987F82" w14:textId="77777777" w:rsidR="00D61173" w:rsidRPr="00A259FC" w:rsidRDefault="00D61173" w:rsidP="00D61173">
            <w:pPr>
              <w:pStyle w:val="TABLATEXTO9"/>
              <w:rPr>
                <w:rFonts w:asciiTheme="minorHAnsi" w:hAnsiTheme="minorHAnsi" w:cstheme="minorHAnsi"/>
                <w:sz w:val="22"/>
                <w:szCs w:val="22"/>
              </w:rPr>
            </w:pPr>
          </w:p>
        </w:tc>
      </w:tr>
    </w:tbl>
    <w:p w14:paraId="3DC3E83B" w14:textId="77777777" w:rsidR="00D61173" w:rsidRPr="00A259FC" w:rsidRDefault="00D61173">
      <w:pPr>
        <w:spacing w:line="240" w:lineRule="auto"/>
        <w:jc w:val="left"/>
        <w:rPr>
          <w:rFonts w:asciiTheme="minorHAnsi" w:eastAsiaTheme="majorEastAsia" w:hAnsiTheme="minorHAnsi" w:cstheme="minorHAnsi"/>
          <w:szCs w:val="22"/>
        </w:rPr>
      </w:pPr>
    </w:p>
    <w:p w14:paraId="1FB0E2DF" w14:textId="77777777" w:rsidR="00D61173" w:rsidRPr="00A259FC" w:rsidRDefault="00D61173">
      <w:pPr>
        <w:spacing w:line="240" w:lineRule="auto"/>
        <w:jc w:val="left"/>
        <w:rPr>
          <w:rFonts w:asciiTheme="minorHAnsi" w:eastAsiaTheme="majorEastAsia" w:hAnsiTheme="minorHAnsi" w:cstheme="minorHAnsi"/>
          <w:szCs w:val="22"/>
        </w:rPr>
      </w:pPr>
    </w:p>
    <w:p w14:paraId="5FFC4AC5" w14:textId="77777777" w:rsidR="003871E8" w:rsidRPr="00A259FC" w:rsidRDefault="003871E8">
      <w:pPr>
        <w:spacing w:line="240" w:lineRule="auto"/>
        <w:jc w:val="left"/>
        <w:rPr>
          <w:rFonts w:asciiTheme="minorHAnsi" w:eastAsiaTheme="majorEastAsia" w:hAnsiTheme="minorHAnsi" w:cstheme="minorHAnsi"/>
          <w:szCs w:val="22"/>
        </w:rPr>
      </w:pPr>
    </w:p>
    <w:p w14:paraId="6CCD4586" w14:textId="77777777" w:rsidR="003871E8" w:rsidRPr="00A259FC" w:rsidRDefault="003871E8" w:rsidP="003871E8">
      <w:pPr>
        <w:tabs>
          <w:tab w:val="left" w:pos="1480"/>
        </w:tabs>
        <w:spacing w:line="240" w:lineRule="auto"/>
        <w:jc w:val="left"/>
        <w:rPr>
          <w:rFonts w:asciiTheme="minorHAnsi" w:eastAsiaTheme="majorEastAsia" w:hAnsiTheme="minorHAnsi" w:cstheme="minorHAnsi"/>
          <w:szCs w:val="22"/>
        </w:rPr>
      </w:pPr>
      <w:r w:rsidRPr="00A259FC">
        <w:rPr>
          <w:rFonts w:asciiTheme="minorHAnsi" w:eastAsiaTheme="majorEastAsia" w:hAnsiTheme="minorHAnsi" w:cstheme="minorHAnsi"/>
          <w:szCs w:val="22"/>
        </w:rPr>
        <w:tab/>
      </w:r>
    </w:p>
    <w:p w14:paraId="19F11D58" w14:textId="77777777" w:rsidR="00FB3890" w:rsidRPr="00A259FC" w:rsidRDefault="00FB3890">
      <w:pPr>
        <w:spacing w:line="240" w:lineRule="auto"/>
        <w:jc w:val="left"/>
        <w:rPr>
          <w:rFonts w:asciiTheme="minorHAnsi" w:eastAsiaTheme="majorEastAsia" w:hAnsiTheme="minorHAnsi" w:cstheme="minorHAnsi"/>
          <w:szCs w:val="22"/>
        </w:rPr>
      </w:pPr>
      <w:r w:rsidRPr="00A259FC">
        <w:rPr>
          <w:rFonts w:asciiTheme="minorHAnsi" w:eastAsiaTheme="majorEastAsia" w:hAnsiTheme="minorHAnsi" w:cstheme="minorHAnsi"/>
          <w:szCs w:val="22"/>
        </w:rPr>
        <w:br w:type="page"/>
      </w:r>
    </w:p>
    <w:p w14:paraId="51FF6F97" w14:textId="77777777" w:rsidR="00384E8A" w:rsidRPr="00FA67A8" w:rsidRDefault="00143669" w:rsidP="00384E8A">
      <w:pPr>
        <w:pStyle w:val="ndice"/>
        <w:rPr>
          <w:rFonts w:cstheme="minorHAnsi"/>
          <w:szCs w:val="20"/>
        </w:rPr>
      </w:pPr>
      <w:r w:rsidRPr="00FA67A8">
        <w:rPr>
          <w:rFonts w:cstheme="minorHAnsi"/>
          <w:szCs w:val="20"/>
        </w:rPr>
        <w:lastRenderedPageBreak/>
        <w:t>TABLE OF CONTENTS</w:t>
      </w:r>
    </w:p>
    <w:p w14:paraId="4F68DDA7" w14:textId="77777777" w:rsidR="00384E8A" w:rsidRPr="00FA67A8" w:rsidRDefault="00384E8A" w:rsidP="00384E8A">
      <w:pPr>
        <w:rPr>
          <w:rFonts w:asciiTheme="minorHAnsi" w:eastAsiaTheme="majorEastAsia" w:hAnsiTheme="minorHAnsi" w:cstheme="minorHAnsi"/>
          <w:sz w:val="18"/>
        </w:rPr>
      </w:pPr>
    </w:p>
    <w:p w14:paraId="33E6E38A" w14:textId="6BF89A49" w:rsidR="007950F6" w:rsidRDefault="00904FF9">
      <w:pPr>
        <w:pStyle w:val="TOC1"/>
        <w:rPr>
          <w:rFonts w:asciiTheme="minorHAnsi" w:eastAsiaTheme="minorEastAsia" w:hAnsiTheme="minorHAnsi" w:cstheme="minorBidi"/>
          <w:b w:val="0"/>
          <w:caps w:val="0"/>
          <w:noProof/>
          <w:color w:val="auto"/>
          <w:kern w:val="2"/>
          <w:sz w:val="24"/>
          <w:szCs w:val="24"/>
          <w:lang w:val="en-SI" w:eastAsia="en-GB"/>
          <w14:ligatures w14:val="standardContextual"/>
        </w:rPr>
      </w:pPr>
      <w:r w:rsidRPr="00FA67A8">
        <w:rPr>
          <w:rFonts w:asciiTheme="minorHAnsi" w:eastAsiaTheme="majorEastAsia" w:hAnsiTheme="minorHAnsi" w:cstheme="minorHAnsi"/>
          <w:sz w:val="20"/>
          <w:szCs w:val="22"/>
        </w:rPr>
        <w:fldChar w:fldCharType="begin"/>
      </w:r>
      <w:r w:rsidR="00D61173" w:rsidRPr="00FA67A8">
        <w:rPr>
          <w:rFonts w:asciiTheme="minorHAnsi" w:eastAsiaTheme="majorEastAsia" w:hAnsiTheme="minorHAnsi" w:cstheme="minorHAnsi"/>
          <w:sz w:val="20"/>
          <w:szCs w:val="22"/>
        </w:rPr>
        <w:instrText xml:space="preserve"> TOC \o "1-3" \h \z \u </w:instrText>
      </w:r>
      <w:r w:rsidRPr="00FA67A8">
        <w:rPr>
          <w:rFonts w:asciiTheme="minorHAnsi" w:eastAsiaTheme="majorEastAsia" w:hAnsiTheme="minorHAnsi" w:cstheme="minorHAnsi"/>
          <w:sz w:val="20"/>
          <w:szCs w:val="22"/>
        </w:rPr>
        <w:fldChar w:fldCharType="separate"/>
      </w:r>
      <w:hyperlink w:anchor="_Toc149059740" w:history="1">
        <w:r w:rsidR="007950F6" w:rsidRPr="00220554">
          <w:rPr>
            <w:rStyle w:val="Hyperlink"/>
            <w:rFonts w:cstheme="minorHAnsi"/>
            <w:noProof/>
          </w:rPr>
          <w:t>INTRODUCTION</w:t>
        </w:r>
        <w:r w:rsidR="007950F6">
          <w:rPr>
            <w:noProof/>
            <w:webHidden/>
          </w:rPr>
          <w:tab/>
        </w:r>
        <w:r w:rsidR="007950F6">
          <w:rPr>
            <w:noProof/>
            <w:webHidden/>
          </w:rPr>
          <w:fldChar w:fldCharType="begin"/>
        </w:r>
        <w:r w:rsidR="007950F6">
          <w:rPr>
            <w:noProof/>
            <w:webHidden/>
          </w:rPr>
          <w:instrText xml:space="preserve"> PAGEREF _Toc149059740 \h </w:instrText>
        </w:r>
        <w:r w:rsidR="007950F6">
          <w:rPr>
            <w:noProof/>
            <w:webHidden/>
          </w:rPr>
        </w:r>
        <w:r w:rsidR="007950F6">
          <w:rPr>
            <w:noProof/>
            <w:webHidden/>
          </w:rPr>
          <w:fldChar w:fldCharType="separate"/>
        </w:r>
        <w:r w:rsidR="007950F6">
          <w:rPr>
            <w:noProof/>
            <w:webHidden/>
          </w:rPr>
          <w:t>8</w:t>
        </w:r>
        <w:r w:rsidR="007950F6">
          <w:rPr>
            <w:noProof/>
            <w:webHidden/>
          </w:rPr>
          <w:fldChar w:fldCharType="end"/>
        </w:r>
      </w:hyperlink>
    </w:p>
    <w:p w14:paraId="3BB3F827" w14:textId="459A0757" w:rsidR="007950F6" w:rsidRDefault="007950F6">
      <w:pPr>
        <w:pStyle w:val="TOC1"/>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41" w:history="1">
        <w:r w:rsidRPr="00220554">
          <w:rPr>
            <w:rStyle w:val="Hyperlink"/>
            <w:rFonts w:cstheme="minorHAnsi"/>
            <w:noProof/>
          </w:rPr>
          <w:t>1. LITERATURE REVIEW</w:t>
        </w:r>
        <w:r>
          <w:rPr>
            <w:noProof/>
            <w:webHidden/>
          </w:rPr>
          <w:tab/>
        </w:r>
        <w:r>
          <w:rPr>
            <w:noProof/>
            <w:webHidden/>
          </w:rPr>
          <w:fldChar w:fldCharType="begin"/>
        </w:r>
        <w:r>
          <w:rPr>
            <w:noProof/>
            <w:webHidden/>
          </w:rPr>
          <w:instrText xml:space="preserve"> PAGEREF _Toc149059741 \h </w:instrText>
        </w:r>
        <w:r>
          <w:rPr>
            <w:noProof/>
            <w:webHidden/>
          </w:rPr>
        </w:r>
        <w:r>
          <w:rPr>
            <w:noProof/>
            <w:webHidden/>
          </w:rPr>
          <w:fldChar w:fldCharType="separate"/>
        </w:r>
        <w:r>
          <w:rPr>
            <w:noProof/>
            <w:webHidden/>
          </w:rPr>
          <w:t>10</w:t>
        </w:r>
        <w:r>
          <w:rPr>
            <w:noProof/>
            <w:webHidden/>
          </w:rPr>
          <w:fldChar w:fldCharType="end"/>
        </w:r>
      </w:hyperlink>
    </w:p>
    <w:p w14:paraId="0243D3E7" w14:textId="47E86512" w:rsidR="007950F6" w:rsidRDefault="007950F6">
      <w:pPr>
        <w:pStyle w:val="TOC1"/>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42" w:history="1">
        <w:r w:rsidRPr="00220554">
          <w:rPr>
            <w:rStyle w:val="Hyperlink"/>
            <w:rFonts w:cstheme="minorHAnsi"/>
            <w:noProof/>
          </w:rPr>
          <w:t>2. methodology</w:t>
        </w:r>
        <w:r>
          <w:rPr>
            <w:noProof/>
            <w:webHidden/>
          </w:rPr>
          <w:tab/>
        </w:r>
        <w:r>
          <w:rPr>
            <w:noProof/>
            <w:webHidden/>
          </w:rPr>
          <w:fldChar w:fldCharType="begin"/>
        </w:r>
        <w:r>
          <w:rPr>
            <w:noProof/>
            <w:webHidden/>
          </w:rPr>
          <w:instrText xml:space="preserve"> PAGEREF _Toc149059742 \h </w:instrText>
        </w:r>
        <w:r>
          <w:rPr>
            <w:noProof/>
            <w:webHidden/>
          </w:rPr>
        </w:r>
        <w:r>
          <w:rPr>
            <w:noProof/>
            <w:webHidden/>
          </w:rPr>
          <w:fldChar w:fldCharType="separate"/>
        </w:r>
        <w:r>
          <w:rPr>
            <w:noProof/>
            <w:webHidden/>
          </w:rPr>
          <w:t>18</w:t>
        </w:r>
        <w:r>
          <w:rPr>
            <w:noProof/>
            <w:webHidden/>
          </w:rPr>
          <w:fldChar w:fldCharType="end"/>
        </w:r>
      </w:hyperlink>
    </w:p>
    <w:p w14:paraId="7F24EF53" w14:textId="7A5D0F6B"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43" w:history="1">
        <w:r w:rsidRPr="00220554">
          <w:rPr>
            <w:rStyle w:val="Hyperlink"/>
            <w:rFonts w:cstheme="minorHAnsi"/>
            <w:noProof/>
          </w:rPr>
          <w:t>2.1 gender impact assessment of decision-making bodies</w:t>
        </w:r>
        <w:r>
          <w:rPr>
            <w:noProof/>
            <w:webHidden/>
          </w:rPr>
          <w:tab/>
        </w:r>
        <w:r>
          <w:rPr>
            <w:noProof/>
            <w:webHidden/>
          </w:rPr>
          <w:fldChar w:fldCharType="begin"/>
        </w:r>
        <w:r>
          <w:rPr>
            <w:noProof/>
            <w:webHidden/>
          </w:rPr>
          <w:instrText xml:space="preserve"> PAGEREF _Toc149059743 \h </w:instrText>
        </w:r>
        <w:r>
          <w:rPr>
            <w:noProof/>
            <w:webHidden/>
          </w:rPr>
        </w:r>
        <w:r>
          <w:rPr>
            <w:noProof/>
            <w:webHidden/>
          </w:rPr>
          <w:fldChar w:fldCharType="separate"/>
        </w:r>
        <w:r>
          <w:rPr>
            <w:noProof/>
            <w:webHidden/>
          </w:rPr>
          <w:t>18</w:t>
        </w:r>
        <w:r>
          <w:rPr>
            <w:noProof/>
            <w:webHidden/>
          </w:rPr>
          <w:fldChar w:fldCharType="end"/>
        </w:r>
      </w:hyperlink>
    </w:p>
    <w:p w14:paraId="46FE3C04" w14:textId="53980F90"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44" w:history="1">
        <w:r w:rsidRPr="00220554">
          <w:rPr>
            <w:rStyle w:val="Hyperlink"/>
            <w:rFonts w:cstheme="minorHAnsi"/>
            <w:noProof/>
          </w:rPr>
          <w:t>2.1.1 semi-structured interviews</w:t>
        </w:r>
        <w:r>
          <w:rPr>
            <w:noProof/>
            <w:webHidden/>
          </w:rPr>
          <w:tab/>
        </w:r>
        <w:r>
          <w:rPr>
            <w:noProof/>
            <w:webHidden/>
          </w:rPr>
          <w:fldChar w:fldCharType="begin"/>
        </w:r>
        <w:r>
          <w:rPr>
            <w:noProof/>
            <w:webHidden/>
          </w:rPr>
          <w:instrText xml:space="preserve"> PAGEREF _Toc149059744 \h </w:instrText>
        </w:r>
        <w:r>
          <w:rPr>
            <w:noProof/>
            <w:webHidden/>
          </w:rPr>
        </w:r>
        <w:r>
          <w:rPr>
            <w:noProof/>
            <w:webHidden/>
          </w:rPr>
          <w:fldChar w:fldCharType="separate"/>
        </w:r>
        <w:r>
          <w:rPr>
            <w:noProof/>
            <w:webHidden/>
          </w:rPr>
          <w:t>19</w:t>
        </w:r>
        <w:r>
          <w:rPr>
            <w:noProof/>
            <w:webHidden/>
          </w:rPr>
          <w:fldChar w:fldCharType="end"/>
        </w:r>
      </w:hyperlink>
    </w:p>
    <w:p w14:paraId="22512F69" w14:textId="4995C701"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45" w:history="1">
        <w:r w:rsidRPr="00220554">
          <w:rPr>
            <w:rStyle w:val="Hyperlink"/>
            <w:rFonts w:cstheme="minorHAnsi"/>
            <w:noProof/>
          </w:rPr>
          <w:t>2.1.2 document analysis</w:t>
        </w:r>
        <w:r>
          <w:rPr>
            <w:noProof/>
            <w:webHidden/>
          </w:rPr>
          <w:tab/>
        </w:r>
        <w:r>
          <w:rPr>
            <w:noProof/>
            <w:webHidden/>
          </w:rPr>
          <w:fldChar w:fldCharType="begin"/>
        </w:r>
        <w:r>
          <w:rPr>
            <w:noProof/>
            <w:webHidden/>
          </w:rPr>
          <w:instrText xml:space="preserve"> PAGEREF _Toc149059745 \h </w:instrText>
        </w:r>
        <w:r>
          <w:rPr>
            <w:noProof/>
            <w:webHidden/>
          </w:rPr>
        </w:r>
        <w:r>
          <w:rPr>
            <w:noProof/>
            <w:webHidden/>
          </w:rPr>
          <w:fldChar w:fldCharType="separate"/>
        </w:r>
        <w:r>
          <w:rPr>
            <w:noProof/>
            <w:webHidden/>
          </w:rPr>
          <w:t>21</w:t>
        </w:r>
        <w:r>
          <w:rPr>
            <w:noProof/>
            <w:webHidden/>
          </w:rPr>
          <w:fldChar w:fldCharType="end"/>
        </w:r>
      </w:hyperlink>
    </w:p>
    <w:p w14:paraId="1F948D56" w14:textId="65269527" w:rsidR="007950F6" w:rsidRDefault="007950F6">
      <w:pPr>
        <w:pStyle w:val="TOC1"/>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46" w:history="1">
        <w:r w:rsidRPr="00220554">
          <w:rPr>
            <w:rStyle w:val="Hyperlink"/>
            <w:rFonts w:cstheme="minorHAnsi"/>
            <w:noProof/>
          </w:rPr>
          <w:t>3. FINDINGS</w:t>
        </w:r>
        <w:r>
          <w:rPr>
            <w:noProof/>
            <w:webHidden/>
          </w:rPr>
          <w:tab/>
        </w:r>
        <w:r>
          <w:rPr>
            <w:noProof/>
            <w:webHidden/>
          </w:rPr>
          <w:fldChar w:fldCharType="begin"/>
        </w:r>
        <w:r>
          <w:rPr>
            <w:noProof/>
            <w:webHidden/>
          </w:rPr>
          <w:instrText xml:space="preserve"> PAGEREF _Toc149059746 \h </w:instrText>
        </w:r>
        <w:r>
          <w:rPr>
            <w:noProof/>
            <w:webHidden/>
          </w:rPr>
        </w:r>
        <w:r>
          <w:rPr>
            <w:noProof/>
            <w:webHidden/>
          </w:rPr>
          <w:fldChar w:fldCharType="separate"/>
        </w:r>
        <w:r>
          <w:rPr>
            <w:noProof/>
            <w:webHidden/>
          </w:rPr>
          <w:t>22</w:t>
        </w:r>
        <w:r>
          <w:rPr>
            <w:noProof/>
            <w:webHidden/>
          </w:rPr>
          <w:fldChar w:fldCharType="end"/>
        </w:r>
      </w:hyperlink>
    </w:p>
    <w:p w14:paraId="20FEECF1" w14:textId="60A258AA"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47" w:history="1">
        <w:r w:rsidRPr="00220554">
          <w:rPr>
            <w:rStyle w:val="Hyperlink"/>
            <w:rFonts w:cstheme="minorHAnsi"/>
            <w:noProof/>
          </w:rPr>
          <w:t>3.1 semi-structured interviews</w:t>
        </w:r>
        <w:r>
          <w:rPr>
            <w:noProof/>
            <w:webHidden/>
          </w:rPr>
          <w:tab/>
        </w:r>
        <w:r>
          <w:rPr>
            <w:noProof/>
            <w:webHidden/>
          </w:rPr>
          <w:fldChar w:fldCharType="begin"/>
        </w:r>
        <w:r>
          <w:rPr>
            <w:noProof/>
            <w:webHidden/>
          </w:rPr>
          <w:instrText xml:space="preserve"> PAGEREF _Toc149059747 \h </w:instrText>
        </w:r>
        <w:r>
          <w:rPr>
            <w:noProof/>
            <w:webHidden/>
          </w:rPr>
        </w:r>
        <w:r>
          <w:rPr>
            <w:noProof/>
            <w:webHidden/>
          </w:rPr>
          <w:fldChar w:fldCharType="separate"/>
        </w:r>
        <w:r>
          <w:rPr>
            <w:noProof/>
            <w:webHidden/>
          </w:rPr>
          <w:t>23</w:t>
        </w:r>
        <w:r>
          <w:rPr>
            <w:noProof/>
            <w:webHidden/>
          </w:rPr>
          <w:fldChar w:fldCharType="end"/>
        </w:r>
      </w:hyperlink>
    </w:p>
    <w:p w14:paraId="6ED4A513" w14:textId="5358FA0E"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48" w:history="1">
        <w:r w:rsidRPr="00220554">
          <w:rPr>
            <w:rStyle w:val="Hyperlink"/>
            <w:rFonts w:cstheme="minorHAnsi"/>
            <w:noProof/>
          </w:rPr>
          <w:t>3.2 gender impact assessment of decision-making bodies</w:t>
        </w:r>
        <w:r>
          <w:rPr>
            <w:noProof/>
            <w:webHidden/>
          </w:rPr>
          <w:tab/>
        </w:r>
        <w:r>
          <w:rPr>
            <w:noProof/>
            <w:webHidden/>
          </w:rPr>
          <w:fldChar w:fldCharType="begin"/>
        </w:r>
        <w:r>
          <w:rPr>
            <w:noProof/>
            <w:webHidden/>
          </w:rPr>
          <w:instrText xml:space="preserve"> PAGEREF _Toc149059748 \h </w:instrText>
        </w:r>
        <w:r>
          <w:rPr>
            <w:noProof/>
            <w:webHidden/>
          </w:rPr>
        </w:r>
        <w:r>
          <w:rPr>
            <w:noProof/>
            <w:webHidden/>
          </w:rPr>
          <w:fldChar w:fldCharType="separate"/>
        </w:r>
        <w:r>
          <w:rPr>
            <w:noProof/>
            <w:webHidden/>
          </w:rPr>
          <w:t>29</w:t>
        </w:r>
        <w:r>
          <w:rPr>
            <w:noProof/>
            <w:webHidden/>
          </w:rPr>
          <w:fldChar w:fldCharType="end"/>
        </w:r>
      </w:hyperlink>
    </w:p>
    <w:p w14:paraId="6ECDCDB3" w14:textId="357ED026"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49" w:history="1">
        <w:r w:rsidRPr="00220554">
          <w:rPr>
            <w:rStyle w:val="Hyperlink"/>
            <w:rFonts w:cstheme="minorHAnsi"/>
            <w:noProof/>
          </w:rPr>
          <w:t>3.2.1 GENDER COMPOSITION OF DECISION-MAKING BODIES</w:t>
        </w:r>
        <w:r>
          <w:rPr>
            <w:noProof/>
            <w:webHidden/>
          </w:rPr>
          <w:tab/>
        </w:r>
        <w:r>
          <w:rPr>
            <w:noProof/>
            <w:webHidden/>
          </w:rPr>
          <w:fldChar w:fldCharType="begin"/>
        </w:r>
        <w:r>
          <w:rPr>
            <w:noProof/>
            <w:webHidden/>
          </w:rPr>
          <w:instrText xml:space="preserve"> PAGEREF _Toc149059749 \h </w:instrText>
        </w:r>
        <w:r>
          <w:rPr>
            <w:noProof/>
            <w:webHidden/>
          </w:rPr>
        </w:r>
        <w:r>
          <w:rPr>
            <w:noProof/>
            <w:webHidden/>
          </w:rPr>
          <w:fldChar w:fldCharType="separate"/>
        </w:r>
        <w:r>
          <w:rPr>
            <w:noProof/>
            <w:webHidden/>
          </w:rPr>
          <w:t>29</w:t>
        </w:r>
        <w:r>
          <w:rPr>
            <w:noProof/>
            <w:webHidden/>
          </w:rPr>
          <w:fldChar w:fldCharType="end"/>
        </w:r>
      </w:hyperlink>
    </w:p>
    <w:p w14:paraId="68593958" w14:textId="0AA38A50"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50" w:history="1">
        <w:r w:rsidRPr="00220554">
          <w:rPr>
            <w:rStyle w:val="Hyperlink"/>
            <w:rFonts w:cstheme="minorHAnsi"/>
            <w:noProof/>
          </w:rPr>
          <w:t>3.3 institutions’ measures and initiatives to enhance gender equality IN LEADERSHIP</w:t>
        </w:r>
        <w:r>
          <w:rPr>
            <w:noProof/>
            <w:webHidden/>
          </w:rPr>
          <w:tab/>
        </w:r>
        <w:r>
          <w:rPr>
            <w:noProof/>
            <w:webHidden/>
          </w:rPr>
          <w:fldChar w:fldCharType="begin"/>
        </w:r>
        <w:r>
          <w:rPr>
            <w:noProof/>
            <w:webHidden/>
          </w:rPr>
          <w:instrText xml:space="preserve"> PAGEREF _Toc149059750 \h </w:instrText>
        </w:r>
        <w:r>
          <w:rPr>
            <w:noProof/>
            <w:webHidden/>
          </w:rPr>
        </w:r>
        <w:r>
          <w:rPr>
            <w:noProof/>
            <w:webHidden/>
          </w:rPr>
          <w:fldChar w:fldCharType="separate"/>
        </w:r>
        <w:r>
          <w:rPr>
            <w:noProof/>
            <w:webHidden/>
          </w:rPr>
          <w:t>29</w:t>
        </w:r>
        <w:r>
          <w:rPr>
            <w:noProof/>
            <w:webHidden/>
          </w:rPr>
          <w:fldChar w:fldCharType="end"/>
        </w:r>
      </w:hyperlink>
    </w:p>
    <w:p w14:paraId="41F9E5C5" w14:textId="450912CC"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51" w:history="1">
        <w:r w:rsidRPr="00220554">
          <w:rPr>
            <w:rStyle w:val="Hyperlink"/>
            <w:rFonts w:cstheme="minorHAnsi"/>
            <w:noProof/>
          </w:rPr>
          <w:t>3.4 decision-making related smart objectives and areas of intervention</w:t>
        </w:r>
        <w:r>
          <w:rPr>
            <w:noProof/>
            <w:webHidden/>
          </w:rPr>
          <w:tab/>
        </w:r>
        <w:r>
          <w:rPr>
            <w:noProof/>
            <w:webHidden/>
          </w:rPr>
          <w:fldChar w:fldCharType="begin"/>
        </w:r>
        <w:r>
          <w:rPr>
            <w:noProof/>
            <w:webHidden/>
          </w:rPr>
          <w:instrText xml:space="preserve"> PAGEREF _Toc149059751 \h </w:instrText>
        </w:r>
        <w:r>
          <w:rPr>
            <w:noProof/>
            <w:webHidden/>
          </w:rPr>
        </w:r>
        <w:r>
          <w:rPr>
            <w:noProof/>
            <w:webHidden/>
          </w:rPr>
          <w:fldChar w:fldCharType="separate"/>
        </w:r>
        <w:r>
          <w:rPr>
            <w:noProof/>
            <w:webHidden/>
          </w:rPr>
          <w:t>29</w:t>
        </w:r>
        <w:r>
          <w:rPr>
            <w:noProof/>
            <w:webHidden/>
          </w:rPr>
          <w:fldChar w:fldCharType="end"/>
        </w:r>
      </w:hyperlink>
    </w:p>
    <w:p w14:paraId="2AF099A0" w14:textId="0CCB2CB9" w:rsidR="007950F6" w:rsidRDefault="007950F6">
      <w:pPr>
        <w:pStyle w:val="TOC1"/>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52" w:history="1">
        <w:r w:rsidRPr="00220554">
          <w:rPr>
            <w:rStyle w:val="Hyperlink"/>
            <w:rFonts w:cstheme="minorHAnsi"/>
            <w:noProof/>
          </w:rPr>
          <w:t>4. recommendations for geps</w:t>
        </w:r>
        <w:r>
          <w:rPr>
            <w:noProof/>
            <w:webHidden/>
          </w:rPr>
          <w:tab/>
        </w:r>
        <w:r>
          <w:rPr>
            <w:noProof/>
            <w:webHidden/>
          </w:rPr>
          <w:fldChar w:fldCharType="begin"/>
        </w:r>
        <w:r>
          <w:rPr>
            <w:noProof/>
            <w:webHidden/>
          </w:rPr>
          <w:instrText xml:space="preserve"> PAGEREF _Toc149059752 \h </w:instrText>
        </w:r>
        <w:r>
          <w:rPr>
            <w:noProof/>
            <w:webHidden/>
          </w:rPr>
        </w:r>
        <w:r>
          <w:rPr>
            <w:noProof/>
            <w:webHidden/>
          </w:rPr>
          <w:fldChar w:fldCharType="separate"/>
        </w:r>
        <w:r>
          <w:rPr>
            <w:noProof/>
            <w:webHidden/>
          </w:rPr>
          <w:t>30</w:t>
        </w:r>
        <w:r>
          <w:rPr>
            <w:noProof/>
            <w:webHidden/>
          </w:rPr>
          <w:fldChar w:fldCharType="end"/>
        </w:r>
      </w:hyperlink>
    </w:p>
    <w:p w14:paraId="6B42478B" w14:textId="466C9D78"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53" w:history="1">
        <w:r w:rsidRPr="00220554">
          <w:rPr>
            <w:rStyle w:val="Hyperlink"/>
            <w:rFonts w:cstheme="minorHAnsi"/>
            <w:noProof/>
          </w:rPr>
          <w:t>4.1 IMPROVING GENDER BALANCE in decision-making</w:t>
        </w:r>
        <w:r>
          <w:rPr>
            <w:noProof/>
            <w:webHidden/>
          </w:rPr>
          <w:tab/>
        </w:r>
        <w:r>
          <w:rPr>
            <w:noProof/>
            <w:webHidden/>
          </w:rPr>
          <w:fldChar w:fldCharType="begin"/>
        </w:r>
        <w:r>
          <w:rPr>
            <w:noProof/>
            <w:webHidden/>
          </w:rPr>
          <w:instrText xml:space="preserve"> PAGEREF _Toc149059753 \h </w:instrText>
        </w:r>
        <w:r>
          <w:rPr>
            <w:noProof/>
            <w:webHidden/>
          </w:rPr>
        </w:r>
        <w:r>
          <w:rPr>
            <w:noProof/>
            <w:webHidden/>
          </w:rPr>
          <w:fldChar w:fldCharType="separate"/>
        </w:r>
        <w:r>
          <w:rPr>
            <w:noProof/>
            <w:webHidden/>
          </w:rPr>
          <w:t>30</w:t>
        </w:r>
        <w:r>
          <w:rPr>
            <w:noProof/>
            <w:webHidden/>
          </w:rPr>
          <w:fldChar w:fldCharType="end"/>
        </w:r>
      </w:hyperlink>
    </w:p>
    <w:p w14:paraId="68BF9714" w14:textId="3A469CEA"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54" w:history="1">
        <w:r w:rsidRPr="00220554">
          <w:rPr>
            <w:rStyle w:val="Hyperlink"/>
            <w:rFonts w:cstheme="minorHAnsi"/>
            <w:noProof/>
          </w:rPr>
          <w:t>4.1.1 Improving women's representation in decision-making bodies</w:t>
        </w:r>
        <w:r>
          <w:rPr>
            <w:noProof/>
            <w:webHidden/>
          </w:rPr>
          <w:tab/>
        </w:r>
        <w:r>
          <w:rPr>
            <w:noProof/>
            <w:webHidden/>
          </w:rPr>
          <w:fldChar w:fldCharType="begin"/>
        </w:r>
        <w:r>
          <w:rPr>
            <w:noProof/>
            <w:webHidden/>
          </w:rPr>
          <w:instrText xml:space="preserve"> PAGEREF _Toc149059754 \h </w:instrText>
        </w:r>
        <w:r>
          <w:rPr>
            <w:noProof/>
            <w:webHidden/>
          </w:rPr>
        </w:r>
        <w:r>
          <w:rPr>
            <w:noProof/>
            <w:webHidden/>
          </w:rPr>
          <w:fldChar w:fldCharType="separate"/>
        </w:r>
        <w:r>
          <w:rPr>
            <w:noProof/>
            <w:webHidden/>
          </w:rPr>
          <w:t>31</w:t>
        </w:r>
        <w:r>
          <w:rPr>
            <w:noProof/>
            <w:webHidden/>
          </w:rPr>
          <w:fldChar w:fldCharType="end"/>
        </w:r>
      </w:hyperlink>
    </w:p>
    <w:p w14:paraId="1913D693" w14:textId="248734A6"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55" w:history="1">
        <w:r w:rsidRPr="00220554">
          <w:rPr>
            <w:rStyle w:val="Hyperlink"/>
            <w:rFonts w:cstheme="minorHAnsi"/>
            <w:noProof/>
          </w:rPr>
          <w:t>4.2 TRANSFORMING THE CULTURE, PERCEPTIONS AND BEHAVIOURS IN ACADEMIC ORGANIZATIONS</w:t>
        </w:r>
        <w:r>
          <w:rPr>
            <w:noProof/>
            <w:webHidden/>
          </w:rPr>
          <w:tab/>
        </w:r>
        <w:r>
          <w:rPr>
            <w:noProof/>
            <w:webHidden/>
          </w:rPr>
          <w:fldChar w:fldCharType="begin"/>
        </w:r>
        <w:r>
          <w:rPr>
            <w:noProof/>
            <w:webHidden/>
          </w:rPr>
          <w:instrText xml:space="preserve"> PAGEREF _Toc149059755 \h </w:instrText>
        </w:r>
        <w:r>
          <w:rPr>
            <w:noProof/>
            <w:webHidden/>
          </w:rPr>
        </w:r>
        <w:r>
          <w:rPr>
            <w:noProof/>
            <w:webHidden/>
          </w:rPr>
          <w:fldChar w:fldCharType="separate"/>
        </w:r>
        <w:r>
          <w:rPr>
            <w:noProof/>
            <w:webHidden/>
          </w:rPr>
          <w:t>33</w:t>
        </w:r>
        <w:r>
          <w:rPr>
            <w:noProof/>
            <w:webHidden/>
          </w:rPr>
          <w:fldChar w:fldCharType="end"/>
        </w:r>
      </w:hyperlink>
    </w:p>
    <w:p w14:paraId="291B85FE" w14:textId="6E464FFB"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56" w:history="1">
        <w:r w:rsidRPr="00220554">
          <w:rPr>
            <w:rStyle w:val="Hyperlink"/>
            <w:rFonts w:cstheme="minorHAnsi"/>
            <w:noProof/>
          </w:rPr>
          <w:t>4.2.1 Promoting and fostering female leadership with training and other initiatives</w:t>
        </w:r>
        <w:r>
          <w:rPr>
            <w:noProof/>
            <w:webHidden/>
          </w:rPr>
          <w:tab/>
        </w:r>
        <w:r>
          <w:rPr>
            <w:noProof/>
            <w:webHidden/>
          </w:rPr>
          <w:fldChar w:fldCharType="begin"/>
        </w:r>
        <w:r>
          <w:rPr>
            <w:noProof/>
            <w:webHidden/>
          </w:rPr>
          <w:instrText xml:space="preserve"> PAGEREF _Toc149059756 \h </w:instrText>
        </w:r>
        <w:r>
          <w:rPr>
            <w:noProof/>
            <w:webHidden/>
          </w:rPr>
        </w:r>
        <w:r>
          <w:rPr>
            <w:noProof/>
            <w:webHidden/>
          </w:rPr>
          <w:fldChar w:fldCharType="separate"/>
        </w:r>
        <w:r>
          <w:rPr>
            <w:noProof/>
            <w:webHidden/>
          </w:rPr>
          <w:t>33</w:t>
        </w:r>
        <w:r>
          <w:rPr>
            <w:noProof/>
            <w:webHidden/>
          </w:rPr>
          <w:fldChar w:fldCharType="end"/>
        </w:r>
      </w:hyperlink>
    </w:p>
    <w:p w14:paraId="1FF02AC8" w14:textId="054A7F4F"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57" w:history="1">
        <w:r w:rsidRPr="00220554">
          <w:rPr>
            <w:rStyle w:val="Hyperlink"/>
            <w:rFonts w:cstheme="minorHAnsi"/>
            <w:noProof/>
          </w:rPr>
          <w:t>4.2.2 Gendering decision-making and improving communication processes and informal decision making</w:t>
        </w:r>
        <w:r>
          <w:rPr>
            <w:noProof/>
            <w:webHidden/>
          </w:rPr>
          <w:tab/>
        </w:r>
        <w:r>
          <w:rPr>
            <w:noProof/>
            <w:webHidden/>
          </w:rPr>
          <w:fldChar w:fldCharType="begin"/>
        </w:r>
        <w:r>
          <w:rPr>
            <w:noProof/>
            <w:webHidden/>
          </w:rPr>
          <w:instrText xml:space="preserve"> PAGEREF _Toc149059757 \h </w:instrText>
        </w:r>
        <w:r>
          <w:rPr>
            <w:noProof/>
            <w:webHidden/>
          </w:rPr>
        </w:r>
        <w:r>
          <w:rPr>
            <w:noProof/>
            <w:webHidden/>
          </w:rPr>
          <w:fldChar w:fldCharType="separate"/>
        </w:r>
        <w:r>
          <w:rPr>
            <w:noProof/>
            <w:webHidden/>
          </w:rPr>
          <w:t>34</w:t>
        </w:r>
        <w:r>
          <w:rPr>
            <w:noProof/>
            <w:webHidden/>
          </w:rPr>
          <w:fldChar w:fldCharType="end"/>
        </w:r>
      </w:hyperlink>
    </w:p>
    <w:p w14:paraId="5BA5F566" w14:textId="00661DAC"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58" w:history="1">
        <w:r w:rsidRPr="00220554">
          <w:rPr>
            <w:rStyle w:val="Hyperlink"/>
            <w:rFonts w:cstheme="minorHAnsi"/>
            <w:noProof/>
          </w:rPr>
          <w:t>4.2.3 Enhancing leadership engagement in gender equality activities</w:t>
        </w:r>
        <w:r>
          <w:rPr>
            <w:noProof/>
            <w:webHidden/>
          </w:rPr>
          <w:tab/>
        </w:r>
        <w:r>
          <w:rPr>
            <w:noProof/>
            <w:webHidden/>
          </w:rPr>
          <w:fldChar w:fldCharType="begin"/>
        </w:r>
        <w:r>
          <w:rPr>
            <w:noProof/>
            <w:webHidden/>
          </w:rPr>
          <w:instrText xml:space="preserve"> PAGEREF _Toc149059758 \h </w:instrText>
        </w:r>
        <w:r>
          <w:rPr>
            <w:noProof/>
            <w:webHidden/>
          </w:rPr>
        </w:r>
        <w:r>
          <w:rPr>
            <w:noProof/>
            <w:webHidden/>
          </w:rPr>
          <w:fldChar w:fldCharType="separate"/>
        </w:r>
        <w:r>
          <w:rPr>
            <w:noProof/>
            <w:webHidden/>
          </w:rPr>
          <w:t>35</w:t>
        </w:r>
        <w:r>
          <w:rPr>
            <w:noProof/>
            <w:webHidden/>
          </w:rPr>
          <w:fldChar w:fldCharType="end"/>
        </w:r>
      </w:hyperlink>
    </w:p>
    <w:p w14:paraId="08C4337C" w14:textId="6DC54698" w:rsidR="007950F6" w:rsidRDefault="007950F6">
      <w:pPr>
        <w:pStyle w:val="TOC3"/>
        <w:rPr>
          <w:rFonts w:asciiTheme="minorHAnsi" w:eastAsiaTheme="minorEastAsia" w:hAnsiTheme="minorHAnsi" w:cstheme="minorBidi"/>
          <w:caps w:val="0"/>
          <w:noProof/>
          <w:kern w:val="2"/>
          <w:sz w:val="24"/>
          <w:szCs w:val="24"/>
          <w:lang w:val="en-SI" w:eastAsia="en-GB"/>
          <w14:ligatures w14:val="standardContextual"/>
        </w:rPr>
      </w:pPr>
      <w:hyperlink w:anchor="_Toc149059759" w:history="1">
        <w:r w:rsidRPr="00220554">
          <w:rPr>
            <w:rStyle w:val="Hyperlink"/>
            <w:rFonts w:cstheme="minorHAnsi"/>
            <w:noProof/>
          </w:rPr>
          <w:t>4.2.4 overcoming Unconscious bias</w:t>
        </w:r>
        <w:r>
          <w:rPr>
            <w:noProof/>
            <w:webHidden/>
          </w:rPr>
          <w:tab/>
        </w:r>
        <w:r>
          <w:rPr>
            <w:noProof/>
            <w:webHidden/>
          </w:rPr>
          <w:fldChar w:fldCharType="begin"/>
        </w:r>
        <w:r>
          <w:rPr>
            <w:noProof/>
            <w:webHidden/>
          </w:rPr>
          <w:instrText xml:space="preserve"> PAGEREF _Toc149059759 \h </w:instrText>
        </w:r>
        <w:r>
          <w:rPr>
            <w:noProof/>
            <w:webHidden/>
          </w:rPr>
        </w:r>
        <w:r>
          <w:rPr>
            <w:noProof/>
            <w:webHidden/>
          </w:rPr>
          <w:fldChar w:fldCharType="separate"/>
        </w:r>
        <w:r>
          <w:rPr>
            <w:noProof/>
            <w:webHidden/>
          </w:rPr>
          <w:t>36</w:t>
        </w:r>
        <w:r>
          <w:rPr>
            <w:noProof/>
            <w:webHidden/>
          </w:rPr>
          <w:fldChar w:fldCharType="end"/>
        </w:r>
      </w:hyperlink>
    </w:p>
    <w:p w14:paraId="69F7BEF6" w14:textId="0087478E" w:rsidR="007950F6" w:rsidRDefault="007950F6">
      <w:pPr>
        <w:pStyle w:val="TOC2"/>
        <w:rPr>
          <w:rFonts w:asciiTheme="minorHAnsi" w:eastAsiaTheme="minorEastAsia" w:hAnsiTheme="minorHAnsi" w:cstheme="minorBidi"/>
          <w:caps w:val="0"/>
          <w:noProof/>
          <w:kern w:val="2"/>
          <w:sz w:val="24"/>
          <w:szCs w:val="24"/>
          <w:lang w:val="en-SI" w:eastAsia="en-GB"/>
          <w14:ligatures w14:val="standardContextual"/>
        </w:rPr>
      </w:pPr>
      <w:hyperlink w:anchor="_Toc149059760" w:history="1">
        <w:r w:rsidRPr="00220554">
          <w:rPr>
            <w:rStyle w:val="Hyperlink"/>
            <w:rFonts w:cstheme="minorHAnsi"/>
            <w:noProof/>
          </w:rPr>
          <w:t>4.3 WHICH TOOLS AND BEST PRACTICES ARE BEST FOR AHMSSBL INSTITUTIONS</w:t>
        </w:r>
        <w:r>
          <w:rPr>
            <w:noProof/>
            <w:webHidden/>
          </w:rPr>
          <w:tab/>
        </w:r>
        <w:r>
          <w:rPr>
            <w:noProof/>
            <w:webHidden/>
          </w:rPr>
          <w:fldChar w:fldCharType="begin"/>
        </w:r>
        <w:r>
          <w:rPr>
            <w:noProof/>
            <w:webHidden/>
          </w:rPr>
          <w:instrText xml:space="preserve"> PAGEREF _Toc149059760 \h </w:instrText>
        </w:r>
        <w:r>
          <w:rPr>
            <w:noProof/>
            <w:webHidden/>
          </w:rPr>
        </w:r>
        <w:r>
          <w:rPr>
            <w:noProof/>
            <w:webHidden/>
          </w:rPr>
          <w:fldChar w:fldCharType="separate"/>
        </w:r>
        <w:r>
          <w:rPr>
            <w:noProof/>
            <w:webHidden/>
          </w:rPr>
          <w:t>37</w:t>
        </w:r>
        <w:r>
          <w:rPr>
            <w:noProof/>
            <w:webHidden/>
          </w:rPr>
          <w:fldChar w:fldCharType="end"/>
        </w:r>
      </w:hyperlink>
    </w:p>
    <w:p w14:paraId="6065D5EE" w14:textId="630D664C" w:rsidR="007950F6" w:rsidRDefault="007950F6">
      <w:pPr>
        <w:pStyle w:val="TOC1"/>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61" w:history="1">
        <w:r w:rsidRPr="00220554">
          <w:rPr>
            <w:rStyle w:val="Hyperlink"/>
            <w:rFonts w:cstheme="minorHAnsi"/>
            <w:noProof/>
          </w:rPr>
          <w:t>5. CONCLUSION</w:t>
        </w:r>
        <w:r>
          <w:rPr>
            <w:noProof/>
            <w:webHidden/>
          </w:rPr>
          <w:tab/>
        </w:r>
        <w:r>
          <w:rPr>
            <w:noProof/>
            <w:webHidden/>
          </w:rPr>
          <w:fldChar w:fldCharType="begin"/>
        </w:r>
        <w:r>
          <w:rPr>
            <w:noProof/>
            <w:webHidden/>
          </w:rPr>
          <w:instrText xml:space="preserve"> PAGEREF _Toc149059761 \h </w:instrText>
        </w:r>
        <w:r>
          <w:rPr>
            <w:noProof/>
            <w:webHidden/>
          </w:rPr>
        </w:r>
        <w:r>
          <w:rPr>
            <w:noProof/>
            <w:webHidden/>
          </w:rPr>
          <w:fldChar w:fldCharType="separate"/>
        </w:r>
        <w:r>
          <w:rPr>
            <w:noProof/>
            <w:webHidden/>
          </w:rPr>
          <w:t>42</w:t>
        </w:r>
        <w:r>
          <w:rPr>
            <w:noProof/>
            <w:webHidden/>
          </w:rPr>
          <w:fldChar w:fldCharType="end"/>
        </w:r>
      </w:hyperlink>
    </w:p>
    <w:p w14:paraId="3DCD0140" w14:textId="721712DC" w:rsidR="007950F6" w:rsidRDefault="007950F6">
      <w:pPr>
        <w:pStyle w:val="TOC1"/>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62" w:history="1">
        <w:r w:rsidRPr="00220554">
          <w:rPr>
            <w:rStyle w:val="Hyperlink"/>
            <w:rFonts w:cstheme="minorHAnsi"/>
            <w:noProof/>
          </w:rPr>
          <w:t>6. REFERENCES</w:t>
        </w:r>
        <w:r>
          <w:rPr>
            <w:noProof/>
            <w:webHidden/>
          </w:rPr>
          <w:tab/>
        </w:r>
        <w:r>
          <w:rPr>
            <w:noProof/>
            <w:webHidden/>
          </w:rPr>
          <w:fldChar w:fldCharType="begin"/>
        </w:r>
        <w:r>
          <w:rPr>
            <w:noProof/>
            <w:webHidden/>
          </w:rPr>
          <w:instrText xml:space="preserve"> PAGEREF _Toc149059762 \h </w:instrText>
        </w:r>
        <w:r>
          <w:rPr>
            <w:noProof/>
            <w:webHidden/>
          </w:rPr>
        </w:r>
        <w:r>
          <w:rPr>
            <w:noProof/>
            <w:webHidden/>
          </w:rPr>
          <w:fldChar w:fldCharType="separate"/>
        </w:r>
        <w:r>
          <w:rPr>
            <w:noProof/>
            <w:webHidden/>
          </w:rPr>
          <w:t>46</w:t>
        </w:r>
        <w:r>
          <w:rPr>
            <w:noProof/>
            <w:webHidden/>
          </w:rPr>
          <w:fldChar w:fldCharType="end"/>
        </w:r>
      </w:hyperlink>
    </w:p>
    <w:p w14:paraId="0A4BDA8F" w14:textId="7CB5BC67" w:rsidR="00BB5053" w:rsidRPr="00FA67A8" w:rsidRDefault="00904FF9" w:rsidP="00FA67A8">
      <w:pPr>
        <w:spacing w:after="120"/>
        <w:rPr>
          <w:rFonts w:asciiTheme="minorHAnsi" w:eastAsiaTheme="majorEastAsia" w:hAnsiTheme="minorHAnsi" w:cstheme="minorHAnsi"/>
          <w:szCs w:val="22"/>
        </w:rPr>
      </w:pPr>
      <w:r w:rsidRPr="00FA67A8">
        <w:rPr>
          <w:rFonts w:asciiTheme="minorHAnsi" w:eastAsiaTheme="majorEastAsia" w:hAnsiTheme="minorHAnsi" w:cstheme="minorHAnsi"/>
          <w:color w:val="005A8C"/>
          <w:sz w:val="20"/>
          <w:szCs w:val="22"/>
        </w:rPr>
        <w:fldChar w:fldCharType="end"/>
      </w:r>
    </w:p>
    <w:p w14:paraId="1B0C450B" w14:textId="77777777" w:rsidR="00BB5053" w:rsidRPr="00FA67A8" w:rsidRDefault="00BB5053" w:rsidP="00FA67A8">
      <w:pPr>
        <w:spacing w:after="120"/>
        <w:rPr>
          <w:rFonts w:asciiTheme="minorHAnsi" w:eastAsiaTheme="majorEastAsia" w:hAnsiTheme="minorHAnsi" w:cstheme="minorHAnsi"/>
          <w:szCs w:val="22"/>
        </w:rPr>
      </w:pPr>
    </w:p>
    <w:p w14:paraId="40C1671A" w14:textId="77777777" w:rsidR="00143669" w:rsidRPr="00A259FC" w:rsidRDefault="00143669" w:rsidP="00FA67A8">
      <w:pPr>
        <w:spacing w:after="120"/>
        <w:rPr>
          <w:rFonts w:asciiTheme="minorHAnsi" w:eastAsiaTheme="majorEastAsia" w:hAnsiTheme="minorHAnsi" w:cstheme="minorHAnsi"/>
          <w:szCs w:val="22"/>
        </w:rPr>
      </w:pPr>
    </w:p>
    <w:p w14:paraId="569D1B73" w14:textId="77777777" w:rsidR="00143669" w:rsidRPr="00FA67A8" w:rsidRDefault="00143669" w:rsidP="00143669">
      <w:pPr>
        <w:pStyle w:val="ndice"/>
        <w:rPr>
          <w:rFonts w:cstheme="minorHAnsi"/>
          <w:sz w:val="22"/>
          <w:szCs w:val="18"/>
        </w:rPr>
      </w:pPr>
      <w:r w:rsidRPr="00FA67A8">
        <w:rPr>
          <w:rFonts w:cstheme="minorHAnsi"/>
          <w:sz w:val="22"/>
          <w:szCs w:val="18"/>
        </w:rPr>
        <w:lastRenderedPageBreak/>
        <w:t>LIST OF FIGURES</w:t>
      </w:r>
    </w:p>
    <w:p w14:paraId="6432DDCC" w14:textId="77777777" w:rsidR="00143669" w:rsidRPr="00E2583B" w:rsidRDefault="00143669" w:rsidP="00384E8A">
      <w:pPr>
        <w:rPr>
          <w:rFonts w:asciiTheme="minorHAnsi" w:eastAsiaTheme="majorEastAsia" w:hAnsiTheme="minorHAnsi" w:cstheme="minorHAnsi"/>
          <w:sz w:val="18"/>
          <w:szCs w:val="18"/>
        </w:rPr>
      </w:pPr>
    </w:p>
    <w:p w14:paraId="0447CD27" w14:textId="3ED4E348" w:rsidR="007950F6" w:rsidRDefault="00904FF9">
      <w:pPr>
        <w:pStyle w:val="TableofFigures"/>
        <w:tabs>
          <w:tab w:val="right" w:leader="dot" w:pos="10194"/>
        </w:tabs>
        <w:rPr>
          <w:rFonts w:asciiTheme="minorHAnsi" w:eastAsiaTheme="minorEastAsia" w:hAnsiTheme="minorHAnsi" w:cstheme="minorBidi"/>
          <w:b w:val="0"/>
          <w:caps w:val="0"/>
          <w:noProof/>
          <w:color w:val="auto"/>
          <w:kern w:val="2"/>
          <w:sz w:val="24"/>
          <w:szCs w:val="24"/>
          <w:lang w:val="en-SI" w:eastAsia="en-GB"/>
          <w14:ligatures w14:val="standardContextual"/>
        </w:rPr>
      </w:pPr>
      <w:r w:rsidRPr="00E2583B">
        <w:rPr>
          <w:rFonts w:asciiTheme="minorHAnsi" w:eastAsiaTheme="majorEastAsia" w:hAnsiTheme="minorHAnsi" w:cstheme="minorHAnsi"/>
          <w:color w:val="948A54" w:themeColor="background2" w:themeShade="80"/>
          <w:szCs w:val="18"/>
        </w:rPr>
        <w:fldChar w:fldCharType="begin"/>
      </w:r>
      <w:r w:rsidR="00D61173" w:rsidRPr="00E2583B">
        <w:rPr>
          <w:rFonts w:asciiTheme="minorHAnsi" w:eastAsiaTheme="majorEastAsia" w:hAnsiTheme="minorHAnsi" w:cstheme="minorHAnsi"/>
          <w:color w:val="948A54" w:themeColor="background2" w:themeShade="80"/>
          <w:szCs w:val="18"/>
        </w:rPr>
        <w:instrText xml:space="preserve"> TOC \h \z \c "Figure" </w:instrText>
      </w:r>
      <w:r w:rsidRPr="00E2583B">
        <w:rPr>
          <w:rFonts w:asciiTheme="minorHAnsi" w:eastAsiaTheme="majorEastAsia" w:hAnsiTheme="minorHAnsi" w:cstheme="minorHAnsi"/>
          <w:color w:val="948A54" w:themeColor="background2" w:themeShade="80"/>
          <w:szCs w:val="18"/>
        </w:rPr>
        <w:fldChar w:fldCharType="separate"/>
      </w:r>
      <w:hyperlink w:anchor="_Toc149059763" w:history="1">
        <w:r w:rsidR="007950F6" w:rsidRPr="00C26AFB">
          <w:rPr>
            <w:rStyle w:val="Hyperlink"/>
            <w:rFonts w:cstheme="minorHAnsi"/>
            <w:noProof/>
          </w:rPr>
          <w:t>Figure 1 Proportion (%) of women among heads of institutions in the Higher Education sector (HES), 2017</w:t>
        </w:r>
        <w:r w:rsidR="007950F6">
          <w:rPr>
            <w:noProof/>
            <w:webHidden/>
          </w:rPr>
          <w:tab/>
        </w:r>
        <w:r w:rsidR="007950F6">
          <w:rPr>
            <w:noProof/>
            <w:webHidden/>
          </w:rPr>
          <w:fldChar w:fldCharType="begin"/>
        </w:r>
        <w:r w:rsidR="007950F6">
          <w:rPr>
            <w:noProof/>
            <w:webHidden/>
          </w:rPr>
          <w:instrText xml:space="preserve"> PAGEREF _Toc149059763 \h </w:instrText>
        </w:r>
        <w:r w:rsidR="007950F6">
          <w:rPr>
            <w:noProof/>
            <w:webHidden/>
          </w:rPr>
        </w:r>
        <w:r w:rsidR="007950F6">
          <w:rPr>
            <w:noProof/>
            <w:webHidden/>
          </w:rPr>
          <w:fldChar w:fldCharType="separate"/>
        </w:r>
        <w:r w:rsidR="007950F6">
          <w:rPr>
            <w:noProof/>
            <w:webHidden/>
          </w:rPr>
          <w:t>12</w:t>
        </w:r>
        <w:r w:rsidR="007950F6">
          <w:rPr>
            <w:noProof/>
            <w:webHidden/>
          </w:rPr>
          <w:fldChar w:fldCharType="end"/>
        </w:r>
      </w:hyperlink>
    </w:p>
    <w:p w14:paraId="5196034B" w14:textId="06A9742E" w:rsidR="007950F6" w:rsidRDefault="007950F6">
      <w:pPr>
        <w:pStyle w:val="TableofFigures"/>
        <w:tabs>
          <w:tab w:val="right" w:leader="dot" w:pos="10194"/>
        </w:tabs>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64" w:history="1">
        <w:r w:rsidRPr="00C26AFB">
          <w:rPr>
            <w:rStyle w:val="Hyperlink"/>
            <w:rFonts w:cstheme="minorHAnsi"/>
            <w:noProof/>
          </w:rPr>
          <w:t>Figure 2: Presidents and members of the highest decision-making body in national academies of science, 2021</w:t>
        </w:r>
        <w:r>
          <w:rPr>
            <w:noProof/>
            <w:webHidden/>
          </w:rPr>
          <w:tab/>
        </w:r>
        <w:r>
          <w:rPr>
            <w:noProof/>
            <w:webHidden/>
          </w:rPr>
          <w:fldChar w:fldCharType="begin"/>
        </w:r>
        <w:r>
          <w:rPr>
            <w:noProof/>
            <w:webHidden/>
          </w:rPr>
          <w:instrText xml:space="preserve"> PAGEREF _Toc149059764 \h </w:instrText>
        </w:r>
        <w:r>
          <w:rPr>
            <w:noProof/>
            <w:webHidden/>
          </w:rPr>
        </w:r>
        <w:r>
          <w:rPr>
            <w:noProof/>
            <w:webHidden/>
          </w:rPr>
          <w:fldChar w:fldCharType="separate"/>
        </w:r>
        <w:r>
          <w:rPr>
            <w:noProof/>
            <w:webHidden/>
          </w:rPr>
          <w:t>13</w:t>
        </w:r>
        <w:r>
          <w:rPr>
            <w:noProof/>
            <w:webHidden/>
          </w:rPr>
          <w:fldChar w:fldCharType="end"/>
        </w:r>
      </w:hyperlink>
    </w:p>
    <w:p w14:paraId="030941F2" w14:textId="6E896BFA" w:rsidR="007950F6" w:rsidRDefault="007950F6">
      <w:pPr>
        <w:pStyle w:val="TableofFigures"/>
        <w:tabs>
          <w:tab w:val="right" w:leader="dot" w:pos="10194"/>
        </w:tabs>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65" w:history="1">
        <w:r w:rsidRPr="00C26AFB">
          <w:rPr>
            <w:rStyle w:val="Hyperlink"/>
            <w:rFonts w:cstheme="minorHAnsi"/>
            <w:noProof/>
          </w:rPr>
          <w:t>Figure 3 Proportion (%) of women on boards, members and leaders, 2017</w:t>
        </w:r>
        <w:r>
          <w:rPr>
            <w:noProof/>
            <w:webHidden/>
          </w:rPr>
          <w:tab/>
        </w:r>
        <w:r>
          <w:rPr>
            <w:noProof/>
            <w:webHidden/>
          </w:rPr>
          <w:fldChar w:fldCharType="begin"/>
        </w:r>
        <w:r>
          <w:rPr>
            <w:noProof/>
            <w:webHidden/>
          </w:rPr>
          <w:instrText xml:space="preserve"> PAGEREF _Toc149059765 \h </w:instrText>
        </w:r>
        <w:r>
          <w:rPr>
            <w:noProof/>
            <w:webHidden/>
          </w:rPr>
        </w:r>
        <w:r>
          <w:rPr>
            <w:noProof/>
            <w:webHidden/>
          </w:rPr>
          <w:fldChar w:fldCharType="separate"/>
        </w:r>
        <w:r>
          <w:rPr>
            <w:noProof/>
            <w:webHidden/>
          </w:rPr>
          <w:t>14</w:t>
        </w:r>
        <w:r>
          <w:rPr>
            <w:noProof/>
            <w:webHidden/>
          </w:rPr>
          <w:fldChar w:fldCharType="end"/>
        </w:r>
      </w:hyperlink>
    </w:p>
    <w:p w14:paraId="096D0EE2" w14:textId="15339165" w:rsidR="00384E8A" w:rsidRPr="00A259FC" w:rsidRDefault="00904FF9" w:rsidP="00384E8A">
      <w:pPr>
        <w:rPr>
          <w:rFonts w:asciiTheme="minorHAnsi" w:eastAsiaTheme="majorEastAsia" w:hAnsiTheme="minorHAnsi" w:cstheme="minorHAnsi"/>
          <w:color w:val="948A54" w:themeColor="background2" w:themeShade="80"/>
          <w:szCs w:val="22"/>
        </w:rPr>
      </w:pPr>
      <w:r w:rsidRPr="00E2583B">
        <w:rPr>
          <w:rFonts w:asciiTheme="minorHAnsi" w:eastAsiaTheme="majorEastAsia" w:hAnsiTheme="minorHAnsi" w:cstheme="minorHAnsi"/>
          <w:color w:val="948A54" w:themeColor="background2" w:themeShade="80"/>
          <w:sz w:val="18"/>
          <w:szCs w:val="18"/>
        </w:rPr>
        <w:fldChar w:fldCharType="end"/>
      </w:r>
    </w:p>
    <w:p w14:paraId="30D166C9" w14:textId="19F4087F" w:rsidR="000B11BA" w:rsidRPr="00A259FC" w:rsidRDefault="000B11BA" w:rsidP="00384E8A">
      <w:pPr>
        <w:rPr>
          <w:rFonts w:asciiTheme="minorHAnsi" w:eastAsiaTheme="majorEastAsia" w:hAnsiTheme="minorHAnsi" w:cstheme="minorHAnsi"/>
          <w:color w:val="948A54" w:themeColor="background2" w:themeShade="80"/>
          <w:szCs w:val="22"/>
        </w:rPr>
      </w:pPr>
    </w:p>
    <w:p w14:paraId="0BB6AD54" w14:textId="66E99562" w:rsidR="000B11BA" w:rsidRPr="00FA67A8" w:rsidRDefault="000B11BA" w:rsidP="000B11BA">
      <w:pPr>
        <w:pStyle w:val="ndice"/>
        <w:rPr>
          <w:rFonts w:cstheme="minorHAnsi"/>
          <w:szCs w:val="20"/>
        </w:rPr>
      </w:pPr>
      <w:r w:rsidRPr="00FA67A8">
        <w:rPr>
          <w:rFonts w:cstheme="minorHAnsi"/>
          <w:szCs w:val="20"/>
        </w:rPr>
        <w:lastRenderedPageBreak/>
        <w:t>LIST OF tables</w:t>
      </w:r>
    </w:p>
    <w:p w14:paraId="41F6ABC8" w14:textId="3440740D" w:rsidR="000B11BA" w:rsidRPr="00E2583B" w:rsidRDefault="000B11BA" w:rsidP="00384E8A">
      <w:pPr>
        <w:rPr>
          <w:rFonts w:asciiTheme="minorHAnsi" w:eastAsiaTheme="majorEastAsia" w:hAnsiTheme="minorHAnsi" w:cstheme="minorHAnsi"/>
          <w:color w:val="948A54" w:themeColor="background2" w:themeShade="80"/>
          <w:sz w:val="20"/>
        </w:rPr>
      </w:pPr>
    </w:p>
    <w:p w14:paraId="27B0F7E8" w14:textId="7DC99E0C" w:rsidR="000B11BA" w:rsidRPr="00E2583B" w:rsidRDefault="000B11BA" w:rsidP="00384E8A">
      <w:pPr>
        <w:rPr>
          <w:rFonts w:asciiTheme="minorHAnsi" w:eastAsiaTheme="majorEastAsia" w:hAnsiTheme="minorHAnsi" w:cstheme="minorHAnsi"/>
          <w:color w:val="948A54" w:themeColor="background2" w:themeShade="80"/>
          <w:sz w:val="20"/>
        </w:rPr>
      </w:pPr>
    </w:p>
    <w:p w14:paraId="6E9AB037" w14:textId="5A32CFD5" w:rsidR="007950F6" w:rsidRDefault="000B11BA">
      <w:pPr>
        <w:pStyle w:val="TableofFigures"/>
        <w:tabs>
          <w:tab w:val="right" w:leader="dot" w:pos="10194"/>
        </w:tabs>
        <w:rPr>
          <w:rFonts w:asciiTheme="minorHAnsi" w:eastAsiaTheme="minorEastAsia" w:hAnsiTheme="minorHAnsi" w:cstheme="minorBidi"/>
          <w:b w:val="0"/>
          <w:caps w:val="0"/>
          <w:noProof/>
          <w:color w:val="auto"/>
          <w:kern w:val="2"/>
          <w:sz w:val="24"/>
          <w:szCs w:val="24"/>
          <w:lang w:val="en-SI" w:eastAsia="en-GB"/>
          <w14:ligatures w14:val="standardContextual"/>
        </w:rPr>
      </w:pPr>
      <w:r w:rsidRPr="00E2583B">
        <w:rPr>
          <w:rFonts w:asciiTheme="minorHAnsi" w:eastAsiaTheme="majorEastAsia" w:hAnsiTheme="minorHAnsi" w:cstheme="minorHAnsi"/>
          <w:sz w:val="20"/>
        </w:rPr>
        <w:fldChar w:fldCharType="begin"/>
      </w:r>
      <w:r w:rsidRPr="00E2583B">
        <w:rPr>
          <w:rFonts w:asciiTheme="minorHAnsi" w:eastAsiaTheme="majorEastAsia" w:hAnsiTheme="minorHAnsi" w:cstheme="minorHAnsi"/>
          <w:sz w:val="20"/>
        </w:rPr>
        <w:instrText xml:space="preserve"> TOC \h \z \c "Table" </w:instrText>
      </w:r>
      <w:r w:rsidRPr="00E2583B">
        <w:rPr>
          <w:rFonts w:asciiTheme="minorHAnsi" w:eastAsiaTheme="majorEastAsia" w:hAnsiTheme="minorHAnsi" w:cstheme="minorHAnsi"/>
          <w:sz w:val="20"/>
        </w:rPr>
        <w:fldChar w:fldCharType="separate"/>
      </w:r>
      <w:hyperlink w:anchor="_Toc149059766" w:history="1">
        <w:r w:rsidR="007950F6" w:rsidRPr="005F07DE">
          <w:rPr>
            <w:rStyle w:val="Hyperlink"/>
            <w:noProof/>
          </w:rPr>
          <w:t xml:space="preserve">Table 1: </w:t>
        </w:r>
        <w:r w:rsidR="007950F6" w:rsidRPr="005F07DE">
          <w:rPr>
            <w:rStyle w:val="Hyperlink"/>
            <w:rFonts w:cstheme="minorHAnsi"/>
            <w:noProof/>
          </w:rPr>
          <w:t>Relevant resources for GEP implementors on improving gender equality in decision-making bodies</w:t>
        </w:r>
        <w:r w:rsidR="007950F6">
          <w:rPr>
            <w:noProof/>
            <w:webHidden/>
          </w:rPr>
          <w:tab/>
        </w:r>
        <w:r w:rsidR="007950F6">
          <w:rPr>
            <w:noProof/>
            <w:webHidden/>
          </w:rPr>
          <w:fldChar w:fldCharType="begin"/>
        </w:r>
        <w:r w:rsidR="007950F6">
          <w:rPr>
            <w:noProof/>
            <w:webHidden/>
          </w:rPr>
          <w:instrText xml:space="preserve"> PAGEREF _Toc149059766 \h </w:instrText>
        </w:r>
        <w:r w:rsidR="007950F6">
          <w:rPr>
            <w:noProof/>
            <w:webHidden/>
          </w:rPr>
        </w:r>
        <w:r w:rsidR="007950F6">
          <w:rPr>
            <w:noProof/>
            <w:webHidden/>
          </w:rPr>
          <w:fldChar w:fldCharType="separate"/>
        </w:r>
        <w:r w:rsidR="007950F6">
          <w:rPr>
            <w:noProof/>
            <w:webHidden/>
          </w:rPr>
          <w:t>32</w:t>
        </w:r>
        <w:r w:rsidR="007950F6">
          <w:rPr>
            <w:noProof/>
            <w:webHidden/>
          </w:rPr>
          <w:fldChar w:fldCharType="end"/>
        </w:r>
      </w:hyperlink>
    </w:p>
    <w:p w14:paraId="3F6710A9" w14:textId="65EBEF27" w:rsidR="007950F6" w:rsidRDefault="007950F6">
      <w:pPr>
        <w:pStyle w:val="TableofFigures"/>
        <w:tabs>
          <w:tab w:val="right" w:leader="dot" w:pos="10194"/>
        </w:tabs>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67" w:history="1">
        <w:r w:rsidRPr="005F07DE">
          <w:rPr>
            <w:rStyle w:val="Hyperlink"/>
            <w:noProof/>
          </w:rPr>
          <w:t xml:space="preserve">Table 2: </w:t>
        </w:r>
        <w:r w:rsidRPr="005F07DE">
          <w:rPr>
            <w:rStyle w:val="Hyperlink"/>
            <w:rFonts w:cstheme="minorHAnsi"/>
            <w:noProof/>
          </w:rPr>
          <w:t>Relevant resources for GEP implementors on transforming the culture, perceptions and behaviours in academic organizations</w:t>
        </w:r>
        <w:r>
          <w:rPr>
            <w:noProof/>
            <w:webHidden/>
          </w:rPr>
          <w:tab/>
        </w:r>
        <w:r>
          <w:rPr>
            <w:noProof/>
            <w:webHidden/>
          </w:rPr>
          <w:fldChar w:fldCharType="begin"/>
        </w:r>
        <w:r>
          <w:rPr>
            <w:noProof/>
            <w:webHidden/>
          </w:rPr>
          <w:instrText xml:space="preserve"> PAGEREF _Toc149059767 \h </w:instrText>
        </w:r>
        <w:r>
          <w:rPr>
            <w:noProof/>
            <w:webHidden/>
          </w:rPr>
        </w:r>
        <w:r>
          <w:rPr>
            <w:noProof/>
            <w:webHidden/>
          </w:rPr>
          <w:fldChar w:fldCharType="separate"/>
        </w:r>
        <w:r>
          <w:rPr>
            <w:noProof/>
            <w:webHidden/>
          </w:rPr>
          <w:t>37</w:t>
        </w:r>
        <w:r>
          <w:rPr>
            <w:noProof/>
            <w:webHidden/>
          </w:rPr>
          <w:fldChar w:fldCharType="end"/>
        </w:r>
      </w:hyperlink>
    </w:p>
    <w:p w14:paraId="6FF705C6" w14:textId="75DABFE2" w:rsidR="007950F6" w:rsidRDefault="007950F6">
      <w:pPr>
        <w:pStyle w:val="TableofFigures"/>
        <w:tabs>
          <w:tab w:val="right" w:leader="dot" w:pos="10194"/>
        </w:tabs>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68" w:history="1">
        <w:r w:rsidRPr="005F07DE">
          <w:rPr>
            <w:rStyle w:val="Hyperlink"/>
            <w:noProof/>
          </w:rPr>
          <w:t xml:space="preserve">Table 3: </w:t>
        </w:r>
        <w:r w:rsidRPr="005F07DE">
          <w:rPr>
            <w:rStyle w:val="Hyperlink"/>
            <w:rFonts w:cstheme="minorHAnsi"/>
            <w:noProof/>
          </w:rPr>
          <w:t>Relevant resources developed under H2020 GEP implementing projects</w:t>
        </w:r>
        <w:r>
          <w:rPr>
            <w:noProof/>
            <w:webHidden/>
          </w:rPr>
          <w:tab/>
        </w:r>
        <w:r>
          <w:rPr>
            <w:noProof/>
            <w:webHidden/>
          </w:rPr>
          <w:fldChar w:fldCharType="begin"/>
        </w:r>
        <w:r>
          <w:rPr>
            <w:noProof/>
            <w:webHidden/>
          </w:rPr>
          <w:instrText xml:space="preserve"> PAGEREF _Toc149059768 \h </w:instrText>
        </w:r>
        <w:r>
          <w:rPr>
            <w:noProof/>
            <w:webHidden/>
          </w:rPr>
        </w:r>
        <w:r>
          <w:rPr>
            <w:noProof/>
            <w:webHidden/>
          </w:rPr>
          <w:fldChar w:fldCharType="separate"/>
        </w:r>
        <w:r>
          <w:rPr>
            <w:noProof/>
            <w:webHidden/>
          </w:rPr>
          <w:t>40</w:t>
        </w:r>
        <w:r>
          <w:rPr>
            <w:noProof/>
            <w:webHidden/>
          </w:rPr>
          <w:fldChar w:fldCharType="end"/>
        </w:r>
      </w:hyperlink>
    </w:p>
    <w:p w14:paraId="72A569B9" w14:textId="0A82F842" w:rsidR="007950F6" w:rsidRDefault="007950F6">
      <w:pPr>
        <w:pStyle w:val="TableofFigures"/>
        <w:tabs>
          <w:tab w:val="right" w:leader="dot" w:pos="10194"/>
        </w:tabs>
        <w:rPr>
          <w:rFonts w:asciiTheme="minorHAnsi" w:eastAsiaTheme="minorEastAsia" w:hAnsiTheme="minorHAnsi" w:cstheme="minorBidi"/>
          <w:b w:val="0"/>
          <w:caps w:val="0"/>
          <w:noProof/>
          <w:color w:val="auto"/>
          <w:kern w:val="2"/>
          <w:sz w:val="24"/>
          <w:szCs w:val="24"/>
          <w:lang w:val="en-SI" w:eastAsia="en-GB"/>
          <w14:ligatures w14:val="standardContextual"/>
        </w:rPr>
      </w:pPr>
      <w:hyperlink w:anchor="_Toc149059769" w:history="1">
        <w:r w:rsidRPr="005F07DE">
          <w:rPr>
            <w:rStyle w:val="Hyperlink"/>
            <w:noProof/>
          </w:rPr>
          <w:t xml:space="preserve">Table 4: </w:t>
        </w:r>
        <w:r w:rsidRPr="005F07DE">
          <w:rPr>
            <w:rStyle w:val="Hyperlink"/>
            <w:rFonts w:cstheme="minorHAnsi"/>
            <w:noProof/>
          </w:rPr>
          <w:t>Examples of dimensions, planned actions and measures regarding gender equality in decision-making</w:t>
        </w:r>
        <w:r>
          <w:rPr>
            <w:noProof/>
            <w:webHidden/>
          </w:rPr>
          <w:tab/>
        </w:r>
        <w:r>
          <w:rPr>
            <w:noProof/>
            <w:webHidden/>
          </w:rPr>
          <w:fldChar w:fldCharType="begin"/>
        </w:r>
        <w:r>
          <w:rPr>
            <w:noProof/>
            <w:webHidden/>
          </w:rPr>
          <w:instrText xml:space="preserve"> PAGEREF _Toc149059769 \h </w:instrText>
        </w:r>
        <w:r>
          <w:rPr>
            <w:noProof/>
            <w:webHidden/>
          </w:rPr>
        </w:r>
        <w:r>
          <w:rPr>
            <w:noProof/>
            <w:webHidden/>
          </w:rPr>
          <w:fldChar w:fldCharType="separate"/>
        </w:r>
        <w:r>
          <w:rPr>
            <w:noProof/>
            <w:webHidden/>
          </w:rPr>
          <w:t>40</w:t>
        </w:r>
        <w:r>
          <w:rPr>
            <w:noProof/>
            <w:webHidden/>
          </w:rPr>
          <w:fldChar w:fldCharType="end"/>
        </w:r>
      </w:hyperlink>
    </w:p>
    <w:p w14:paraId="3AC13A48" w14:textId="4ED5D485" w:rsidR="000B11BA" w:rsidRPr="00A259FC" w:rsidRDefault="000B11BA" w:rsidP="00384E8A">
      <w:pPr>
        <w:rPr>
          <w:rFonts w:asciiTheme="minorHAnsi" w:eastAsiaTheme="majorEastAsia" w:hAnsiTheme="minorHAnsi" w:cstheme="minorHAnsi"/>
          <w:szCs w:val="22"/>
        </w:rPr>
      </w:pPr>
      <w:r w:rsidRPr="00E2583B">
        <w:rPr>
          <w:rFonts w:asciiTheme="minorHAnsi" w:eastAsiaTheme="majorEastAsia" w:hAnsiTheme="minorHAnsi" w:cstheme="minorHAnsi"/>
          <w:sz w:val="20"/>
        </w:rPr>
        <w:fldChar w:fldCharType="end"/>
      </w:r>
    </w:p>
    <w:p w14:paraId="3F6FF71D" w14:textId="77777777" w:rsidR="00143669" w:rsidRPr="00A259FC" w:rsidRDefault="00143669" w:rsidP="00143669">
      <w:pPr>
        <w:pStyle w:val="ndice"/>
        <w:rPr>
          <w:rFonts w:cstheme="minorHAnsi"/>
          <w:sz w:val="22"/>
          <w:szCs w:val="22"/>
        </w:rPr>
      </w:pPr>
      <w:r w:rsidRPr="00A259FC">
        <w:rPr>
          <w:rFonts w:cstheme="minorHAnsi"/>
          <w:sz w:val="22"/>
          <w:szCs w:val="22"/>
        </w:rPr>
        <w:lastRenderedPageBreak/>
        <w:t>ABBREVIATIONS AND ACRONYMS</w:t>
      </w:r>
    </w:p>
    <w:p w14:paraId="4567DACB" w14:textId="77777777" w:rsidR="00A90430" w:rsidRPr="00A259FC" w:rsidRDefault="00A90430" w:rsidP="0097677E">
      <w:pPr>
        <w:rPr>
          <w:rFonts w:asciiTheme="minorHAnsi" w:eastAsiaTheme="majorEastAsia" w:hAnsiTheme="minorHAnsi" w:cstheme="minorHAnsi"/>
          <w:szCs w:val="22"/>
        </w:rPr>
      </w:pPr>
    </w:p>
    <w:tbl>
      <w:tblPr>
        <w:tblStyle w:val="TableGrid"/>
        <w:tblW w:w="0" w:type="auto"/>
        <w:tblLook w:val="04A0" w:firstRow="1" w:lastRow="0" w:firstColumn="1" w:lastColumn="0" w:noHBand="0" w:noVBand="1"/>
      </w:tblPr>
      <w:tblGrid>
        <w:gridCol w:w="1679"/>
        <w:gridCol w:w="8515"/>
      </w:tblGrid>
      <w:tr w:rsidR="00D02D44" w:rsidRPr="00A259FC" w14:paraId="7E4DE6A2" w14:textId="77777777">
        <w:tc>
          <w:tcPr>
            <w:tcW w:w="1413" w:type="dxa"/>
          </w:tcPr>
          <w:p w14:paraId="19DB38E9" w14:textId="33D05C72" w:rsidR="00D02D44" w:rsidRPr="00A259FC" w:rsidRDefault="00D02D44" w:rsidP="00DE7017">
            <w:pPr>
              <w:pStyle w:val="TABLATEXTO9"/>
              <w:rPr>
                <w:rFonts w:asciiTheme="minorHAnsi" w:hAnsiTheme="minorHAnsi" w:cstheme="minorHAnsi"/>
                <w:sz w:val="22"/>
                <w:szCs w:val="22"/>
              </w:rPr>
            </w:pPr>
            <w:r w:rsidRPr="00A259FC">
              <w:rPr>
                <w:rFonts w:asciiTheme="minorHAnsi" w:hAnsiTheme="minorHAnsi" w:cstheme="minorHAnsi"/>
                <w:sz w:val="22"/>
                <w:szCs w:val="22"/>
              </w:rPr>
              <w:t>AHMSSBL</w:t>
            </w:r>
          </w:p>
        </w:tc>
        <w:tc>
          <w:tcPr>
            <w:tcW w:w="8781" w:type="dxa"/>
          </w:tcPr>
          <w:p w14:paraId="0A2310F3" w14:textId="07FB4D89" w:rsidR="00D02D44" w:rsidRPr="00A259FC" w:rsidRDefault="00D02D44" w:rsidP="00DE7017">
            <w:pPr>
              <w:pStyle w:val="TABLATEXTO9"/>
              <w:rPr>
                <w:rFonts w:asciiTheme="minorHAnsi" w:hAnsiTheme="minorHAnsi" w:cstheme="minorHAnsi"/>
                <w:sz w:val="22"/>
                <w:szCs w:val="22"/>
              </w:rPr>
            </w:pPr>
            <w:r w:rsidRPr="00A259FC">
              <w:rPr>
                <w:rFonts w:asciiTheme="minorHAnsi" w:hAnsiTheme="minorHAnsi" w:cstheme="minorHAnsi"/>
                <w:sz w:val="22"/>
                <w:szCs w:val="22"/>
              </w:rPr>
              <w:t>Arts, Humanities, Medicine, Social Sciences, Business and Law</w:t>
            </w:r>
          </w:p>
        </w:tc>
      </w:tr>
      <w:tr w:rsidR="00DE7017" w:rsidRPr="00A259FC" w14:paraId="34B13D27" w14:textId="77777777">
        <w:tc>
          <w:tcPr>
            <w:tcW w:w="1413" w:type="dxa"/>
          </w:tcPr>
          <w:p w14:paraId="7F4F3553" w14:textId="7F50F912" w:rsidR="00D02D44" w:rsidRPr="00A259FC" w:rsidRDefault="00D10DD5" w:rsidP="00DE7017">
            <w:pPr>
              <w:pStyle w:val="TABLATEXTO9"/>
              <w:rPr>
                <w:rFonts w:asciiTheme="minorHAnsi" w:hAnsiTheme="minorHAnsi" w:cstheme="minorHAnsi"/>
                <w:sz w:val="22"/>
                <w:szCs w:val="22"/>
              </w:rPr>
            </w:pPr>
            <w:r w:rsidRPr="00A259FC">
              <w:rPr>
                <w:rFonts w:asciiTheme="minorHAnsi" w:hAnsiTheme="minorHAnsi" w:cstheme="minorHAnsi"/>
                <w:sz w:val="22"/>
                <w:szCs w:val="22"/>
              </w:rPr>
              <w:t>GE</w:t>
            </w:r>
          </w:p>
        </w:tc>
        <w:tc>
          <w:tcPr>
            <w:tcW w:w="8781" w:type="dxa"/>
          </w:tcPr>
          <w:p w14:paraId="1CBDB40E" w14:textId="1A299D89" w:rsidR="00DE7017" w:rsidRPr="00A259FC" w:rsidRDefault="00D10DD5" w:rsidP="00DE7017">
            <w:pPr>
              <w:pStyle w:val="TABLATEXTO9"/>
              <w:rPr>
                <w:rFonts w:asciiTheme="minorHAnsi" w:hAnsiTheme="minorHAnsi" w:cstheme="minorHAnsi"/>
                <w:sz w:val="22"/>
                <w:szCs w:val="22"/>
              </w:rPr>
            </w:pPr>
            <w:r w:rsidRPr="00A259FC">
              <w:rPr>
                <w:rFonts w:asciiTheme="minorHAnsi" w:hAnsiTheme="minorHAnsi" w:cstheme="minorHAnsi"/>
                <w:sz w:val="22"/>
                <w:szCs w:val="22"/>
              </w:rPr>
              <w:t>Gender equality</w:t>
            </w:r>
          </w:p>
        </w:tc>
      </w:tr>
      <w:tr w:rsidR="00D02D44" w:rsidRPr="00A259FC" w14:paraId="5B586684" w14:textId="77777777">
        <w:tc>
          <w:tcPr>
            <w:tcW w:w="1413" w:type="dxa"/>
          </w:tcPr>
          <w:p w14:paraId="2D1CC33E" w14:textId="4C115FC5"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EIGE</w:t>
            </w:r>
          </w:p>
        </w:tc>
        <w:tc>
          <w:tcPr>
            <w:tcW w:w="8781" w:type="dxa"/>
          </w:tcPr>
          <w:p w14:paraId="437ADC0B" w14:textId="20620BC5"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European Institute for Gender Equality</w:t>
            </w:r>
          </w:p>
        </w:tc>
      </w:tr>
      <w:tr w:rsidR="00D02D44" w:rsidRPr="00A259FC" w14:paraId="74D23975" w14:textId="77777777">
        <w:tc>
          <w:tcPr>
            <w:tcW w:w="1413" w:type="dxa"/>
          </w:tcPr>
          <w:p w14:paraId="1AD9C89E" w14:textId="23AF3C94"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EFFORTI</w:t>
            </w:r>
          </w:p>
        </w:tc>
        <w:tc>
          <w:tcPr>
            <w:tcW w:w="8781" w:type="dxa"/>
          </w:tcPr>
          <w:p w14:paraId="2FF21311" w14:textId="633648AE"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Evaluation Framework for Promoting Gender Equality in R&amp;I</w:t>
            </w:r>
          </w:p>
        </w:tc>
      </w:tr>
      <w:tr w:rsidR="00D02D44" w:rsidRPr="00A259FC" w14:paraId="4AEE0A9C" w14:textId="77777777">
        <w:tc>
          <w:tcPr>
            <w:tcW w:w="1413" w:type="dxa"/>
          </w:tcPr>
          <w:p w14:paraId="60AA22B5" w14:textId="23B1C5DF"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EQUAL4EUROPE</w:t>
            </w:r>
          </w:p>
        </w:tc>
        <w:tc>
          <w:tcPr>
            <w:tcW w:w="8781" w:type="dxa"/>
          </w:tcPr>
          <w:p w14:paraId="7A027276" w14:textId="62852F87"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Gender Equality Standards for AHMSSBL institutions throughout Europe</w:t>
            </w:r>
          </w:p>
        </w:tc>
      </w:tr>
      <w:tr w:rsidR="00D10DD5" w:rsidRPr="00A259FC" w14:paraId="1A9EAEEB" w14:textId="77777777">
        <w:tc>
          <w:tcPr>
            <w:tcW w:w="1413" w:type="dxa"/>
          </w:tcPr>
          <w:p w14:paraId="25354364" w14:textId="3D8974B9" w:rsidR="00D10DD5"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FESTA</w:t>
            </w:r>
          </w:p>
        </w:tc>
        <w:tc>
          <w:tcPr>
            <w:tcW w:w="8781" w:type="dxa"/>
          </w:tcPr>
          <w:p w14:paraId="07672262" w14:textId="6EAE0BA3" w:rsidR="00D10DD5"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Female Empowerment in Science and Technology Academia</w:t>
            </w:r>
          </w:p>
        </w:tc>
      </w:tr>
      <w:tr w:rsidR="00D02D44" w:rsidRPr="00A259FC" w14:paraId="4CDAD228" w14:textId="77777777">
        <w:tc>
          <w:tcPr>
            <w:tcW w:w="1413" w:type="dxa"/>
          </w:tcPr>
          <w:p w14:paraId="02E4C97E" w14:textId="60D810D8"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GEAR</w:t>
            </w:r>
          </w:p>
        </w:tc>
        <w:tc>
          <w:tcPr>
            <w:tcW w:w="8781" w:type="dxa"/>
          </w:tcPr>
          <w:p w14:paraId="1E12A89A" w14:textId="0FC3BC9D"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Gender Equality in Academia and Research</w:t>
            </w:r>
          </w:p>
        </w:tc>
      </w:tr>
      <w:tr w:rsidR="00D02D44" w:rsidRPr="00A259FC" w14:paraId="060F8988" w14:textId="77777777">
        <w:tc>
          <w:tcPr>
            <w:tcW w:w="1413" w:type="dxa"/>
          </w:tcPr>
          <w:p w14:paraId="76A4AECD" w14:textId="19328B4C"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GEECCO</w:t>
            </w:r>
          </w:p>
        </w:tc>
        <w:tc>
          <w:tcPr>
            <w:tcW w:w="8781" w:type="dxa"/>
          </w:tcPr>
          <w:p w14:paraId="26D2F50C" w14:textId="4F76E66C"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Gender Equality in Engineering through Communication and Commitment</w:t>
            </w:r>
          </w:p>
        </w:tc>
      </w:tr>
      <w:tr w:rsidR="00D02D44" w:rsidRPr="00A259FC" w14:paraId="65A73031" w14:textId="77777777">
        <w:tc>
          <w:tcPr>
            <w:tcW w:w="1413" w:type="dxa"/>
          </w:tcPr>
          <w:p w14:paraId="0765680E" w14:textId="33275DC7" w:rsidR="00D02D44" w:rsidRPr="00A259FC" w:rsidRDefault="00D02D44"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INTEGER</w:t>
            </w:r>
          </w:p>
        </w:tc>
        <w:tc>
          <w:tcPr>
            <w:tcW w:w="8781" w:type="dxa"/>
          </w:tcPr>
          <w:p w14:paraId="585590F7" w14:textId="16423A6A" w:rsidR="00D02D44" w:rsidRPr="00A259FC" w:rsidRDefault="00484B99" w:rsidP="00D10DD5">
            <w:pPr>
              <w:pStyle w:val="TABLATEXTO9"/>
              <w:rPr>
                <w:rFonts w:asciiTheme="minorHAnsi" w:hAnsiTheme="minorHAnsi" w:cstheme="minorHAnsi"/>
                <w:sz w:val="22"/>
                <w:szCs w:val="22"/>
              </w:rPr>
            </w:pPr>
            <w:r w:rsidRPr="00A259FC">
              <w:rPr>
                <w:rFonts w:asciiTheme="minorHAnsi" w:hAnsiTheme="minorHAnsi" w:cstheme="minorHAnsi"/>
                <w:sz w:val="22"/>
                <w:szCs w:val="22"/>
              </w:rPr>
              <w:t>Institutional</w:t>
            </w:r>
            <w:r w:rsidR="00D02D44" w:rsidRPr="00A259FC">
              <w:rPr>
                <w:rFonts w:asciiTheme="minorHAnsi" w:hAnsiTheme="minorHAnsi" w:cstheme="minorHAnsi"/>
                <w:sz w:val="22"/>
                <w:szCs w:val="22"/>
              </w:rPr>
              <w:t xml:space="preserve"> Transformation for Effecting Gender Equality in Research</w:t>
            </w:r>
          </w:p>
        </w:tc>
      </w:tr>
      <w:tr w:rsidR="00D02D44" w:rsidRPr="00A259FC" w14:paraId="07CBA49E" w14:textId="77777777">
        <w:tc>
          <w:tcPr>
            <w:tcW w:w="1413" w:type="dxa"/>
          </w:tcPr>
          <w:p w14:paraId="7509820C" w14:textId="12C825AF" w:rsidR="00D02D44" w:rsidRPr="00A259FC" w:rsidRDefault="00D02D44" w:rsidP="00D02D44">
            <w:pPr>
              <w:pStyle w:val="TABLATEXTO9"/>
              <w:rPr>
                <w:rFonts w:asciiTheme="minorHAnsi" w:hAnsiTheme="minorHAnsi" w:cstheme="minorHAnsi"/>
                <w:sz w:val="22"/>
                <w:szCs w:val="22"/>
              </w:rPr>
            </w:pPr>
            <w:r w:rsidRPr="00A259FC">
              <w:rPr>
                <w:rFonts w:asciiTheme="minorHAnsi" w:hAnsiTheme="minorHAnsi" w:cstheme="minorHAnsi"/>
                <w:sz w:val="22"/>
                <w:szCs w:val="22"/>
              </w:rPr>
              <w:t>SMART</w:t>
            </w:r>
          </w:p>
        </w:tc>
        <w:tc>
          <w:tcPr>
            <w:tcW w:w="8781" w:type="dxa"/>
          </w:tcPr>
          <w:p w14:paraId="08CEFCF9" w14:textId="13003AB2" w:rsidR="00D02D44" w:rsidRPr="00A259FC" w:rsidRDefault="00D02D44" w:rsidP="00D02D44">
            <w:pPr>
              <w:pStyle w:val="TABLATEXTO9"/>
              <w:rPr>
                <w:rFonts w:asciiTheme="minorHAnsi" w:hAnsiTheme="minorHAnsi" w:cstheme="minorHAnsi"/>
                <w:sz w:val="22"/>
                <w:szCs w:val="22"/>
              </w:rPr>
            </w:pPr>
            <w:r w:rsidRPr="00A259FC">
              <w:rPr>
                <w:rFonts w:asciiTheme="minorHAnsi" w:hAnsiTheme="minorHAnsi" w:cstheme="minorHAnsi"/>
                <w:sz w:val="22"/>
                <w:szCs w:val="22"/>
              </w:rPr>
              <w:t>Specific, Measurable, Achievable, Relevant and Time-oriented</w:t>
            </w:r>
          </w:p>
        </w:tc>
      </w:tr>
      <w:tr w:rsidR="00D02D44" w:rsidRPr="00A259FC" w14:paraId="39472B13" w14:textId="77777777">
        <w:tc>
          <w:tcPr>
            <w:tcW w:w="1413" w:type="dxa"/>
          </w:tcPr>
          <w:p w14:paraId="372356AB" w14:textId="5E58ED23" w:rsidR="00D02D44" w:rsidRPr="00A259FC" w:rsidRDefault="00D02D44" w:rsidP="00D02D44">
            <w:pPr>
              <w:pStyle w:val="TABLATEXTO9"/>
              <w:rPr>
                <w:rFonts w:asciiTheme="minorHAnsi" w:hAnsiTheme="minorHAnsi" w:cstheme="minorHAnsi"/>
                <w:sz w:val="22"/>
                <w:szCs w:val="22"/>
              </w:rPr>
            </w:pPr>
            <w:r w:rsidRPr="00A259FC">
              <w:rPr>
                <w:rFonts w:asciiTheme="minorHAnsi" w:hAnsiTheme="minorHAnsi" w:cstheme="minorHAnsi"/>
                <w:sz w:val="22"/>
                <w:szCs w:val="22"/>
              </w:rPr>
              <w:t>WP</w:t>
            </w:r>
          </w:p>
        </w:tc>
        <w:tc>
          <w:tcPr>
            <w:tcW w:w="8781" w:type="dxa"/>
          </w:tcPr>
          <w:p w14:paraId="61C0B75C" w14:textId="148E47F6" w:rsidR="00D02D44" w:rsidRPr="00A259FC" w:rsidRDefault="00D02D44" w:rsidP="00D02D44">
            <w:pPr>
              <w:pStyle w:val="TABLATEXTO9"/>
              <w:rPr>
                <w:rFonts w:asciiTheme="minorHAnsi" w:hAnsiTheme="minorHAnsi" w:cstheme="minorHAnsi"/>
                <w:sz w:val="22"/>
                <w:szCs w:val="22"/>
              </w:rPr>
            </w:pPr>
            <w:r w:rsidRPr="00A259FC">
              <w:rPr>
                <w:rFonts w:asciiTheme="minorHAnsi" w:hAnsiTheme="minorHAnsi" w:cstheme="minorHAnsi"/>
                <w:sz w:val="22"/>
                <w:szCs w:val="22"/>
              </w:rPr>
              <w:t>Work Package</w:t>
            </w:r>
          </w:p>
        </w:tc>
      </w:tr>
    </w:tbl>
    <w:p w14:paraId="3EF14037" w14:textId="0C47B410" w:rsidR="00D10DD5" w:rsidRDefault="00D10DD5" w:rsidP="00D10DD5">
      <w:pPr>
        <w:pStyle w:val="Pa12"/>
        <w:spacing w:before="340" w:after="160"/>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Country abbreviations </w:t>
      </w:r>
    </w:p>
    <w:p w14:paraId="35D375F2" w14:textId="77777777" w:rsidR="002E0AF4" w:rsidRPr="002E0AF4" w:rsidRDefault="002E0AF4" w:rsidP="002E0AF4">
      <w:pPr>
        <w:pStyle w:val="Default"/>
        <w:rPr>
          <w:lang w:val="en-GB"/>
        </w:rPr>
      </w:pPr>
    </w:p>
    <w:tbl>
      <w:tblPr>
        <w:tblStyle w:val="TABLAZED"/>
        <w:tblW w:w="10203" w:type="dxa"/>
        <w:tblLayout w:type="fixed"/>
        <w:tblLook w:val="0000" w:firstRow="0" w:lastRow="0" w:firstColumn="0" w:lastColumn="0" w:noHBand="0" w:noVBand="0"/>
      </w:tblPr>
      <w:tblGrid>
        <w:gridCol w:w="848"/>
        <w:gridCol w:w="9355"/>
      </w:tblGrid>
      <w:tr w:rsidR="00D10DD5" w:rsidRPr="00A259FC" w14:paraId="12565B15" w14:textId="77777777" w:rsidTr="002E0AF4">
        <w:trPr>
          <w:trHeight w:val="113"/>
        </w:trPr>
        <w:tc>
          <w:tcPr>
            <w:tcW w:w="848" w:type="dxa"/>
            <w:shd w:val="clear" w:color="auto" w:fill="00B0F0"/>
          </w:tcPr>
          <w:p w14:paraId="48394E01"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AT </w:t>
            </w:r>
          </w:p>
        </w:tc>
        <w:tc>
          <w:tcPr>
            <w:tcW w:w="9355" w:type="dxa"/>
          </w:tcPr>
          <w:p w14:paraId="597255E7"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Austria </w:t>
            </w:r>
          </w:p>
        </w:tc>
      </w:tr>
      <w:tr w:rsidR="00D10DD5" w:rsidRPr="00A259FC" w14:paraId="4D583DAD" w14:textId="77777777" w:rsidTr="002E0AF4">
        <w:trPr>
          <w:trHeight w:val="113"/>
        </w:trPr>
        <w:tc>
          <w:tcPr>
            <w:tcW w:w="848" w:type="dxa"/>
            <w:shd w:val="clear" w:color="auto" w:fill="00B0F0"/>
          </w:tcPr>
          <w:p w14:paraId="15F0F824"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BE </w:t>
            </w:r>
          </w:p>
        </w:tc>
        <w:tc>
          <w:tcPr>
            <w:tcW w:w="9355" w:type="dxa"/>
          </w:tcPr>
          <w:p w14:paraId="586C49CE"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Belgium </w:t>
            </w:r>
          </w:p>
        </w:tc>
      </w:tr>
      <w:tr w:rsidR="00D10DD5" w:rsidRPr="00A259FC" w14:paraId="3AAC97FB" w14:textId="77777777" w:rsidTr="002E0AF4">
        <w:trPr>
          <w:trHeight w:val="113"/>
        </w:trPr>
        <w:tc>
          <w:tcPr>
            <w:tcW w:w="848" w:type="dxa"/>
            <w:shd w:val="clear" w:color="auto" w:fill="00B0F0"/>
          </w:tcPr>
          <w:p w14:paraId="4D42E785"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BG </w:t>
            </w:r>
          </w:p>
        </w:tc>
        <w:tc>
          <w:tcPr>
            <w:tcW w:w="9355" w:type="dxa"/>
          </w:tcPr>
          <w:p w14:paraId="1AB8B2B5"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Bulgaria </w:t>
            </w:r>
          </w:p>
        </w:tc>
      </w:tr>
      <w:tr w:rsidR="00D10DD5" w:rsidRPr="00A259FC" w14:paraId="526E9E24" w14:textId="77777777" w:rsidTr="002E0AF4">
        <w:trPr>
          <w:trHeight w:val="113"/>
        </w:trPr>
        <w:tc>
          <w:tcPr>
            <w:tcW w:w="848" w:type="dxa"/>
            <w:shd w:val="clear" w:color="auto" w:fill="00B0F0"/>
          </w:tcPr>
          <w:p w14:paraId="0A4F43F1"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CY </w:t>
            </w:r>
          </w:p>
        </w:tc>
        <w:tc>
          <w:tcPr>
            <w:tcW w:w="9355" w:type="dxa"/>
          </w:tcPr>
          <w:p w14:paraId="1DEE1A2B"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Cyprus </w:t>
            </w:r>
          </w:p>
        </w:tc>
      </w:tr>
      <w:tr w:rsidR="00D10DD5" w:rsidRPr="00A259FC" w14:paraId="44022A39" w14:textId="77777777" w:rsidTr="002E0AF4">
        <w:trPr>
          <w:trHeight w:val="113"/>
        </w:trPr>
        <w:tc>
          <w:tcPr>
            <w:tcW w:w="848" w:type="dxa"/>
            <w:shd w:val="clear" w:color="auto" w:fill="00B0F0"/>
          </w:tcPr>
          <w:p w14:paraId="78B59F98"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CZ </w:t>
            </w:r>
          </w:p>
        </w:tc>
        <w:tc>
          <w:tcPr>
            <w:tcW w:w="9355" w:type="dxa"/>
          </w:tcPr>
          <w:p w14:paraId="6AB88639"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Czech Republic </w:t>
            </w:r>
          </w:p>
        </w:tc>
      </w:tr>
      <w:tr w:rsidR="00D10DD5" w:rsidRPr="00A259FC" w14:paraId="344BF869" w14:textId="77777777" w:rsidTr="002E0AF4">
        <w:trPr>
          <w:trHeight w:val="113"/>
        </w:trPr>
        <w:tc>
          <w:tcPr>
            <w:tcW w:w="848" w:type="dxa"/>
            <w:shd w:val="clear" w:color="auto" w:fill="00B0F0"/>
          </w:tcPr>
          <w:p w14:paraId="221AADAB"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DE </w:t>
            </w:r>
          </w:p>
        </w:tc>
        <w:tc>
          <w:tcPr>
            <w:tcW w:w="9355" w:type="dxa"/>
          </w:tcPr>
          <w:p w14:paraId="74852E3E"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Germany </w:t>
            </w:r>
          </w:p>
        </w:tc>
      </w:tr>
      <w:tr w:rsidR="00D10DD5" w:rsidRPr="00A259FC" w14:paraId="1F71C8BA" w14:textId="77777777" w:rsidTr="002E0AF4">
        <w:trPr>
          <w:trHeight w:val="113"/>
        </w:trPr>
        <w:tc>
          <w:tcPr>
            <w:tcW w:w="848" w:type="dxa"/>
            <w:shd w:val="clear" w:color="auto" w:fill="00B0F0"/>
          </w:tcPr>
          <w:p w14:paraId="61859F98"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DK </w:t>
            </w:r>
          </w:p>
        </w:tc>
        <w:tc>
          <w:tcPr>
            <w:tcW w:w="9355" w:type="dxa"/>
          </w:tcPr>
          <w:p w14:paraId="5E48870C"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Denmark </w:t>
            </w:r>
          </w:p>
        </w:tc>
      </w:tr>
      <w:tr w:rsidR="00D10DD5" w:rsidRPr="00A259FC" w14:paraId="4278E957" w14:textId="77777777" w:rsidTr="002E0AF4">
        <w:trPr>
          <w:trHeight w:val="113"/>
        </w:trPr>
        <w:tc>
          <w:tcPr>
            <w:tcW w:w="848" w:type="dxa"/>
            <w:shd w:val="clear" w:color="auto" w:fill="00B0F0"/>
          </w:tcPr>
          <w:p w14:paraId="6B2E5A97"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EE </w:t>
            </w:r>
          </w:p>
        </w:tc>
        <w:tc>
          <w:tcPr>
            <w:tcW w:w="9355" w:type="dxa"/>
          </w:tcPr>
          <w:p w14:paraId="6C563695"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Estonia </w:t>
            </w:r>
          </w:p>
        </w:tc>
      </w:tr>
      <w:tr w:rsidR="00D10DD5" w:rsidRPr="00A259FC" w14:paraId="3A6C30D2" w14:textId="77777777" w:rsidTr="002E0AF4">
        <w:trPr>
          <w:trHeight w:val="113"/>
        </w:trPr>
        <w:tc>
          <w:tcPr>
            <w:tcW w:w="848" w:type="dxa"/>
            <w:shd w:val="clear" w:color="auto" w:fill="00B0F0"/>
          </w:tcPr>
          <w:p w14:paraId="339C8825"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EL </w:t>
            </w:r>
          </w:p>
        </w:tc>
        <w:tc>
          <w:tcPr>
            <w:tcW w:w="9355" w:type="dxa"/>
          </w:tcPr>
          <w:p w14:paraId="171FCF9B"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Greece </w:t>
            </w:r>
          </w:p>
        </w:tc>
      </w:tr>
      <w:tr w:rsidR="00D10DD5" w:rsidRPr="00A259FC" w14:paraId="275CF2EB" w14:textId="77777777" w:rsidTr="002E0AF4">
        <w:trPr>
          <w:trHeight w:val="113"/>
        </w:trPr>
        <w:tc>
          <w:tcPr>
            <w:tcW w:w="848" w:type="dxa"/>
            <w:shd w:val="clear" w:color="auto" w:fill="00B0F0"/>
          </w:tcPr>
          <w:p w14:paraId="6399B504"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ES </w:t>
            </w:r>
          </w:p>
        </w:tc>
        <w:tc>
          <w:tcPr>
            <w:tcW w:w="9355" w:type="dxa"/>
          </w:tcPr>
          <w:p w14:paraId="1AC2344B"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Spain </w:t>
            </w:r>
          </w:p>
        </w:tc>
      </w:tr>
      <w:tr w:rsidR="00D10DD5" w:rsidRPr="00A259FC" w14:paraId="52CB2CED" w14:textId="77777777" w:rsidTr="002E0AF4">
        <w:trPr>
          <w:trHeight w:val="113"/>
        </w:trPr>
        <w:tc>
          <w:tcPr>
            <w:tcW w:w="848" w:type="dxa"/>
            <w:shd w:val="clear" w:color="auto" w:fill="00B0F0"/>
          </w:tcPr>
          <w:p w14:paraId="33DFFAC3"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FI </w:t>
            </w:r>
          </w:p>
        </w:tc>
        <w:tc>
          <w:tcPr>
            <w:tcW w:w="9355" w:type="dxa"/>
          </w:tcPr>
          <w:p w14:paraId="32A3D911"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Finland </w:t>
            </w:r>
          </w:p>
        </w:tc>
      </w:tr>
      <w:tr w:rsidR="00D10DD5" w:rsidRPr="00A259FC" w14:paraId="22819C8F" w14:textId="77777777" w:rsidTr="002E0AF4">
        <w:trPr>
          <w:trHeight w:val="113"/>
        </w:trPr>
        <w:tc>
          <w:tcPr>
            <w:tcW w:w="848" w:type="dxa"/>
            <w:shd w:val="clear" w:color="auto" w:fill="00B0F0"/>
          </w:tcPr>
          <w:p w14:paraId="57877270"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FR </w:t>
            </w:r>
          </w:p>
        </w:tc>
        <w:tc>
          <w:tcPr>
            <w:tcW w:w="9355" w:type="dxa"/>
          </w:tcPr>
          <w:p w14:paraId="023E1393"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France </w:t>
            </w:r>
          </w:p>
        </w:tc>
      </w:tr>
      <w:tr w:rsidR="00D10DD5" w:rsidRPr="00A259FC" w14:paraId="5AE866E5" w14:textId="77777777" w:rsidTr="002E0AF4">
        <w:trPr>
          <w:trHeight w:val="113"/>
        </w:trPr>
        <w:tc>
          <w:tcPr>
            <w:tcW w:w="848" w:type="dxa"/>
            <w:shd w:val="clear" w:color="auto" w:fill="00B0F0"/>
          </w:tcPr>
          <w:p w14:paraId="615FEF98"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HR </w:t>
            </w:r>
          </w:p>
        </w:tc>
        <w:tc>
          <w:tcPr>
            <w:tcW w:w="9355" w:type="dxa"/>
          </w:tcPr>
          <w:p w14:paraId="38777C4D"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Croatia </w:t>
            </w:r>
          </w:p>
        </w:tc>
      </w:tr>
      <w:tr w:rsidR="00D10DD5" w:rsidRPr="00A259FC" w14:paraId="1408A289" w14:textId="77777777" w:rsidTr="002E0AF4">
        <w:trPr>
          <w:trHeight w:val="113"/>
        </w:trPr>
        <w:tc>
          <w:tcPr>
            <w:tcW w:w="848" w:type="dxa"/>
            <w:shd w:val="clear" w:color="auto" w:fill="00B0F0"/>
          </w:tcPr>
          <w:p w14:paraId="20C03FA0"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HU </w:t>
            </w:r>
          </w:p>
        </w:tc>
        <w:tc>
          <w:tcPr>
            <w:tcW w:w="9355" w:type="dxa"/>
          </w:tcPr>
          <w:p w14:paraId="0A55AE33"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Hungary </w:t>
            </w:r>
          </w:p>
        </w:tc>
      </w:tr>
      <w:tr w:rsidR="00D10DD5" w:rsidRPr="00A259FC" w14:paraId="07C9A12E" w14:textId="77777777" w:rsidTr="002E0AF4">
        <w:trPr>
          <w:trHeight w:val="113"/>
        </w:trPr>
        <w:tc>
          <w:tcPr>
            <w:tcW w:w="848" w:type="dxa"/>
            <w:shd w:val="clear" w:color="auto" w:fill="00B0F0"/>
          </w:tcPr>
          <w:p w14:paraId="2A502A9A"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IE </w:t>
            </w:r>
          </w:p>
        </w:tc>
        <w:tc>
          <w:tcPr>
            <w:tcW w:w="9355" w:type="dxa"/>
          </w:tcPr>
          <w:p w14:paraId="607F1EB3"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Ireland </w:t>
            </w:r>
          </w:p>
        </w:tc>
      </w:tr>
      <w:tr w:rsidR="00D10DD5" w:rsidRPr="00A259FC" w14:paraId="62C460AA" w14:textId="77777777" w:rsidTr="002E0AF4">
        <w:trPr>
          <w:trHeight w:val="113"/>
        </w:trPr>
        <w:tc>
          <w:tcPr>
            <w:tcW w:w="848" w:type="dxa"/>
            <w:shd w:val="clear" w:color="auto" w:fill="00B0F0"/>
          </w:tcPr>
          <w:p w14:paraId="5D39279E"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IT </w:t>
            </w:r>
          </w:p>
        </w:tc>
        <w:tc>
          <w:tcPr>
            <w:tcW w:w="9355" w:type="dxa"/>
          </w:tcPr>
          <w:p w14:paraId="74B1C44B"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Italy </w:t>
            </w:r>
          </w:p>
        </w:tc>
      </w:tr>
      <w:tr w:rsidR="00D10DD5" w:rsidRPr="00A259FC" w14:paraId="2DEE8752" w14:textId="77777777" w:rsidTr="002E0AF4">
        <w:trPr>
          <w:trHeight w:val="113"/>
        </w:trPr>
        <w:tc>
          <w:tcPr>
            <w:tcW w:w="848" w:type="dxa"/>
            <w:shd w:val="clear" w:color="auto" w:fill="00B0F0"/>
          </w:tcPr>
          <w:p w14:paraId="22BD377F"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LT </w:t>
            </w:r>
          </w:p>
        </w:tc>
        <w:tc>
          <w:tcPr>
            <w:tcW w:w="9355" w:type="dxa"/>
          </w:tcPr>
          <w:p w14:paraId="5006BF87"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Lithuania </w:t>
            </w:r>
          </w:p>
        </w:tc>
      </w:tr>
      <w:tr w:rsidR="00D10DD5" w:rsidRPr="00A259FC" w14:paraId="182CACC9" w14:textId="77777777" w:rsidTr="002E0AF4">
        <w:trPr>
          <w:trHeight w:val="113"/>
        </w:trPr>
        <w:tc>
          <w:tcPr>
            <w:tcW w:w="848" w:type="dxa"/>
            <w:shd w:val="clear" w:color="auto" w:fill="00B0F0"/>
          </w:tcPr>
          <w:p w14:paraId="32CA1022"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LU </w:t>
            </w:r>
          </w:p>
        </w:tc>
        <w:tc>
          <w:tcPr>
            <w:tcW w:w="9355" w:type="dxa"/>
          </w:tcPr>
          <w:p w14:paraId="0CD9BCCD"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Luxembourg </w:t>
            </w:r>
          </w:p>
        </w:tc>
      </w:tr>
      <w:tr w:rsidR="00D10DD5" w:rsidRPr="00A259FC" w14:paraId="54A0FD22" w14:textId="77777777" w:rsidTr="002E0AF4">
        <w:trPr>
          <w:trHeight w:val="113"/>
        </w:trPr>
        <w:tc>
          <w:tcPr>
            <w:tcW w:w="848" w:type="dxa"/>
            <w:shd w:val="clear" w:color="auto" w:fill="00B0F0"/>
          </w:tcPr>
          <w:p w14:paraId="04ED6A39"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LV </w:t>
            </w:r>
          </w:p>
        </w:tc>
        <w:tc>
          <w:tcPr>
            <w:tcW w:w="9355" w:type="dxa"/>
          </w:tcPr>
          <w:p w14:paraId="2310BFF6"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Latvia </w:t>
            </w:r>
          </w:p>
        </w:tc>
      </w:tr>
      <w:tr w:rsidR="00D10DD5" w:rsidRPr="00A259FC" w14:paraId="6FD197F6" w14:textId="77777777" w:rsidTr="002E0AF4">
        <w:trPr>
          <w:trHeight w:val="113"/>
        </w:trPr>
        <w:tc>
          <w:tcPr>
            <w:tcW w:w="848" w:type="dxa"/>
            <w:shd w:val="clear" w:color="auto" w:fill="00B0F0"/>
          </w:tcPr>
          <w:p w14:paraId="3F1BE71B"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MT </w:t>
            </w:r>
          </w:p>
        </w:tc>
        <w:tc>
          <w:tcPr>
            <w:tcW w:w="9355" w:type="dxa"/>
          </w:tcPr>
          <w:p w14:paraId="2C7DC3E9"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Malta </w:t>
            </w:r>
          </w:p>
        </w:tc>
      </w:tr>
      <w:tr w:rsidR="00D10DD5" w:rsidRPr="00A259FC" w14:paraId="22F24B5D" w14:textId="77777777" w:rsidTr="002E0AF4">
        <w:trPr>
          <w:trHeight w:val="113"/>
        </w:trPr>
        <w:tc>
          <w:tcPr>
            <w:tcW w:w="848" w:type="dxa"/>
            <w:shd w:val="clear" w:color="auto" w:fill="00B0F0"/>
          </w:tcPr>
          <w:p w14:paraId="56BF9BCC"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NL </w:t>
            </w:r>
          </w:p>
        </w:tc>
        <w:tc>
          <w:tcPr>
            <w:tcW w:w="9355" w:type="dxa"/>
          </w:tcPr>
          <w:p w14:paraId="0FC8BC73"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Netherlands </w:t>
            </w:r>
          </w:p>
        </w:tc>
      </w:tr>
      <w:tr w:rsidR="00D10DD5" w:rsidRPr="00A259FC" w14:paraId="6ADD8776" w14:textId="77777777" w:rsidTr="002E0AF4">
        <w:trPr>
          <w:trHeight w:val="113"/>
        </w:trPr>
        <w:tc>
          <w:tcPr>
            <w:tcW w:w="848" w:type="dxa"/>
            <w:shd w:val="clear" w:color="auto" w:fill="00B0F0"/>
          </w:tcPr>
          <w:p w14:paraId="4442027B"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PL </w:t>
            </w:r>
          </w:p>
        </w:tc>
        <w:tc>
          <w:tcPr>
            <w:tcW w:w="9355" w:type="dxa"/>
          </w:tcPr>
          <w:p w14:paraId="3365FE67"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Poland </w:t>
            </w:r>
          </w:p>
        </w:tc>
      </w:tr>
      <w:tr w:rsidR="00D10DD5" w:rsidRPr="00A259FC" w14:paraId="58D7C28B" w14:textId="77777777" w:rsidTr="002E0AF4">
        <w:trPr>
          <w:trHeight w:val="113"/>
        </w:trPr>
        <w:tc>
          <w:tcPr>
            <w:tcW w:w="848" w:type="dxa"/>
            <w:shd w:val="clear" w:color="auto" w:fill="00B0F0"/>
          </w:tcPr>
          <w:p w14:paraId="4FA2B619"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PT </w:t>
            </w:r>
          </w:p>
        </w:tc>
        <w:tc>
          <w:tcPr>
            <w:tcW w:w="9355" w:type="dxa"/>
          </w:tcPr>
          <w:p w14:paraId="3030BD37"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Portugal </w:t>
            </w:r>
          </w:p>
        </w:tc>
      </w:tr>
      <w:tr w:rsidR="00D10DD5" w:rsidRPr="00A259FC" w14:paraId="31F9445E" w14:textId="77777777" w:rsidTr="002E0AF4">
        <w:trPr>
          <w:trHeight w:val="113"/>
        </w:trPr>
        <w:tc>
          <w:tcPr>
            <w:tcW w:w="848" w:type="dxa"/>
            <w:shd w:val="clear" w:color="auto" w:fill="00B0F0"/>
          </w:tcPr>
          <w:p w14:paraId="684F26FC"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RO </w:t>
            </w:r>
          </w:p>
        </w:tc>
        <w:tc>
          <w:tcPr>
            <w:tcW w:w="9355" w:type="dxa"/>
          </w:tcPr>
          <w:p w14:paraId="3F977F3E"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Romania </w:t>
            </w:r>
          </w:p>
        </w:tc>
      </w:tr>
      <w:tr w:rsidR="00D10DD5" w:rsidRPr="00A259FC" w14:paraId="3986C04E" w14:textId="77777777" w:rsidTr="002E0AF4">
        <w:trPr>
          <w:trHeight w:val="113"/>
        </w:trPr>
        <w:tc>
          <w:tcPr>
            <w:tcW w:w="848" w:type="dxa"/>
            <w:shd w:val="clear" w:color="auto" w:fill="00B0F0"/>
          </w:tcPr>
          <w:p w14:paraId="42C091A1"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SE </w:t>
            </w:r>
          </w:p>
        </w:tc>
        <w:tc>
          <w:tcPr>
            <w:tcW w:w="9355" w:type="dxa"/>
          </w:tcPr>
          <w:p w14:paraId="709FB244"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Sweden </w:t>
            </w:r>
          </w:p>
        </w:tc>
      </w:tr>
      <w:tr w:rsidR="00D10DD5" w:rsidRPr="00A259FC" w14:paraId="0B398A27" w14:textId="77777777" w:rsidTr="002E0AF4">
        <w:trPr>
          <w:trHeight w:val="113"/>
        </w:trPr>
        <w:tc>
          <w:tcPr>
            <w:tcW w:w="848" w:type="dxa"/>
            <w:shd w:val="clear" w:color="auto" w:fill="00B0F0"/>
          </w:tcPr>
          <w:p w14:paraId="018C55DE"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SI </w:t>
            </w:r>
          </w:p>
        </w:tc>
        <w:tc>
          <w:tcPr>
            <w:tcW w:w="9355" w:type="dxa"/>
          </w:tcPr>
          <w:p w14:paraId="7FC6DDD7"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Slovenia </w:t>
            </w:r>
          </w:p>
        </w:tc>
      </w:tr>
      <w:tr w:rsidR="00D10DD5" w:rsidRPr="00A259FC" w14:paraId="0D3E8F20" w14:textId="77777777" w:rsidTr="002E0AF4">
        <w:trPr>
          <w:trHeight w:val="113"/>
        </w:trPr>
        <w:tc>
          <w:tcPr>
            <w:tcW w:w="848" w:type="dxa"/>
            <w:shd w:val="clear" w:color="auto" w:fill="00B0F0"/>
          </w:tcPr>
          <w:p w14:paraId="3975C1BA"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SK </w:t>
            </w:r>
          </w:p>
        </w:tc>
        <w:tc>
          <w:tcPr>
            <w:tcW w:w="9355" w:type="dxa"/>
          </w:tcPr>
          <w:p w14:paraId="7595C1F3"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Slovakia </w:t>
            </w:r>
          </w:p>
        </w:tc>
      </w:tr>
      <w:tr w:rsidR="00D10DD5" w:rsidRPr="00A259FC" w14:paraId="1F4D5794" w14:textId="77777777" w:rsidTr="002E0AF4">
        <w:trPr>
          <w:trHeight w:val="113"/>
        </w:trPr>
        <w:tc>
          <w:tcPr>
            <w:tcW w:w="848" w:type="dxa"/>
            <w:shd w:val="clear" w:color="auto" w:fill="00B0F0"/>
          </w:tcPr>
          <w:p w14:paraId="34057E3D"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UK </w:t>
            </w:r>
          </w:p>
        </w:tc>
        <w:tc>
          <w:tcPr>
            <w:tcW w:w="9355" w:type="dxa"/>
          </w:tcPr>
          <w:p w14:paraId="51C8CC2A"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United Kingdom </w:t>
            </w:r>
          </w:p>
        </w:tc>
      </w:tr>
      <w:tr w:rsidR="00D10DD5" w:rsidRPr="00A259FC" w14:paraId="7E9405FD" w14:textId="77777777" w:rsidTr="002E0AF4">
        <w:trPr>
          <w:trHeight w:val="113"/>
        </w:trPr>
        <w:tc>
          <w:tcPr>
            <w:tcW w:w="848" w:type="dxa"/>
            <w:shd w:val="clear" w:color="auto" w:fill="00B0F0"/>
          </w:tcPr>
          <w:p w14:paraId="752586F4"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b/>
                <w:bCs/>
                <w:color w:val="000000"/>
                <w:sz w:val="22"/>
                <w:szCs w:val="22"/>
                <w:lang w:val="en-GB"/>
              </w:rPr>
              <w:t xml:space="preserve">EU-28 </w:t>
            </w:r>
          </w:p>
        </w:tc>
        <w:tc>
          <w:tcPr>
            <w:tcW w:w="9355" w:type="dxa"/>
          </w:tcPr>
          <w:p w14:paraId="3BB735B4" w14:textId="77777777" w:rsidR="00D10DD5" w:rsidRPr="00A259FC" w:rsidRDefault="00D10DD5" w:rsidP="00A92575">
            <w:pPr>
              <w:pStyle w:val="Pa14"/>
              <w:rPr>
                <w:rFonts w:asciiTheme="minorHAnsi" w:hAnsiTheme="minorHAnsi" w:cstheme="minorHAnsi"/>
                <w:color w:val="000000"/>
                <w:sz w:val="22"/>
                <w:szCs w:val="22"/>
                <w:lang w:val="en-GB"/>
              </w:rPr>
            </w:pPr>
            <w:r w:rsidRPr="00A259FC">
              <w:rPr>
                <w:rFonts w:asciiTheme="minorHAnsi" w:hAnsiTheme="minorHAnsi" w:cstheme="minorHAnsi"/>
                <w:color w:val="000000"/>
                <w:sz w:val="22"/>
                <w:szCs w:val="22"/>
                <w:lang w:val="en-GB"/>
              </w:rPr>
              <w:t xml:space="preserve">28 EU Member States </w:t>
            </w:r>
          </w:p>
        </w:tc>
      </w:tr>
    </w:tbl>
    <w:p w14:paraId="3C58507A" w14:textId="483E11C5" w:rsidR="008100E1" w:rsidRPr="00A259FC" w:rsidRDefault="001752E6" w:rsidP="00884B2A">
      <w:pPr>
        <w:pStyle w:val="Heading1"/>
        <w:numPr>
          <w:ilvl w:val="0"/>
          <w:numId w:val="0"/>
        </w:numPr>
        <w:rPr>
          <w:rFonts w:asciiTheme="minorHAnsi" w:hAnsiTheme="minorHAnsi" w:cstheme="minorHAnsi"/>
          <w:sz w:val="22"/>
          <w:szCs w:val="22"/>
        </w:rPr>
      </w:pPr>
      <w:bookmarkStart w:id="0" w:name="_Toc149059740"/>
      <w:r w:rsidRPr="00A259FC">
        <w:rPr>
          <w:rFonts w:asciiTheme="minorHAnsi" w:hAnsiTheme="minorHAnsi" w:cstheme="minorHAnsi"/>
          <w:sz w:val="22"/>
          <w:szCs w:val="22"/>
        </w:rPr>
        <w:lastRenderedPageBreak/>
        <w:t>INTRODUCTION</w:t>
      </w:r>
      <w:bookmarkEnd w:id="0"/>
    </w:p>
    <w:p w14:paraId="23143A41" w14:textId="77777777" w:rsidR="008100E1" w:rsidRPr="00A259FC" w:rsidRDefault="008100E1" w:rsidP="008100E1">
      <w:pPr>
        <w:rPr>
          <w:rFonts w:asciiTheme="minorHAnsi" w:hAnsiTheme="minorHAnsi" w:cstheme="minorHAnsi"/>
          <w:szCs w:val="22"/>
        </w:rPr>
      </w:pPr>
    </w:p>
    <w:p w14:paraId="70E824A4" w14:textId="072EAA6E"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Report with recommendations</w:t>
      </w:r>
      <w:r w:rsidR="003E38AC" w:rsidRPr="00A259FC">
        <w:rPr>
          <w:rFonts w:asciiTheme="minorHAnsi" w:hAnsiTheme="minorHAnsi" w:cstheme="minorHAnsi"/>
          <w:szCs w:val="22"/>
        </w:rPr>
        <w:t xml:space="preserve"> on improving gender-balance in decision-making bodies and actions to be included in the GEPs </w:t>
      </w:r>
      <w:r w:rsidRPr="00A259FC">
        <w:rPr>
          <w:rFonts w:asciiTheme="minorHAnsi" w:hAnsiTheme="minorHAnsi" w:cstheme="minorHAnsi"/>
          <w:szCs w:val="22"/>
        </w:rPr>
        <w:t xml:space="preserve">is a report written under WP4 that deals with gender equality in decision-making. Its findings are drawn from </w:t>
      </w:r>
      <w:r w:rsidRPr="00A259FC">
        <w:rPr>
          <w:rFonts w:asciiTheme="minorHAnsi" w:hAnsiTheme="minorHAnsi" w:cstheme="minorHAnsi"/>
          <w:b/>
          <w:szCs w:val="22"/>
        </w:rPr>
        <w:t>1</w:t>
      </w:r>
      <w:r w:rsidR="003E38AC" w:rsidRPr="00A259FC">
        <w:rPr>
          <w:rFonts w:asciiTheme="minorHAnsi" w:hAnsiTheme="minorHAnsi" w:cstheme="minorHAnsi"/>
          <w:b/>
          <w:szCs w:val="22"/>
        </w:rPr>
        <w:t>9</w:t>
      </w:r>
      <w:r w:rsidRPr="00A259FC">
        <w:rPr>
          <w:rFonts w:asciiTheme="minorHAnsi" w:hAnsiTheme="minorHAnsi" w:cstheme="minorHAnsi"/>
          <w:b/>
          <w:szCs w:val="22"/>
        </w:rPr>
        <w:t xml:space="preserve"> </w:t>
      </w:r>
      <w:r w:rsidRPr="00A259FC">
        <w:rPr>
          <w:rFonts w:asciiTheme="minorHAnsi" w:hAnsiTheme="minorHAnsi" w:cstheme="minorHAnsi"/>
          <w:b/>
          <w:bCs/>
          <w:szCs w:val="22"/>
        </w:rPr>
        <w:t xml:space="preserve">semi-structured interviews with leaders and managers </w:t>
      </w:r>
      <w:r w:rsidRPr="00A259FC">
        <w:rPr>
          <w:rFonts w:asciiTheme="minorHAnsi" w:hAnsiTheme="minorHAnsi" w:cstheme="minorHAnsi"/>
          <w:szCs w:val="22"/>
        </w:rPr>
        <w:t xml:space="preserve">that the IEDC-Bled School of management core team conducted, as well as from </w:t>
      </w:r>
      <w:r w:rsidRPr="00A259FC">
        <w:rPr>
          <w:rFonts w:asciiTheme="minorHAnsi" w:hAnsiTheme="minorHAnsi" w:cstheme="minorHAnsi"/>
          <w:b/>
          <w:bCs/>
          <w:szCs w:val="22"/>
        </w:rPr>
        <w:t>the document analysis, using the institutional reports from WP2</w:t>
      </w:r>
      <w:r w:rsidRPr="00A259FC">
        <w:rPr>
          <w:rFonts w:asciiTheme="minorHAnsi" w:hAnsiTheme="minorHAnsi" w:cstheme="minorHAnsi"/>
          <w:szCs w:val="22"/>
        </w:rPr>
        <w:t xml:space="preserve">, where institutions assessed the state of gender equality at their respective institutions, including the gender equality in leadership and decision-making. </w:t>
      </w:r>
    </w:p>
    <w:p w14:paraId="14D2926E" w14:textId="77777777" w:rsidR="007F49E4" w:rsidRPr="00A259FC" w:rsidRDefault="007F49E4" w:rsidP="007F49E4">
      <w:pPr>
        <w:rPr>
          <w:rFonts w:asciiTheme="minorHAnsi" w:hAnsiTheme="minorHAnsi" w:cstheme="minorHAnsi"/>
          <w:szCs w:val="22"/>
        </w:rPr>
      </w:pPr>
    </w:p>
    <w:p w14:paraId="6D483A55" w14:textId="40B5CADC"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 xml:space="preserve">The </w:t>
      </w:r>
      <w:r w:rsidR="003D50FA" w:rsidRPr="00A259FC">
        <w:rPr>
          <w:rFonts w:asciiTheme="minorHAnsi" w:hAnsiTheme="minorHAnsi" w:cstheme="minorHAnsi"/>
          <w:szCs w:val="22"/>
        </w:rPr>
        <w:t>R</w:t>
      </w:r>
      <w:r w:rsidRPr="00A259FC">
        <w:rPr>
          <w:rFonts w:asciiTheme="minorHAnsi" w:hAnsiTheme="minorHAnsi" w:cstheme="minorHAnsi"/>
          <w:szCs w:val="22"/>
        </w:rPr>
        <w:t xml:space="preserve">eport is built upon the work previously conducted and elaborated in WP4. It is an outcome of the different, intertwined processes and tasks, anticipated under WP4. These are task 4.1 (To gather best practices, tools and recommendations from previous projects and reports; and to adjust them to AHMSSBL Universities), for which main findings are mostly described in chapter ‘Literature and sister projects review’; task 4.2 (Gender Impact Assessment of decision-making bodies), for which findings are mostly described in chapter ‘Findings’; and task 4.3 (To develop policy recommendations and set gender targets), mostly elaborated in chapter ‘Recommendations for GEPs’. </w:t>
      </w:r>
    </w:p>
    <w:p w14:paraId="06F2CDD0" w14:textId="77777777" w:rsidR="007F49E4" w:rsidRPr="00A259FC" w:rsidRDefault="007F49E4" w:rsidP="007F49E4">
      <w:pPr>
        <w:rPr>
          <w:rFonts w:asciiTheme="minorHAnsi" w:hAnsiTheme="minorHAnsi" w:cstheme="minorHAnsi"/>
          <w:szCs w:val="22"/>
        </w:rPr>
      </w:pPr>
    </w:p>
    <w:p w14:paraId="2BCE4CA7" w14:textId="3E19DB13"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 xml:space="preserve">In line with EQUAL4EUROPE’s project objective </w:t>
      </w:r>
      <w:r w:rsidRPr="00A259FC">
        <w:rPr>
          <w:rFonts w:asciiTheme="minorHAnsi" w:hAnsiTheme="minorHAnsi" w:cstheme="minorHAnsi"/>
          <w:b/>
          <w:bCs/>
          <w:szCs w:val="22"/>
        </w:rPr>
        <w:t>O.3, Develop 6 tailored GEPs</w:t>
      </w:r>
      <w:r w:rsidRPr="00A259FC">
        <w:rPr>
          <w:rFonts w:asciiTheme="minorHAnsi" w:hAnsiTheme="minorHAnsi" w:cstheme="minorHAnsi"/>
          <w:szCs w:val="22"/>
        </w:rPr>
        <w:t xml:space="preserve">, and its second focus, to </w:t>
      </w:r>
      <w:r w:rsidRPr="00A259FC">
        <w:rPr>
          <w:rFonts w:asciiTheme="minorHAnsi" w:hAnsiTheme="minorHAnsi" w:cstheme="minorHAnsi"/>
          <w:b/>
          <w:bCs/>
          <w:szCs w:val="22"/>
        </w:rPr>
        <w:t xml:space="preserve">address gender imbalances </w:t>
      </w:r>
      <w:r w:rsidR="003E38AC" w:rsidRPr="00A259FC">
        <w:rPr>
          <w:rFonts w:asciiTheme="minorHAnsi" w:hAnsiTheme="minorHAnsi" w:cstheme="minorHAnsi"/>
          <w:b/>
          <w:bCs/>
          <w:szCs w:val="22"/>
        </w:rPr>
        <w:t>and</w:t>
      </w:r>
      <w:r w:rsidRPr="00A259FC">
        <w:rPr>
          <w:rFonts w:asciiTheme="minorHAnsi" w:hAnsiTheme="minorHAnsi" w:cstheme="minorHAnsi"/>
          <w:b/>
          <w:bCs/>
          <w:szCs w:val="22"/>
        </w:rPr>
        <w:t xml:space="preserve"> decision</w:t>
      </w:r>
      <w:r w:rsidR="003B3506">
        <w:rPr>
          <w:rFonts w:asciiTheme="minorHAnsi" w:hAnsiTheme="minorHAnsi" w:cstheme="minorHAnsi"/>
          <w:b/>
          <w:bCs/>
          <w:szCs w:val="22"/>
        </w:rPr>
        <w:t>-</w:t>
      </w:r>
      <w:r w:rsidRPr="00A259FC">
        <w:rPr>
          <w:rFonts w:asciiTheme="minorHAnsi" w:hAnsiTheme="minorHAnsi" w:cstheme="minorHAnsi"/>
          <w:b/>
          <w:bCs/>
          <w:szCs w:val="22"/>
        </w:rPr>
        <w:t>making processes</w:t>
      </w:r>
      <w:r w:rsidRPr="00A259FC">
        <w:rPr>
          <w:rFonts w:asciiTheme="minorHAnsi" w:hAnsiTheme="minorHAnsi" w:cstheme="minorHAnsi"/>
          <w:szCs w:val="22"/>
        </w:rPr>
        <w:t xml:space="preserve">, this report is to help partners to include an informed and applicable part on gender equality in decision-making in their Gender Equality Plans and to provide them with a selection of specific actions or strategies that they might want to take.  </w:t>
      </w:r>
    </w:p>
    <w:p w14:paraId="245F5CF7" w14:textId="77777777" w:rsidR="007F49E4" w:rsidRPr="00A259FC" w:rsidRDefault="007F49E4" w:rsidP="007F49E4">
      <w:pPr>
        <w:rPr>
          <w:rFonts w:asciiTheme="minorHAnsi" w:hAnsiTheme="minorHAnsi" w:cstheme="minorHAnsi"/>
          <w:szCs w:val="22"/>
        </w:rPr>
      </w:pPr>
    </w:p>
    <w:p w14:paraId="797E2F57" w14:textId="6D11AB87"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 xml:space="preserve">The European Union addresses the gender-related barriers through the main funding instrument Horizon 2020 and Horizon Europe, and within the European Research Area in collaboration with member states and research organisations. Gender equality in research and innovation is a priority of the European Research Area (ERA). Under the ERA Communication 2012 framework, the European Commission has set 3 objectives to work with EU countries and foster an institutional change: gender equality in scientific careers, gender balance in decision making, and integration of the gender dimension into the content of research and innovation. Also, from 2022 onwards, GEP will become an eligibility criterion for public bodies, research organisations (both public and private) and higher education organizations (both public and private) that want to apply for funding in Horizon Europe framework. At the level of Horizon Europe there are four mandatory </w:t>
      </w:r>
      <w:proofErr w:type="gramStart"/>
      <w:r w:rsidRPr="00A259FC">
        <w:rPr>
          <w:rFonts w:asciiTheme="minorHAnsi" w:hAnsiTheme="minorHAnsi" w:cstheme="minorHAnsi"/>
          <w:szCs w:val="22"/>
        </w:rPr>
        <w:t>process</w:t>
      </w:r>
      <w:proofErr w:type="gramEnd"/>
      <w:r w:rsidR="00375799" w:rsidRPr="00A259FC">
        <w:rPr>
          <w:rFonts w:asciiTheme="minorHAnsi" w:hAnsiTheme="minorHAnsi" w:cstheme="minorHAnsi"/>
          <w:szCs w:val="22"/>
        </w:rPr>
        <w:t xml:space="preserve"> </w:t>
      </w:r>
      <w:r w:rsidRPr="00A259FC">
        <w:rPr>
          <w:rFonts w:asciiTheme="minorHAnsi" w:hAnsiTheme="minorHAnsi" w:cstheme="minorHAnsi"/>
          <w:szCs w:val="22"/>
        </w:rPr>
        <w:t>related GEP requirements (building blocks) as well as the five recommended thematic areas.</w:t>
      </w:r>
      <w:r w:rsidRPr="00A259FC">
        <w:rPr>
          <w:rStyle w:val="FootnoteReference"/>
          <w:rFonts w:asciiTheme="minorHAnsi" w:hAnsiTheme="minorHAnsi" w:cstheme="minorHAnsi"/>
          <w:szCs w:val="22"/>
        </w:rPr>
        <w:footnoteReference w:id="1"/>
      </w:r>
      <w:r w:rsidRPr="00A259FC">
        <w:rPr>
          <w:rFonts w:asciiTheme="minorHAnsi" w:hAnsiTheme="minorHAnsi" w:cstheme="minorHAnsi"/>
          <w:szCs w:val="22"/>
          <w:vertAlign w:val="superscript"/>
        </w:rPr>
        <w:t xml:space="preserve">, </w:t>
      </w:r>
      <w:r w:rsidRPr="00A259FC">
        <w:rPr>
          <w:rStyle w:val="FootnoteReference"/>
          <w:rFonts w:asciiTheme="minorHAnsi" w:hAnsiTheme="minorHAnsi" w:cstheme="minorHAnsi"/>
          <w:szCs w:val="22"/>
        </w:rPr>
        <w:footnoteReference w:id="2"/>
      </w:r>
      <w:r w:rsidRPr="00A259FC">
        <w:rPr>
          <w:rFonts w:asciiTheme="minorHAnsi" w:hAnsiTheme="minorHAnsi" w:cstheme="minorHAnsi"/>
          <w:szCs w:val="22"/>
        </w:rPr>
        <w:t xml:space="preserve"> </w:t>
      </w:r>
    </w:p>
    <w:p w14:paraId="78EB24F9" w14:textId="77777777" w:rsidR="007F49E4" w:rsidRPr="00A259FC" w:rsidRDefault="007F49E4" w:rsidP="007F49E4">
      <w:pPr>
        <w:rPr>
          <w:rFonts w:asciiTheme="minorHAnsi" w:hAnsiTheme="minorHAnsi" w:cstheme="minorHAnsi"/>
          <w:szCs w:val="22"/>
        </w:rPr>
      </w:pPr>
    </w:p>
    <w:p w14:paraId="6FF654C6" w14:textId="3A7B73C8"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 xml:space="preserve">The actions and suggestions listed in this report relate to the recommended area no.2, </w:t>
      </w:r>
      <w:r w:rsidRPr="00A259FC">
        <w:rPr>
          <w:rFonts w:asciiTheme="minorHAnsi" w:hAnsiTheme="minorHAnsi" w:cstheme="minorHAnsi"/>
          <w:b/>
          <w:bCs/>
          <w:szCs w:val="22"/>
        </w:rPr>
        <w:t>Gender equality in leadership in decision-making</w:t>
      </w:r>
      <w:r w:rsidRPr="00A259FC">
        <w:rPr>
          <w:rFonts w:asciiTheme="minorHAnsi" w:hAnsiTheme="minorHAnsi" w:cstheme="minorHAnsi"/>
          <w:szCs w:val="22"/>
        </w:rPr>
        <w:t>. Not obligatory or binding, they are written more in terms of recommendations. However, to comply with the EU standards for Gender Equality Plans, it is highly recommended to include this thematic area, using concrete measures and targets. (Other recommended areas as well as four mandatory process-</w:t>
      </w:r>
      <w:r w:rsidRPr="00A259FC">
        <w:rPr>
          <w:rFonts w:asciiTheme="minorHAnsi" w:hAnsiTheme="minorHAnsi" w:cstheme="minorHAnsi"/>
          <w:szCs w:val="22"/>
        </w:rPr>
        <w:lastRenderedPageBreak/>
        <w:t xml:space="preserve">related requirements are presented in </w:t>
      </w:r>
      <w:r w:rsidRPr="00A259FC">
        <w:rPr>
          <w:rFonts w:asciiTheme="minorHAnsi" w:hAnsiTheme="minorHAnsi" w:cstheme="minorHAnsi"/>
          <w:i/>
          <w:iCs/>
          <w:szCs w:val="22"/>
        </w:rPr>
        <w:t>Toolkit for adopting Gender Equality Plans in AHMSSBL research institutions</w:t>
      </w:r>
      <w:r w:rsidRPr="00A259FC">
        <w:rPr>
          <w:rFonts w:asciiTheme="minorHAnsi" w:hAnsiTheme="minorHAnsi" w:cstheme="minorHAnsi"/>
          <w:szCs w:val="22"/>
        </w:rPr>
        <w:t xml:space="preserve"> that was developed under WP6.)</w:t>
      </w:r>
    </w:p>
    <w:p w14:paraId="2D15A45D" w14:textId="77777777" w:rsidR="003E38AC" w:rsidRPr="00A259FC" w:rsidRDefault="003E38AC" w:rsidP="007F49E4">
      <w:pPr>
        <w:rPr>
          <w:rFonts w:asciiTheme="minorHAnsi" w:hAnsiTheme="minorHAnsi" w:cstheme="minorHAnsi"/>
          <w:szCs w:val="22"/>
        </w:rPr>
      </w:pPr>
    </w:p>
    <w:p w14:paraId="581F148F" w14:textId="07C4A2E3" w:rsidR="007F49E4" w:rsidRPr="00A259FC" w:rsidRDefault="007F49E4" w:rsidP="007F49E4">
      <w:pPr>
        <w:spacing w:line="360" w:lineRule="auto"/>
        <w:rPr>
          <w:rFonts w:asciiTheme="minorHAnsi" w:eastAsia="Calibri" w:hAnsiTheme="minorHAnsi" w:cstheme="minorHAnsi"/>
          <w:szCs w:val="22"/>
        </w:rPr>
      </w:pPr>
      <w:r w:rsidRPr="00A259FC">
        <w:rPr>
          <w:rFonts w:asciiTheme="minorHAnsi" w:eastAsia="Calibri" w:hAnsiTheme="minorHAnsi" w:cstheme="minorHAnsi"/>
          <w:szCs w:val="22"/>
        </w:rPr>
        <w:t>The report is structured as follows: it starts with a review of literature, best practices, recommendations</w:t>
      </w:r>
      <w:r w:rsidR="00375799" w:rsidRPr="00A259FC">
        <w:rPr>
          <w:rFonts w:asciiTheme="minorHAnsi" w:eastAsia="Calibri" w:hAnsiTheme="minorHAnsi" w:cstheme="minorHAnsi"/>
          <w:szCs w:val="22"/>
        </w:rPr>
        <w:t>,</w:t>
      </w:r>
      <w:r w:rsidRPr="00A259FC">
        <w:rPr>
          <w:rFonts w:asciiTheme="minorHAnsi" w:eastAsia="Calibri" w:hAnsiTheme="minorHAnsi" w:cstheme="minorHAnsi"/>
          <w:szCs w:val="22"/>
        </w:rPr>
        <w:t xml:space="preserve"> and tools designed and developed under sister projects that deal with gender equality in decision-making bodies and processes. We c</w:t>
      </w:r>
      <w:r w:rsidR="003E38AC" w:rsidRPr="00A259FC">
        <w:rPr>
          <w:rFonts w:asciiTheme="minorHAnsi" w:eastAsia="Calibri" w:hAnsiTheme="minorHAnsi" w:cstheme="minorHAnsi"/>
          <w:szCs w:val="22"/>
        </w:rPr>
        <w:t xml:space="preserve">ontinue with the ‘Methodology’ </w:t>
      </w:r>
      <w:r w:rsidRPr="00A259FC">
        <w:rPr>
          <w:rFonts w:asciiTheme="minorHAnsi" w:eastAsia="Calibri" w:hAnsiTheme="minorHAnsi" w:cstheme="minorHAnsi"/>
          <w:szCs w:val="22"/>
        </w:rPr>
        <w:t>chapter</w:t>
      </w:r>
      <w:r w:rsidR="003E38AC" w:rsidRPr="00A259FC">
        <w:rPr>
          <w:rFonts w:asciiTheme="minorHAnsi" w:eastAsia="Calibri" w:hAnsiTheme="minorHAnsi" w:cstheme="minorHAnsi"/>
          <w:szCs w:val="22"/>
        </w:rPr>
        <w:t>,</w:t>
      </w:r>
      <w:r w:rsidRPr="00A259FC">
        <w:rPr>
          <w:rFonts w:asciiTheme="minorHAnsi" w:eastAsia="Calibri" w:hAnsiTheme="minorHAnsi" w:cstheme="minorHAnsi"/>
          <w:szCs w:val="22"/>
        </w:rPr>
        <w:t xml:space="preserve"> where we describe the collection of qualitative and quantitative data, </w:t>
      </w:r>
      <w:r w:rsidR="003E38AC" w:rsidRPr="00A259FC">
        <w:rPr>
          <w:rFonts w:asciiTheme="minorHAnsi" w:eastAsia="Calibri" w:hAnsiTheme="minorHAnsi" w:cstheme="minorHAnsi"/>
          <w:szCs w:val="22"/>
        </w:rPr>
        <w:t xml:space="preserve">followed by chapter ‘Findings’. </w:t>
      </w:r>
      <w:r w:rsidRPr="00A259FC">
        <w:rPr>
          <w:rFonts w:asciiTheme="minorHAnsi" w:eastAsia="Calibri" w:hAnsiTheme="minorHAnsi" w:cstheme="minorHAnsi"/>
          <w:szCs w:val="22"/>
        </w:rPr>
        <w:t>In the last chapter, we merge the findings from literature and empirical findings, and on that basis, we provide a list of recommendations and gender targets we recommend adopting. The r</w:t>
      </w:r>
      <w:r w:rsidR="003E38AC" w:rsidRPr="00A259FC">
        <w:rPr>
          <w:rFonts w:asciiTheme="minorHAnsi" w:eastAsia="Calibri" w:hAnsiTheme="minorHAnsi" w:cstheme="minorHAnsi"/>
          <w:szCs w:val="22"/>
        </w:rPr>
        <w:t xml:space="preserve">eport closes with the conclusion, where we review the main findings from the interviews and document analysis with the explication of some recommendations, best practices and measures we deem most applicable for </w:t>
      </w:r>
      <w:r w:rsidR="003E38AC" w:rsidRPr="00A259FC">
        <w:rPr>
          <w:rFonts w:asciiTheme="minorHAnsi" w:hAnsiTheme="minorHAnsi" w:cstheme="minorHAnsi"/>
          <w:szCs w:val="22"/>
        </w:rPr>
        <w:t xml:space="preserve">AHMSSBL institutions. </w:t>
      </w:r>
    </w:p>
    <w:p w14:paraId="3B6489B1" w14:textId="77777777" w:rsidR="007F49E4" w:rsidRPr="00A259FC" w:rsidRDefault="007F49E4" w:rsidP="007F49E4">
      <w:pPr>
        <w:rPr>
          <w:rFonts w:asciiTheme="minorHAnsi" w:hAnsiTheme="minorHAnsi" w:cstheme="minorHAnsi"/>
          <w:szCs w:val="22"/>
          <w:u w:val="single"/>
        </w:rPr>
      </w:pPr>
    </w:p>
    <w:p w14:paraId="1DADB332" w14:textId="77777777" w:rsidR="00506761" w:rsidRPr="00A259FC" w:rsidRDefault="00506761" w:rsidP="008100E1">
      <w:pPr>
        <w:rPr>
          <w:rFonts w:asciiTheme="minorHAnsi" w:hAnsiTheme="minorHAnsi" w:cstheme="minorHAnsi"/>
          <w:szCs w:val="22"/>
          <w:u w:val="single"/>
        </w:rPr>
      </w:pPr>
    </w:p>
    <w:p w14:paraId="6CDD34FA" w14:textId="715B25EC" w:rsidR="00D44711" w:rsidRPr="00A259FC" w:rsidRDefault="00D44711" w:rsidP="00D44711">
      <w:pPr>
        <w:pStyle w:val="Heading1"/>
        <w:rPr>
          <w:rFonts w:asciiTheme="minorHAnsi" w:hAnsiTheme="minorHAnsi" w:cstheme="minorHAnsi"/>
          <w:sz w:val="22"/>
          <w:szCs w:val="22"/>
        </w:rPr>
      </w:pPr>
      <w:bookmarkStart w:id="1" w:name="_Toc70745395"/>
      <w:bookmarkStart w:id="2" w:name="_Toc149059741"/>
      <w:r w:rsidRPr="00A259FC">
        <w:rPr>
          <w:rFonts w:asciiTheme="minorHAnsi" w:hAnsiTheme="minorHAnsi" w:cstheme="minorHAnsi"/>
          <w:sz w:val="22"/>
          <w:szCs w:val="22"/>
        </w:rPr>
        <w:lastRenderedPageBreak/>
        <w:t>LITERATURE REVIEW</w:t>
      </w:r>
      <w:bookmarkEnd w:id="2"/>
    </w:p>
    <w:p w14:paraId="7D4651BA" w14:textId="77777777" w:rsidR="00D44711" w:rsidRPr="00A259FC" w:rsidRDefault="00D44711" w:rsidP="00D44711">
      <w:pPr>
        <w:rPr>
          <w:rFonts w:asciiTheme="minorHAnsi" w:hAnsiTheme="minorHAnsi" w:cstheme="minorHAnsi"/>
          <w:szCs w:val="22"/>
        </w:rPr>
      </w:pPr>
    </w:p>
    <w:p w14:paraId="537FDB8C" w14:textId="110CFC4F"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Despite increasing efforts in recent decades to improve women's representation in decision-making bodies, women remain underrepresented in positions of power within the EU. The 2015 EIGE study on 'Gender Equality in Power and Decision-Making’</w:t>
      </w:r>
      <w:r w:rsidRPr="00A259FC">
        <w:rPr>
          <w:rStyle w:val="FootnoteReference"/>
          <w:rFonts w:asciiTheme="minorHAnsi" w:hAnsiTheme="minorHAnsi" w:cstheme="minorHAnsi"/>
          <w:szCs w:val="22"/>
        </w:rPr>
        <w:footnoteReference w:id="3"/>
      </w:r>
      <w:r w:rsidRPr="00A259FC">
        <w:rPr>
          <w:rFonts w:asciiTheme="minorHAnsi" w:hAnsiTheme="minorHAnsi" w:cstheme="minorHAnsi"/>
          <w:szCs w:val="22"/>
        </w:rPr>
        <w:t xml:space="preserve"> states that women hold only one in three high-level political decision-making positions. </w:t>
      </w:r>
    </w:p>
    <w:p w14:paraId="1F8A80E6" w14:textId="77777777" w:rsidR="007F49E4" w:rsidRPr="00A259FC" w:rsidRDefault="007F49E4" w:rsidP="006B265A">
      <w:pPr>
        <w:rPr>
          <w:rFonts w:asciiTheme="minorHAnsi" w:hAnsiTheme="minorHAnsi" w:cstheme="minorHAnsi"/>
          <w:szCs w:val="22"/>
        </w:rPr>
      </w:pPr>
    </w:p>
    <w:p w14:paraId="202EF1D6" w14:textId="07D55E2C" w:rsidR="003804A9" w:rsidRPr="00A259FC" w:rsidRDefault="00995B13" w:rsidP="006B265A">
      <w:pPr>
        <w:rPr>
          <w:rFonts w:asciiTheme="minorHAnsi" w:hAnsiTheme="minorHAnsi" w:cstheme="minorHAnsi"/>
          <w:szCs w:val="22"/>
        </w:rPr>
      </w:pPr>
      <w:r w:rsidRPr="00A259FC">
        <w:rPr>
          <w:rFonts w:asciiTheme="minorHAnsi" w:hAnsiTheme="minorHAnsi" w:cstheme="minorHAnsi"/>
          <w:szCs w:val="22"/>
        </w:rPr>
        <w:t>In the last decade, there has been significant discussion concerning the ascension of a small number of women presidents at prestigious higher education institutions.</w:t>
      </w:r>
      <w:r w:rsidRPr="00A259FC">
        <w:rPr>
          <w:rStyle w:val="FootnoteReference"/>
          <w:rFonts w:asciiTheme="minorHAnsi" w:hAnsiTheme="minorHAnsi" w:cstheme="minorHAnsi"/>
          <w:szCs w:val="22"/>
        </w:rPr>
        <w:footnoteReference w:id="4"/>
      </w:r>
      <w:r w:rsidRPr="00A259FC">
        <w:rPr>
          <w:rFonts w:asciiTheme="minorHAnsi" w:hAnsiTheme="minorHAnsi" w:cstheme="minorHAnsi"/>
          <w:szCs w:val="22"/>
        </w:rPr>
        <w:t xml:space="preserve"> EIGE’s Report states that in 2010, only a minority of institutions in the tertiary education sector were headed by women, and around a third of their board members were women (2015).</w:t>
      </w:r>
    </w:p>
    <w:p w14:paraId="0EB98B9D" w14:textId="516CC3EE" w:rsidR="00995B13" w:rsidRPr="00A259FC" w:rsidRDefault="00995B13" w:rsidP="006B265A">
      <w:pPr>
        <w:rPr>
          <w:rFonts w:asciiTheme="minorHAnsi" w:hAnsiTheme="minorHAnsi" w:cstheme="minorHAnsi"/>
          <w:szCs w:val="22"/>
        </w:rPr>
      </w:pPr>
    </w:p>
    <w:p w14:paraId="6EE13356" w14:textId="45D9FE07" w:rsidR="00995B13" w:rsidRPr="00A259FC" w:rsidRDefault="00995B13" w:rsidP="00995B13">
      <w:pPr>
        <w:rPr>
          <w:rFonts w:asciiTheme="minorHAnsi" w:hAnsiTheme="minorHAnsi" w:cstheme="minorHAnsi"/>
          <w:szCs w:val="22"/>
        </w:rPr>
      </w:pPr>
      <w:r w:rsidRPr="00A259FC">
        <w:rPr>
          <w:rFonts w:asciiTheme="minorHAnsi" w:hAnsiTheme="minorHAnsi" w:cstheme="minorHAnsi"/>
          <w:szCs w:val="22"/>
        </w:rPr>
        <w:t xml:space="preserve">The imbalance in the distribution of power is not only manifested in the unequal access and occupation of decision-making positions for women and men. It is also </w:t>
      </w:r>
      <w:r w:rsidR="006F08CD" w:rsidRPr="00A259FC">
        <w:rPr>
          <w:rFonts w:asciiTheme="minorHAnsi" w:hAnsiTheme="minorHAnsi" w:cstheme="minorHAnsi"/>
          <w:szCs w:val="22"/>
        </w:rPr>
        <w:t>maintained</w:t>
      </w:r>
      <w:r w:rsidRPr="00A259FC">
        <w:rPr>
          <w:rFonts w:asciiTheme="minorHAnsi" w:hAnsiTheme="minorHAnsi" w:cstheme="minorHAnsi"/>
          <w:szCs w:val="22"/>
        </w:rPr>
        <w:t xml:space="preserve"> as deeply embedded social structures, such as the phenomena of the 'glass ceiling'</w:t>
      </w:r>
      <w:r w:rsidRPr="00A259FC">
        <w:rPr>
          <w:rStyle w:val="FootnoteReference"/>
          <w:rFonts w:asciiTheme="minorHAnsi" w:hAnsiTheme="minorHAnsi" w:cstheme="minorHAnsi"/>
          <w:szCs w:val="22"/>
        </w:rPr>
        <w:footnoteReference w:id="5"/>
      </w:r>
      <w:r w:rsidRPr="00A259FC">
        <w:rPr>
          <w:rFonts w:asciiTheme="minorHAnsi" w:hAnsiTheme="minorHAnsi" w:cstheme="minorHAnsi"/>
          <w:szCs w:val="22"/>
        </w:rPr>
        <w:t xml:space="preserve"> or 'glass walls',</w:t>
      </w:r>
      <w:r w:rsidRPr="00A259FC">
        <w:rPr>
          <w:rStyle w:val="FootnoteReference"/>
          <w:rFonts w:asciiTheme="minorHAnsi" w:hAnsiTheme="minorHAnsi" w:cstheme="minorHAnsi"/>
          <w:szCs w:val="22"/>
        </w:rPr>
        <w:footnoteReference w:id="6"/>
      </w:r>
      <w:r w:rsidRPr="00A259FC">
        <w:rPr>
          <w:rFonts w:asciiTheme="minorHAnsi" w:hAnsiTheme="minorHAnsi" w:cstheme="minorHAnsi"/>
          <w:szCs w:val="22"/>
        </w:rPr>
        <w:t xml:space="preserve"> along with the perpetuation of gendered roles and gender stereotypes, and gendered perceptions of leadership. In addition, institutional factors such as the design of electoral systems, internal policies and practices can either hinder or facilitate women's representation in decision-making. </w:t>
      </w:r>
    </w:p>
    <w:p w14:paraId="0CACEF97" w14:textId="2F04EDD7" w:rsidR="00995B13" w:rsidRPr="00A259FC" w:rsidRDefault="00995B13" w:rsidP="006B265A">
      <w:pPr>
        <w:rPr>
          <w:rFonts w:asciiTheme="minorHAnsi" w:hAnsiTheme="minorHAnsi" w:cstheme="minorHAnsi"/>
          <w:b/>
          <w:szCs w:val="22"/>
        </w:rPr>
      </w:pPr>
    </w:p>
    <w:p w14:paraId="6B25221A" w14:textId="696FAB39" w:rsidR="006F08CD" w:rsidRPr="00A259FC" w:rsidRDefault="006F08CD" w:rsidP="006B265A">
      <w:pPr>
        <w:rPr>
          <w:rFonts w:asciiTheme="minorHAnsi" w:hAnsiTheme="minorHAnsi" w:cstheme="minorHAnsi"/>
          <w:szCs w:val="22"/>
        </w:rPr>
      </w:pPr>
      <w:r w:rsidRPr="00A259FC">
        <w:rPr>
          <w:rFonts w:asciiTheme="minorHAnsi" w:hAnsiTheme="minorHAnsi" w:cstheme="minorHAnsi"/>
          <w:szCs w:val="22"/>
        </w:rPr>
        <w:t>Therefore, the literature suggest we should address the gender inequality in decision-making as a two-fold problem:</w:t>
      </w:r>
    </w:p>
    <w:p w14:paraId="6BDE9CDC" w14:textId="12578971" w:rsidR="006F08CD" w:rsidRPr="00A259FC" w:rsidRDefault="006F08CD" w:rsidP="00681C40">
      <w:pPr>
        <w:pStyle w:val="ListParagraph"/>
        <w:numPr>
          <w:ilvl w:val="0"/>
          <w:numId w:val="11"/>
        </w:numPr>
        <w:rPr>
          <w:rFonts w:asciiTheme="minorHAnsi" w:hAnsiTheme="minorHAnsi" w:cstheme="minorHAnsi"/>
          <w:szCs w:val="22"/>
        </w:rPr>
      </w:pPr>
      <w:r w:rsidRPr="00A259FC">
        <w:rPr>
          <w:rFonts w:asciiTheme="minorHAnsi" w:hAnsiTheme="minorHAnsi" w:cstheme="minorHAnsi"/>
          <w:szCs w:val="22"/>
        </w:rPr>
        <w:t xml:space="preserve">We should </w:t>
      </w:r>
      <w:r w:rsidR="00722EDC" w:rsidRPr="00A259FC">
        <w:rPr>
          <w:rFonts w:asciiTheme="minorHAnsi" w:hAnsiTheme="minorHAnsi" w:cstheme="minorHAnsi"/>
          <w:b/>
          <w:szCs w:val="22"/>
        </w:rPr>
        <w:t>improve gender balance in decision-making</w:t>
      </w:r>
      <w:r w:rsidR="00722EDC" w:rsidRPr="00A259FC">
        <w:rPr>
          <w:rFonts w:asciiTheme="minorHAnsi" w:hAnsiTheme="minorHAnsi" w:cstheme="minorHAnsi"/>
          <w:szCs w:val="22"/>
        </w:rPr>
        <w:t xml:space="preserve"> by </w:t>
      </w:r>
      <w:r w:rsidRPr="00A259FC">
        <w:rPr>
          <w:rFonts w:asciiTheme="minorHAnsi" w:hAnsiTheme="minorHAnsi" w:cstheme="minorHAnsi"/>
          <w:szCs w:val="22"/>
        </w:rPr>
        <w:t>implement</w:t>
      </w:r>
      <w:r w:rsidR="00722EDC" w:rsidRPr="00A259FC">
        <w:rPr>
          <w:rFonts w:asciiTheme="minorHAnsi" w:hAnsiTheme="minorHAnsi" w:cstheme="minorHAnsi"/>
          <w:szCs w:val="22"/>
        </w:rPr>
        <w:t>ing</w:t>
      </w:r>
      <w:r w:rsidRPr="00A259FC">
        <w:rPr>
          <w:rFonts w:asciiTheme="minorHAnsi" w:hAnsiTheme="minorHAnsi" w:cstheme="minorHAnsi"/>
          <w:szCs w:val="22"/>
        </w:rPr>
        <w:t xml:space="preserve"> explicit strategies</w:t>
      </w:r>
      <w:r w:rsidR="007F49E4" w:rsidRPr="00A259FC">
        <w:rPr>
          <w:rFonts w:asciiTheme="minorHAnsi" w:hAnsiTheme="minorHAnsi" w:cstheme="minorHAnsi"/>
          <w:szCs w:val="22"/>
        </w:rPr>
        <w:t xml:space="preserve"> and</w:t>
      </w:r>
      <w:r w:rsidRPr="00A259FC">
        <w:rPr>
          <w:rFonts w:asciiTheme="minorHAnsi" w:hAnsiTheme="minorHAnsi" w:cstheme="minorHAnsi"/>
          <w:szCs w:val="22"/>
        </w:rPr>
        <w:t xml:space="preserve"> set gender targets o</w:t>
      </w:r>
      <w:r w:rsidR="00722EDC" w:rsidRPr="00A259FC">
        <w:rPr>
          <w:rFonts w:asciiTheme="minorHAnsi" w:hAnsiTheme="minorHAnsi" w:cstheme="minorHAnsi"/>
          <w:szCs w:val="22"/>
        </w:rPr>
        <w:t>r</w:t>
      </w:r>
      <w:r w:rsidR="001866A7" w:rsidRPr="00A259FC">
        <w:rPr>
          <w:rFonts w:asciiTheme="minorHAnsi" w:hAnsiTheme="minorHAnsi" w:cstheme="minorHAnsi"/>
          <w:szCs w:val="22"/>
        </w:rPr>
        <w:t xml:space="preserve"> quotas.</w:t>
      </w:r>
    </w:p>
    <w:p w14:paraId="56349330" w14:textId="5AECFB7B" w:rsidR="006F08CD" w:rsidRPr="00A259FC" w:rsidRDefault="006F08CD" w:rsidP="00681C40">
      <w:pPr>
        <w:pStyle w:val="ListParagraph"/>
        <w:numPr>
          <w:ilvl w:val="0"/>
          <w:numId w:val="11"/>
        </w:numPr>
        <w:rPr>
          <w:rFonts w:asciiTheme="minorHAnsi" w:hAnsiTheme="minorHAnsi" w:cstheme="minorHAnsi"/>
          <w:szCs w:val="22"/>
        </w:rPr>
      </w:pPr>
      <w:r w:rsidRPr="00A259FC">
        <w:rPr>
          <w:rFonts w:asciiTheme="minorHAnsi" w:hAnsiTheme="minorHAnsi" w:cstheme="minorHAnsi"/>
          <w:szCs w:val="22"/>
        </w:rPr>
        <w:t xml:space="preserve">We should work on </w:t>
      </w:r>
      <w:r w:rsidR="00A82214" w:rsidRPr="00A259FC">
        <w:rPr>
          <w:rFonts w:asciiTheme="minorHAnsi" w:hAnsiTheme="minorHAnsi" w:cstheme="minorHAnsi"/>
          <w:szCs w:val="22"/>
        </w:rPr>
        <w:t xml:space="preserve">inducing the </w:t>
      </w:r>
      <w:r w:rsidR="00A82214" w:rsidRPr="00A259FC">
        <w:rPr>
          <w:rFonts w:asciiTheme="minorHAnsi" w:hAnsiTheme="minorHAnsi" w:cstheme="minorHAnsi"/>
          <w:b/>
          <w:szCs w:val="22"/>
        </w:rPr>
        <w:t xml:space="preserve">change towards </w:t>
      </w:r>
      <w:r w:rsidR="006C48CE" w:rsidRPr="00A259FC">
        <w:rPr>
          <w:rFonts w:asciiTheme="minorHAnsi" w:hAnsiTheme="minorHAnsi" w:cstheme="minorHAnsi"/>
          <w:b/>
          <w:szCs w:val="22"/>
        </w:rPr>
        <w:t xml:space="preserve">transforming the culture, </w:t>
      </w:r>
      <w:r w:rsidR="00A82214" w:rsidRPr="00A259FC">
        <w:rPr>
          <w:rFonts w:asciiTheme="minorHAnsi" w:hAnsiTheme="minorHAnsi" w:cstheme="minorHAnsi"/>
          <w:b/>
          <w:szCs w:val="22"/>
        </w:rPr>
        <w:t>perceptions and behaviours</w:t>
      </w:r>
      <w:r w:rsidR="00A82214" w:rsidRPr="00A259FC">
        <w:rPr>
          <w:rFonts w:asciiTheme="minorHAnsi" w:hAnsiTheme="minorHAnsi" w:cstheme="minorHAnsi"/>
          <w:szCs w:val="22"/>
        </w:rPr>
        <w:t xml:space="preserve"> and to</w:t>
      </w:r>
      <w:r w:rsidR="00E874AA" w:rsidRPr="00A259FC">
        <w:rPr>
          <w:rFonts w:asciiTheme="minorHAnsi" w:hAnsiTheme="minorHAnsi" w:cstheme="minorHAnsi"/>
          <w:szCs w:val="22"/>
        </w:rPr>
        <w:t xml:space="preserve"> ensure long-term structural change </w:t>
      </w:r>
      <w:r w:rsidRPr="00A259FC">
        <w:rPr>
          <w:rFonts w:asciiTheme="minorHAnsi" w:hAnsiTheme="minorHAnsi" w:cstheme="minorHAnsi"/>
          <w:szCs w:val="22"/>
        </w:rPr>
        <w:t xml:space="preserve">by </w:t>
      </w:r>
      <w:r w:rsidR="0034467D" w:rsidRPr="00A259FC">
        <w:rPr>
          <w:rFonts w:asciiTheme="minorHAnsi" w:hAnsiTheme="minorHAnsi" w:cstheme="minorHAnsi"/>
          <w:szCs w:val="22"/>
        </w:rPr>
        <w:t xml:space="preserve">gender mainstreaming measures, such as </w:t>
      </w:r>
      <w:r w:rsidRPr="00A259FC">
        <w:rPr>
          <w:rFonts w:asciiTheme="minorHAnsi" w:hAnsiTheme="minorHAnsi" w:cstheme="minorHAnsi"/>
          <w:szCs w:val="22"/>
        </w:rPr>
        <w:t>awareness raising training initiatives</w:t>
      </w:r>
      <w:r w:rsidR="002C46EB" w:rsidRPr="00A259FC">
        <w:rPr>
          <w:rFonts w:asciiTheme="minorHAnsi" w:hAnsiTheme="minorHAnsi" w:cstheme="minorHAnsi"/>
          <w:szCs w:val="22"/>
        </w:rPr>
        <w:t xml:space="preserve"> and promoting women in leadership.</w:t>
      </w:r>
    </w:p>
    <w:p w14:paraId="453A7448" w14:textId="4E122A54" w:rsidR="006F08CD" w:rsidRPr="00A259FC" w:rsidRDefault="006F08CD" w:rsidP="006F08CD">
      <w:pPr>
        <w:rPr>
          <w:rFonts w:asciiTheme="minorHAnsi" w:hAnsiTheme="minorHAnsi" w:cstheme="minorHAnsi"/>
          <w:szCs w:val="22"/>
        </w:rPr>
      </w:pPr>
    </w:p>
    <w:p w14:paraId="5B65A68F" w14:textId="06371EEB" w:rsidR="00714D50" w:rsidRPr="00A259FC" w:rsidRDefault="00714D50" w:rsidP="00714D50">
      <w:pPr>
        <w:rPr>
          <w:rFonts w:asciiTheme="minorHAnsi" w:hAnsiTheme="minorHAnsi" w:cstheme="minorHAnsi"/>
          <w:szCs w:val="22"/>
        </w:rPr>
      </w:pPr>
      <w:r w:rsidRPr="00A259FC">
        <w:rPr>
          <w:rFonts w:asciiTheme="minorHAnsi" w:hAnsiTheme="minorHAnsi" w:cstheme="minorHAnsi"/>
          <w:szCs w:val="22"/>
        </w:rPr>
        <w:t>There appears to be clear vertical segregation in research</w:t>
      </w:r>
      <w:r w:rsidR="007F49E4" w:rsidRPr="00A259FC">
        <w:rPr>
          <w:rFonts w:asciiTheme="minorHAnsi" w:hAnsiTheme="minorHAnsi" w:cstheme="minorHAnsi"/>
          <w:szCs w:val="22"/>
        </w:rPr>
        <w:t xml:space="preserve"> and educational</w:t>
      </w:r>
      <w:r w:rsidRPr="00A259FC">
        <w:rPr>
          <w:rFonts w:asciiTheme="minorHAnsi" w:hAnsiTheme="minorHAnsi" w:cstheme="minorHAnsi"/>
          <w:szCs w:val="22"/>
        </w:rPr>
        <w:t xml:space="preserve"> institutions. </w:t>
      </w:r>
      <w:r w:rsidR="00415BE6" w:rsidRPr="00A259FC">
        <w:rPr>
          <w:rFonts w:asciiTheme="minorHAnsi" w:hAnsiTheme="minorHAnsi" w:cstheme="minorHAnsi"/>
          <w:szCs w:val="22"/>
        </w:rPr>
        <w:t xml:space="preserve">One of the main problems is the ‘leaky pipeline’, whereby women drop out of scientific careers in disproportionate numbers at every level. </w:t>
      </w:r>
      <w:r w:rsidRPr="00A259FC">
        <w:rPr>
          <w:rFonts w:asciiTheme="minorHAnsi" w:hAnsiTheme="minorHAnsi" w:cstheme="minorHAnsi"/>
          <w:szCs w:val="22"/>
        </w:rPr>
        <w:t xml:space="preserve">Women constitute over half of university graduates, but a pipeline starts to leak at PhD level, with more men receiving a PhD degree on average in the EU. Differences become much more pronounced in the highest positions in academia. </w:t>
      </w:r>
    </w:p>
    <w:p w14:paraId="625CB544" w14:textId="1624A038" w:rsidR="006B265A" w:rsidRPr="00A259FC" w:rsidRDefault="006B265A" w:rsidP="00714D50">
      <w:pPr>
        <w:rPr>
          <w:rFonts w:asciiTheme="minorHAnsi" w:hAnsiTheme="minorHAnsi" w:cstheme="minorHAnsi"/>
          <w:szCs w:val="22"/>
        </w:rPr>
      </w:pPr>
    </w:p>
    <w:p w14:paraId="63A497BB" w14:textId="3CF527B9" w:rsidR="002B6008" w:rsidRPr="00A259FC" w:rsidRDefault="002B6008" w:rsidP="00714D50">
      <w:pPr>
        <w:rPr>
          <w:rFonts w:asciiTheme="minorHAnsi" w:hAnsiTheme="minorHAnsi" w:cstheme="minorHAnsi"/>
          <w:szCs w:val="22"/>
        </w:rPr>
      </w:pPr>
      <w:r w:rsidRPr="00A259FC">
        <w:rPr>
          <w:rFonts w:asciiTheme="minorHAnsi" w:hAnsiTheme="minorHAnsi" w:cstheme="minorHAnsi"/>
          <w:szCs w:val="22"/>
        </w:rPr>
        <w:t>She F</w:t>
      </w:r>
      <w:r w:rsidR="00953636" w:rsidRPr="00A259FC">
        <w:rPr>
          <w:rFonts w:asciiTheme="minorHAnsi" w:hAnsiTheme="minorHAnsi" w:cstheme="minorHAnsi"/>
          <w:szCs w:val="22"/>
        </w:rPr>
        <w:t>igures 2018,</w:t>
      </w:r>
      <w:r w:rsidR="00953636" w:rsidRPr="00A259FC">
        <w:rPr>
          <w:rStyle w:val="FootnoteReference"/>
          <w:rFonts w:asciiTheme="minorHAnsi" w:hAnsiTheme="minorHAnsi" w:cstheme="minorHAnsi"/>
          <w:szCs w:val="22"/>
        </w:rPr>
        <w:footnoteReference w:id="7"/>
      </w:r>
      <w:r w:rsidRPr="00A259FC">
        <w:rPr>
          <w:rFonts w:asciiTheme="minorHAnsi" w:hAnsiTheme="minorHAnsi" w:cstheme="minorHAnsi"/>
          <w:szCs w:val="22"/>
        </w:rPr>
        <w:t xml:space="preserve"> especially the chapter on career advancement and participation in decision-making, provides numerical review of striking imbalances between the number of women and men at the highest levels of academia in the great majority of EU countries. The overall numbers of women and their ratios to those of men in senior </w:t>
      </w:r>
      <w:r w:rsidRPr="00A259FC">
        <w:rPr>
          <w:rFonts w:asciiTheme="minorHAnsi" w:hAnsiTheme="minorHAnsi" w:cstheme="minorHAnsi"/>
          <w:szCs w:val="22"/>
        </w:rPr>
        <w:lastRenderedPageBreak/>
        <w:t xml:space="preserve">academic and decision-making positions are much lower than what would be expected given the growing numbers of women among higher education graduates in recent decades. </w:t>
      </w:r>
    </w:p>
    <w:p w14:paraId="0D1502A9" w14:textId="77777777" w:rsidR="002B6008" w:rsidRPr="00A259FC" w:rsidRDefault="002B6008" w:rsidP="00714D50">
      <w:pPr>
        <w:rPr>
          <w:rFonts w:asciiTheme="minorHAnsi" w:hAnsiTheme="minorHAnsi" w:cstheme="minorHAnsi"/>
          <w:szCs w:val="22"/>
        </w:rPr>
      </w:pPr>
    </w:p>
    <w:p w14:paraId="65B3B482" w14:textId="20CC8801" w:rsidR="00714D50" w:rsidRPr="00A259FC" w:rsidRDefault="00714D50" w:rsidP="00714D50">
      <w:pPr>
        <w:rPr>
          <w:rFonts w:asciiTheme="minorHAnsi" w:hAnsiTheme="minorHAnsi" w:cstheme="minorHAnsi"/>
          <w:szCs w:val="22"/>
        </w:rPr>
      </w:pPr>
      <w:r w:rsidRPr="00A259FC">
        <w:rPr>
          <w:rFonts w:asciiTheme="minorHAnsi" w:hAnsiTheme="minorHAnsi" w:cstheme="minorHAnsi"/>
          <w:szCs w:val="22"/>
        </w:rPr>
        <w:t>The proportion of women among heads of institutions in the higher education sector increased from 20.2 % in 2014 to 21.7 % in 2017. However, the picture is mixed at the national level, where several countries with high proportions experienced a decrease in women heads of institutions. The under-representation of women in leadership positions has broad implications for scientific advancement and for industries with a strong need for a technologically educated workforce.</w:t>
      </w:r>
    </w:p>
    <w:p w14:paraId="13C18439" w14:textId="77777777" w:rsidR="00415BE6" w:rsidRPr="00A259FC" w:rsidRDefault="00415BE6" w:rsidP="00714D50">
      <w:pPr>
        <w:rPr>
          <w:rFonts w:asciiTheme="minorHAnsi" w:hAnsiTheme="minorHAnsi" w:cstheme="minorHAnsi"/>
          <w:szCs w:val="22"/>
        </w:rPr>
      </w:pPr>
    </w:p>
    <w:p w14:paraId="55DE6B1B" w14:textId="50F35121" w:rsidR="006F08CD" w:rsidRPr="00A259FC" w:rsidRDefault="00CF652E" w:rsidP="00D10DD5">
      <w:pPr>
        <w:pStyle w:val="Caption"/>
        <w:jc w:val="both"/>
        <w:rPr>
          <w:rFonts w:asciiTheme="minorHAnsi" w:hAnsiTheme="minorHAnsi" w:cstheme="minorHAnsi"/>
          <w:sz w:val="22"/>
          <w:szCs w:val="22"/>
        </w:rPr>
      </w:pPr>
      <w:r w:rsidRPr="00A259FC">
        <w:rPr>
          <w:rFonts w:asciiTheme="minorHAnsi" w:hAnsiTheme="minorHAnsi" w:cstheme="minorHAnsi"/>
          <w:b w:val="0"/>
          <w:bCs w:val="0"/>
          <w:caps w:val="0"/>
          <w:color w:val="auto"/>
          <w:sz w:val="22"/>
          <w:szCs w:val="22"/>
        </w:rPr>
        <w:t xml:space="preserve">Figure 1 shows the share of women among heads of higher education institutions. Across the EU, this share was 21.7% in 2017, which is 1.6 percentage points higher than in 2014 (20.2%). In all countries shown in the figure, women make up less than half of the heads of institutions. The countries that came closest to equal representation were Sweden (41.7%), Latvia (37%), Lithuania (32.6%), Slovenia (32.4%), Norway (31.3%), Croatia (30.8%), Estonia (30.4%) and Iceland and Switzerland (30%), </w:t>
      </w:r>
      <w:proofErr w:type="gramStart"/>
      <w:r w:rsidRPr="00A259FC">
        <w:rPr>
          <w:rFonts w:asciiTheme="minorHAnsi" w:hAnsiTheme="minorHAnsi" w:cstheme="minorHAnsi"/>
          <w:b w:val="0"/>
          <w:bCs w:val="0"/>
          <w:caps w:val="0"/>
          <w:color w:val="auto"/>
          <w:sz w:val="22"/>
          <w:szCs w:val="22"/>
        </w:rPr>
        <w:t>i.e.</w:t>
      </w:r>
      <w:proofErr w:type="gramEnd"/>
      <w:r w:rsidRPr="00A259FC">
        <w:rPr>
          <w:rFonts w:asciiTheme="minorHAnsi" w:hAnsiTheme="minorHAnsi" w:cstheme="minorHAnsi"/>
          <w:b w:val="0"/>
          <w:bCs w:val="0"/>
          <w:caps w:val="0"/>
          <w:color w:val="auto"/>
          <w:sz w:val="22"/>
          <w:szCs w:val="22"/>
        </w:rPr>
        <w:t xml:space="preserve"> mainly the Nordic, Baltic and Western Balkan countries that have a strong social democratic past or are former socialist states. The lowest proportions (excluding Luxembourg, which has only one HEI) were observed in Spain (8%), Turkey (8.5%), Cyprus (10.4%) and Greece (11.1%). </w:t>
      </w:r>
    </w:p>
    <w:p w14:paraId="495BE7CD" w14:textId="77777777" w:rsidR="006F08CD" w:rsidRPr="00A259FC" w:rsidRDefault="006F08CD" w:rsidP="00D10DD5">
      <w:pPr>
        <w:pStyle w:val="Caption"/>
        <w:jc w:val="both"/>
        <w:rPr>
          <w:rFonts w:asciiTheme="minorHAnsi" w:hAnsiTheme="minorHAnsi" w:cstheme="minorHAnsi"/>
          <w:sz w:val="22"/>
          <w:szCs w:val="22"/>
        </w:rPr>
      </w:pPr>
    </w:p>
    <w:p w14:paraId="25626631" w14:textId="77777777" w:rsidR="006F08CD" w:rsidRPr="00A259FC" w:rsidRDefault="006F08CD" w:rsidP="00D10DD5">
      <w:pPr>
        <w:pStyle w:val="Caption"/>
        <w:jc w:val="both"/>
        <w:rPr>
          <w:rFonts w:asciiTheme="minorHAnsi" w:hAnsiTheme="minorHAnsi" w:cstheme="minorHAnsi"/>
          <w:sz w:val="22"/>
          <w:szCs w:val="22"/>
        </w:rPr>
      </w:pPr>
    </w:p>
    <w:p w14:paraId="7606B475" w14:textId="77777777" w:rsidR="006F08CD" w:rsidRPr="00A259FC" w:rsidRDefault="006F08CD" w:rsidP="00D10DD5">
      <w:pPr>
        <w:pStyle w:val="Caption"/>
        <w:jc w:val="both"/>
        <w:rPr>
          <w:rFonts w:asciiTheme="minorHAnsi" w:hAnsiTheme="minorHAnsi" w:cstheme="minorHAnsi"/>
          <w:sz w:val="22"/>
          <w:szCs w:val="22"/>
        </w:rPr>
      </w:pPr>
    </w:p>
    <w:p w14:paraId="6E07DDFA" w14:textId="77777777" w:rsidR="006F08CD" w:rsidRPr="00A259FC" w:rsidRDefault="006F08CD" w:rsidP="00D10DD5">
      <w:pPr>
        <w:pStyle w:val="Caption"/>
        <w:jc w:val="both"/>
        <w:rPr>
          <w:rFonts w:asciiTheme="minorHAnsi" w:hAnsiTheme="minorHAnsi" w:cstheme="minorHAnsi"/>
          <w:sz w:val="22"/>
          <w:szCs w:val="22"/>
        </w:rPr>
      </w:pPr>
    </w:p>
    <w:p w14:paraId="3D05F421" w14:textId="77777777" w:rsidR="006F08CD" w:rsidRPr="00A259FC" w:rsidRDefault="006F08CD" w:rsidP="00D10DD5">
      <w:pPr>
        <w:pStyle w:val="Caption"/>
        <w:jc w:val="both"/>
        <w:rPr>
          <w:rFonts w:asciiTheme="minorHAnsi" w:hAnsiTheme="minorHAnsi" w:cstheme="minorHAnsi"/>
          <w:sz w:val="22"/>
          <w:szCs w:val="22"/>
        </w:rPr>
      </w:pPr>
    </w:p>
    <w:p w14:paraId="58D970E1" w14:textId="77777777" w:rsidR="006F08CD" w:rsidRPr="00A259FC" w:rsidRDefault="006F08CD" w:rsidP="00D10DD5">
      <w:pPr>
        <w:pStyle w:val="Caption"/>
        <w:jc w:val="both"/>
        <w:rPr>
          <w:rFonts w:asciiTheme="minorHAnsi" w:hAnsiTheme="minorHAnsi" w:cstheme="minorHAnsi"/>
          <w:sz w:val="22"/>
          <w:szCs w:val="22"/>
        </w:rPr>
      </w:pPr>
    </w:p>
    <w:p w14:paraId="35266B00" w14:textId="77777777" w:rsidR="006F08CD" w:rsidRPr="00A259FC" w:rsidRDefault="006F08CD" w:rsidP="00D10DD5">
      <w:pPr>
        <w:pStyle w:val="Caption"/>
        <w:jc w:val="both"/>
        <w:rPr>
          <w:rFonts w:asciiTheme="minorHAnsi" w:hAnsiTheme="minorHAnsi" w:cstheme="minorHAnsi"/>
          <w:sz w:val="22"/>
          <w:szCs w:val="22"/>
        </w:rPr>
      </w:pPr>
    </w:p>
    <w:p w14:paraId="331AFF62" w14:textId="77777777" w:rsidR="006F08CD" w:rsidRPr="00A259FC" w:rsidRDefault="006F08CD" w:rsidP="00D10DD5">
      <w:pPr>
        <w:pStyle w:val="Caption"/>
        <w:jc w:val="both"/>
        <w:rPr>
          <w:rFonts w:asciiTheme="minorHAnsi" w:hAnsiTheme="minorHAnsi" w:cstheme="minorHAnsi"/>
          <w:sz w:val="22"/>
          <w:szCs w:val="22"/>
        </w:rPr>
      </w:pPr>
    </w:p>
    <w:p w14:paraId="33A70F37" w14:textId="77777777" w:rsidR="006F08CD" w:rsidRPr="00A259FC" w:rsidRDefault="006F08CD" w:rsidP="00D10DD5">
      <w:pPr>
        <w:pStyle w:val="Caption"/>
        <w:jc w:val="both"/>
        <w:rPr>
          <w:rFonts w:asciiTheme="minorHAnsi" w:hAnsiTheme="minorHAnsi" w:cstheme="minorHAnsi"/>
          <w:sz w:val="22"/>
          <w:szCs w:val="22"/>
        </w:rPr>
      </w:pPr>
    </w:p>
    <w:p w14:paraId="01010139" w14:textId="77777777" w:rsidR="006F08CD" w:rsidRPr="00A259FC" w:rsidRDefault="006F08CD" w:rsidP="00D10DD5">
      <w:pPr>
        <w:pStyle w:val="Caption"/>
        <w:jc w:val="both"/>
        <w:rPr>
          <w:rFonts w:asciiTheme="minorHAnsi" w:hAnsiTheme="minorHAnsi" w:cstheme="minorHAnsi"/>
          <w:sz w:val="22"/>
          <w:szCs w:val="22"/>
        </w:rPr>
      </w:pPr>
    </w:p>
    <w:p w14:paraId="1011EC40" w14:textId="77777777" w:rsidR="006F08CD" w:rsidRPr="00A259FC" w:rsidRDefault="006F08CD" w:rsidP="00D10DD5">
      <w:pPr>
        <w:pStyle w:val="Caption"/>
        <w:jc w:val="both"/>
        <w:rPr>
          <w:rFonts w:asciiTheme="minorHAnsi" w:hAnsiTheme="minorHAnsi" w:cstheme="minorHAnsi"/>
          <w:sz w:val="22"/>
          <w:szCs w:val="22"/>
        </w:rPr>
      </w:pPr>
    </w:p>
    <w:p w14:paraId="5874E567" w14:textId="77777777" w:rsidR="006F08CD" w:rsidRPr="00A259FC" w:rsidRDefault="006F08CD" w:rsidP="00D10DD5">
      <w:pPr>
        <w:pStyle w:val="Caption"/>
        <w:jc w:val="both"/>
        <w:rPr>
          <w:rFonts w:asciiTheme="minorHAnsi" w:hAnsiTheme="minorHAnsi" w:cstheme="minorHAnsi"/>
          <w:sz w:val="22"/>
          <w:szCs w:val="22"/>
        </w:rPr>
      </w:pPr>
    </w:p>
    <w:p w14:paraId="66AC70A0" w14:textId="77777777" w:rsidR="006F08CD" w:rsidRPr="00A259FC" w:rsidRDefault="006F08CD" w:rsidP="00D10DD5">
      <w:pPr>
        <w:pStyle w:val="Caption"/>
        <w:jc w:val="both"/>
        <w:rPr>
          <w:rFonts w:asciiTheme="minorHAnsi" w:hAnsiTheme="minorHAnsi" w:cstheme="minorHAnsi"/>
          <w:sz w:val="22"/>
          <w:szCs w:val="22"/>
        </w:rPr>
      </w:pPr>
    </w:p>
    <w:p w14:paraId="55072BBC" w14:textId="77777777" w:rsidR="006F08CD" w:rsidRPr="00A259FC" w:rsidRDefault="006F08CD" w:rsidP="00D10DD5">
      <w:pPr>
        <w:pStyle w:val="Caption"/>
        <w:jc w:val="both"/>
        <w:rPr>
          <w:rFonts w:asciiTheme="minorHAnsi" w:hAnsiTheme="minorHAnsi" w:cstheme="minorHAnsi"/>
          <w:sz w:val="22"/>
          <w:szCs w:val="22"/>
        </w:rPr>
      </w:pPr>
    </w:p>
    <w:p w14:paraId="289781D1" w14:textId="77777777" w:rsidR="00A92575" w:rsidRPr="00A259FC" w:rsidRDefault="00A92575" w:rsidP="00D10DD5">
      <w:pPr>
        <w:pStyle w:val="Caption"/>
        <w:jc w:val="both"/>
        <w:rPr>
          <w:rFonts w:asciiTheme="minorHAnsi" w:hAnsiTheme="minorHAnsi" w:cstheme="minorHAnsi"/>
          <w:sz w:val="22"/>
          <w:szCs w:val="22"/>
        </w:rPr>
      </w:pPr>
    </w:p>
    <w:p w14:paraId="7F20E304" w14:textId="77777777" w:rsidR="00A92575" w:rsidRPr="00A259FC" w:rsidRDefault="00A92575" w:rsidP="00D10DD5">
      <w:pPr>
        <w:pStyle w:val="Caption"/>
        <w:jc w:val="both"/>
        <w:rPr>
          <w:rFonts w:asciiTheme="minorHAnsi" w:hAnsiTheme="minorHAnsi" w:cstheme="minorHAnsi"/>
          <w:sz w:val="22"/>
          <w:szCs w:val="22"/>
        </w:rPr>
      </w:pPr>
    </w:p>
    <w:p w14:paraId="64F7D8F6" w14:textId="77777777" w:rsidR="00A92575" w:rsidRPr="00A259FC" w:rsidRDefault="00A92575" w:rsidP="00D10DD5">
      <w:pPr>
        <w:pStyle w:val="Caption"/>
        <w:jc w:val="both"/>
        <w:rPr>
          <w:rFonts w:asciiTheme="minorHAnsi" w:hAnsiTheme="minorHAnsi" w:cstheme="minorHAnsi"/>
          <w:sz w:val="22"/>
          <w:szCs w:val="22"/>
        </w:rPr>
      </w:pPr>
    </w:p>
    <w:p w14:paraId="188C9DB3" w14:textId="77777777" w:rsidR="00A92575" w:rsidRPr="00A259FC" w:rsidRDefault="00A92575" w:rsidP="00D10DD5">
      <w:pPr>
        <w:pStyle w:val="Caption"/>
        <w:jc w:val="both"/>
        <w:rPr>
          <w:rFonts w:asciiTheme="minorHAnsi" w:hAnsiTheme="minorHAnsi" w:cstheme="minorHAnsi"/>
          <w:sz w:val="22"/>
          <w:szCs w:val="22"/>
        </w:rPr>
      </w:pPr>
    </w:p>
    <w:p w14:paraId="341CF9E1" w14:textId="77777777" w:rsidR="00A92575" w:rsidRPr="00A259FC" w:rsidRDefault="00A92575" w:rsidP="00D10DD5">
      <w:pPr>
        <w:pStyle w:val="Caption"/>
        <w:jc w:val="both"/>
        <w:rPr>
          <w:rFonts w:asciiTheme="minorHAnsi" w:hAnsiTheme="minorHAnsi" w:cstheme="minorHAnsi"/>
          <w:sz w:val="22"/>
          <w:szCs w:val="22"/>
        </w:rPr>
      </w:pPr>
    </w:p>
    <w:p w14:paraId="67DB21BD" w14:textId="77777777" w:rsidR="000666A8" w:rsidRPr="00A259FC" w:rsidRDefault="000666A8" w:rsidP="00D10DD5">
      <w:pPr>
        <w:pStyle w:val="Caption"/>
        <w:jc w:val="both"/>
        <w:rPr>
          <w:rFonts w:asciiTheme="minorHAnsi" w:hAnsiTheme="minorHAnsi" w:cstheme="minorHAnsi"/>
          <w:sz w:val="22"/>
          <w:szCs w:val="22"/>
        </w:rPr>
      </w:pPr>
    </w:p>
    <w:p w14:paraId="344BC840" w14:textId="77777777" w:rsidR="000666A8" w:rsidRPr="00A259FC" w:rsidRDefault="000666A8" w:rsidP="00D10DD5">
      <w:pPr>
        <w:pStyle w:val="Caption"/>
        <w:jc w:val="both"/>
        <w:rPr>
          <w:rFonts w:asciiTheme="minorHAnsi" w:hAnsiTheme="minorHAnsi" w:cstheme="minorHAnsi"/>
          <w:sz w:val="22"/>
          <w:szCs w:val="22"/>
        </w:rPr>
      </w:pPr>
    </w:p>
    <w:p w14:paraId="3E2F12CC" w14:textId="77777777" w:rsidR="000666A8" w:rsidRPr="00A259FC" w:rsidRDefault="000666A8" w:rsidP="00D10DD5">
      <w:pPr>
        <w:pStyle w:val="Caption"/>
        <w:jc w:val="both"/>
        <w:rPr>
          <w:rFonts w:asciiTheme="minorHAnsi" w:hAnsiTheme="minorHAnsi" w:cstheme="minorHAnsi"/>
          <w:sz w:val="22"/>
          <w:szCs w:val="22"/>
        </w:rPr>
      </w:pPr>
    </w:p>
    <w:p w14:paraId="4751D5AD" w14:textId="77777777" w:rsidR="000666A8" w:rsidRPr="00A259FC" w:rsidRDefault="000666A8" w:rsidP="00D10DD5">
      <w:pPr>
        <w:pStyle w:val="Caption"/>
        <w:jc w:val="both"/>
        <w:rPr>
          <w:rFonts w:asciiTheme="minorHAnsi" w:hAnsiTheme="minorHAnsi" w:cstheme="minorHAnsi"/>
          <w:sz w:val="22"/>
          <w:szCs w:val="22"/>
        </w:rPr>
      </w:pPr>
    </w:p>
    <w:p w14:paraId="18499DDD" w14:textId="1B0CA069" w:rsidR="00D10DD5" w:rsidRPr="00A259FC" w:rsidRDefault="00D10DD5" w:rsidP="00D10DD5">
      <w:pPr>
        <w:pStyle w:val="Caption"/>
        <w:jc w:val="both"/>
        <w:rPr>
          <w:rFonts w:asciiTheme="minorHAnsi" w:hAnsiTheme="minorHAnsi" w:cstheme="minorHAnsi"/>
          <w:sz w:val="22"/>
          <w:szCs w:val="22"/>
        </w:rPr>
      </w:pPr>
      <w:bookmarkStart w:id="3" w:name="_Toc149059763"/>
      <w:r w:rsidRPr="00A259FC">
        <w:rPr>
          <w:rFonts w:asciiTheme="minorHAnsi" w:hAnsiTheme="minorHAnsi" w:cstheme="minorHAnsi"/>
          <w:sz w:val="22"/>
          <w:szCs w:val="22"/>
        </w:rPr>
        <w:lastRenderedPageBreak/>
        <w:t xml:space="preserve">Figure </w:t>
      </w:r>
      <w:r w:rsidRPr="00A259FC">
        <w:rPr>
          <w:rFonts w:asciiTheme="minorHAnsi" w:hAnsiTheme="minorHAnsi" w:cstheme="minorHAnsi"/>
          <w:sz w:val="22"/>
          <w:szCs w:val="22"/>
        </w:rPr>
        <w:fldChar w:fldCharType="begin"/>
      </w:r>
      <w:r w:rsidRPr="00A259FC">
        <w:rPr>
          <w:rFonts w:asciiTheme="minorHAnsi" w:hAnsiTheme="minorHAnsi" w:cstheme="minorHAnsi"/>
          <w:sz w:val="22"/>
          <w:szCs w:val="22"/>
        </w:rPr>
        <w:instrText xml:space="preserve"> SEQ Figure \* ARABIC </w:instrText>
      </w:r>
      <w:r w:rsidRPr="00A259FC">
        <w:rPr>
          <w:rFonts w:asciiTheme="minorHAnsi" w:hAnsiTheme="minorHAnsi" w:cstheme="minorHAnsi"/>
          <w:sz w:val="22"/>
          <w:szCs w:val="22"/>
        </w:rPr>
        <w:fldChar w:fldCharType="separate"/>
      </w:r>
      <w:r w:rsidR="003E38AC" w:rsidRPr="00A259FC">
        <w:rPr>
          <w:rFonts w:asciiTheme="minorHAnsi" w:hAnsiTheme="minorHAnsi" w:cstheme="minorHAnsi"/>
          <w:noProof/>
          <w:sz w:val="22"/>
          <w:szCs w:val="22"/>
        </w:rPr>
        <w:t>1</w:t>
      </w:r>
      <w:r w:rsidRPr="00A259FC">
        <w:rPr>
          <w:rFonts w:asciiTheme="minorHAnsi" w:hAnsiTheme="minorHAnsi" w:cstheme="minorHAnsi"/>
          <w:sz w:val="22"/>
          <w:szCs w:val="22"/>
        </w:rPr>
        <w:fldChar w:fldCharType="end"/>
      </w:r>
      <w:r w:rsidRPr="00A259FC">
        <w:rPr>
          <w:rFonts w:asciiTheme="minorHAnsi" w:hAnsiTheme="minorHAnsi" w:cstheme="minorHAnsi"/>
          <w:sz w:val="22"/>
          <w:szCs w:val="22"/>
        </w:rPr>
        <w:t xml:space="preserve"> Proportion (%) of women among heads of institutions in the Higher Education sector (HES), 2017</w:t>
      </w:r>
      <w:bookmarkEnd w:id="3"/>
    </w:p>
    <w:p w14:paraId="4070DA85" w14:textId="77777777" w:rsidR="00714D50" w:rsidRPr="00A259FC" w:rsidRDefault="00714D50" w:rsidP="00714D50">
      <w:pPr>
        <w:jc w:val="left"/>
        <w:rPr>
          <w:rFonts w:asciiTheme="minorHAnsi" w:hAnsiTheme="minorHAnsi" w:cstheme="minorHAnsi"/>
          <w:b/>
          <w:szCs w:val="22"/>
        </w:rPr>
      </w:pPr>
      <w:r w:rsidRPr="00A259FC">
        <w:rPr>
          <w:rFonts w:asciiTheme="minorHAnsi" w:hAnsiTheme="minorHAnsi" w:cstheme="minorHAnsi"/>
          <w:noProof/>
          <w:szCs w:val="22"/>
          <w:lang w:val="sl-SI" w:eastAsia="sl-SI"/>
        </w:rPr>
        <w:drawing>
          <wp:inline distT="0" distB="0" distL="0" distR="0" wp14:anchorId="6699D50D" wp14:editId="0A0F9975">
            <wp:extent cx="5905500" cy="7324295"/>
            <wp:effectExtent l="0" t="0" r="0" b="0"/>
            <wp:docPr id="184" name="Picture 184" descr="C:\Users\tcankar\Downloads\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ankar\Downloads\tabl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744" cy="7372967"/>
                    </a:xfrm>
                    <a:prstGeom prst="rect">
                      <a:avLst/>
                    </a:prstGeom>
                    <a:noFill/>
                    <a:ln>
                      <a:noFill/>
                    </a:ln>
                  </pic:spPr>
                </pic:pic>
              </a:graphicData>
            </a:graphic>
          </wp:inline>
        </w:drawing>
      </w:r>
    </w:p>
    <w:p w14:paraId="447BFB94" w14:textId="6B80184E" w:rsidR="00714D50" w:rsidRPr="00E2583B" w:rsidRDefault="00714D50" w:rsidP="00714D50">
      <w:pPr>
        <w:rPr>
          <w:rFonts w:asciiTheme="minorHAnsi" w:hAnsiTheme="minorHAnsi" w:cstheme="minorHAnsi"/>
          <w:sz w:val="16"/>
          <w:szCs w:val="16"/>
        </w:rPr>
      </w:pPr>
      <w:r w:rsidRPr="00E2583B">
        <w:rPr>
          <w:rFonts w:asciiTheme="minorHAnsi" w:hAnsiTheme="minorHAnsi" w:cstheme="minorHAnsi"/>
          <w:sz w:val="16"/>
          <w:szCs w:val="16"/>
        </w:rPr>
        <w:t>Source: She Figures, 2018.</w:t>
      </w:r>
    </w:p>
    <w:p w14:paraId="67BE6B7B" w14:textId="765FCC2D" w:rsidR="00714D50" w:rsidRPr="00E2583B" w:rsidRDefault="00714D50" w:rsidP="00714D50">
      <w:pPr>
        <w:rPr>
          <w:rFonts w:asciiTheme="minorHAnsi" w:hAnsiTheme="minorHAnsi" w:cstheme="minorHAnsi"/>
          <w:b/>
          <w:sz w:val="18"/>
          <w:szCs w:val="18"/>
        </w:rPr>
      </w:pPr>
      <w:r w:rsidRPr="00E2583B">
        <w:rPr>
          <w:rFonts w:asciiTheme="minorHAnsi" w:hAnsiTheme="minorHAnsi" w:cstheme="minorHAnsi"/>
          <w:sz w:val="16"/>
          <w:szCs w:val="16"/>
        </w:rPr>
        <w:t>Notes: Exceptions to the reference year: BE (French speaking community Hautes Écoles): 2013; BE (French speaking community universities), CZ, PT, RO, SI, UK: 2016; CY: Acad. year 2015-2016; Data unavailable for: ME, MK, AL, RS, BA, AM, FO, GE, MD, TN, UA.</w:t>
      </w:r>
      <w:r w:rsidR="00E2583B">
        <w:rPr>
          <w:rFonts w:asciiTheme="minorHAnsi" w:hAnsiTheme="minorHAnsi" w:cstheme="minorHAnsi"/>
          <w:sz w:val="16"/>
          <w:szCs w:val="16"/>
        </w:rPr>
        <w:t xml:space="preserve"> </w:t>
      </w:r>
      <w:r w:rsidRPr="00E2583B">
        <w:rPr>
          <w:rFonts w:asciiTheme="minorHAnsi" w:hAnsiTheme="minorHAnsi" w:cstheme="minorHAnsi"/>
          <w:sz w:val="16"/>
          <w:szCs w:val="16"/>
        </w:rPr>
        <w:t>Others: Data are in headcounts (HC); Data about heads of scientific organisation are not available: BG; Private colleges and other smaller institutions are not included: IE; For proportions based on low numbers of headcounts (</w:t>
      </w:r>
      <w:r w:rsidR="00484B99" w:rsidRPr="00E2583B">
        <w:rPr>
          <w:rFonts w:asciiTheme="minorHAnsi" w:hAnsiTheme="minorHAnsi" w:cstheme="minorHAnsi"/>
          <w:sz w:val="16"/>
          <w:szCs w:val="16"/>
        </w:rPr>
        <w:t>i.e.,</w:t>
      </w:r>
      <w:r w:rsidRPr="00E2583B">
        <w:rPr>
          <w:rFonts w:asciiTheme="minorHAnsi" w:hAnsiTheme="minorHAnsi" w:cstheme="minorHAnsi"/>
          <w:sz w:val="16"/>
          <w:szCs w:val="16"/>
        </w:rPr>
        <w:t xml:space="preserve"> &lt;30), the numerators and denominators are presented in parentheses in the table. </w:t>
      </w:r>
      <w:r w:rsidRPr="00E2583B">
        <w:rPr>
          <w:rFonts w:asciiTheme="minorHAnsi" w:hAnsiTheme="minorHAnsi" w:cstheme="minorHAnsi"/>
          <w:sz w:val="16"/>
          <w:szCs w:val="16"/>
        </w:rPr>
        <w:cr/>
      </w:r>
    </w:p>
    <w:p w14:paraId="1CEBF758" w14:textId="325DDDC4" w:rsidR="00CF652E" w:rsidRPr="00A259FC" w:rsidRDefault="00D95E68" w:rsidP="007F49E4">
      <w:pPr>
        <w:rPr>
          <w:rFonts w:asciiTheme="minorHAnsi" w:hAnsiTheme="minorHAnsi" w:cstheme="minorHAnsi"/>
          <w:szCs w:val="22"/>
        </w:rPr>
      </w:pPr>
      <w:r w:rsidRPr="00A259FC">
        <w:rPr>
          <w:rFonts w:asciiTheme="minorHAnsi" w:hAnsiTheme="minorHAnsi" w:cstheme="minorHAnsi"/>
          <w:szCs w:val="22"/>
        </w:rPr>
        <w:lastRenderedPageBreak/>
        <w:t xml:space="preserve">Figure 2 explains that </w:t>
      </w:r>
      <w:r w:rsidRPr="00A259FC">
        <w:rPr>
          <w:rFonts w:asciiTheme="minorHAnsi" w:hAnsiTheme="minorHAnsi" w:cstheme="minorHAnsi"/>
          <w:b/>
          <w:szCs w:val="22"/>
        </w:rPr>
        <w:t>among the presidents and members of the highest decision-making bodies in National Academies of science in 2021, the EU28 average is only 26.6% women</w:t>
      </w:r>
      <w:r w:rsidRPr="00A259FC">
        <w:rPr>
          <w:rFonts w:asciiTheme="minorHAnsi" w:hAnsiTheme="minorHAnsi" w:cstheme="minorHAnsi"/>
          <w:szCs w:val="22"/>
        </w:rPr>
        <w:t>. At national level, the proportion of women ranges from 55.6% in Bulgaria to 50% in Ireland and 42% in the Netherlands, while four countries (CY, LT, AT and RO) have no female members. Apart from the Netherlands, which is the only one of the six countries participating in the EQUAL4EUROPE project consortium to perform better than the EU28 average, there are 27.3% women among the presidents and members of the highest decision-making bodies in Germany, 15.7% in Spain, 15.4% in Slovenia, 14.3% in France and 9.1% in Slovakia.</w:t>
      </w:r>
    </w:p>
    <w:p w14:paraId="56116844" w14:textId="77777777" w:rsidR="00D95E68" w:rsidRPr="00A259FC" w:rsidRDefault="00D95E68" w:rsidP="007F49E4">
      <w:pPr>
        <w:rPr>
          <w:rFonts w:asciiTheme="minorHAnsi" w:hAnsiTheme="minorHAnsi" w:cstheme="minorHAnsi"/>
          <w:szCs w:val="22"/>
        </w:rPr>
      </w:pPr>
    </w:p>
    <w:p w14:paraId="0F1FBF50" w14:textId="21370776" w:rsidR="00C95B87" w:rsidRPr="00A259FC" w:rsidRDefault="00D10DD5" w:rsidP="00D10DD5">
      <w:pPr>
        <w:pStyle w:val="Caption"/>
        <w:jc w:val="both"/>
        <w:rPr>
          <w:rFonts w:asciiTheme="minorHAnsi" w:hAnsiTheme="minorHAnsi" w:cstheme="minorHAnsi"/>
          <w:sz w:val="22"/>
          <w:szCs w:val="22"/>
        </w:rPr>
      </w:pPr>
      <w:bookmarkStart w:id="4" w:name="_Toc149059764"/>
      <w:r w:rsidRPr="00A259FC">
        <w:rPr>
          <w:rFonts w:asciiTheme="minorHAnsi" w:hAnsiTheme="minorHAnsi" w:cstheme="minorHAnsi"/>
          <w:sz w:val="22"/>
          <w:szCs w:val="22"/>
        </w:rPr>
        <w:t xml:space="preserve">Figure </w:t>
      </w:r>
      <w:r w:rsidRPr="00A259FC">
        <w:rPr>
          <w:rFonts w:asciiTheme="minorHAnsi" w:hAnsiTheme="minorHAnsi" w:cstheme="minorHAnsi"/>
          <w:sz w:val="22"/>
          <w:szCs w:val="22"/>
        </w:rPr>
        <w:fldChar w:fldCharType="begin"/>
      </w:r>
      <w:r w:rsidRPr="00A259FC">
        <w:rPr>
          <w:rFonts w:asciiTheme="minorHAnsi" w:hAnsiTheme="minorHAnsi" w:cstheme="minorHAnsi"/>
          <w:sz w:val="22"/>
          <w:szCs w:val="22"/>
        </w:rPr>
        <w:instrText xml:space="preserve"> SEQ Figure \* ARABIC </w:instrText>
      </w:r>
      <w:r w:rsidRPr="00A259FC">
        <w:rPr>
          <w:rFonts w:asciiTheme="minorHAnsi" w:hAnsiTheme="minorHAnsi" w:cstheme="minorHAnsi"/>
          <w:sz w:val="22"/>
          <w:szCs w:val="22"/>
        </w:rPr>
        <w:fldChar w:fldCharType="separate"/>
      </w:r>
      <w:r w:rsidR="003E38AC" w:rsidRPr="00A259FC">
        <w:rPr>
          <w:rFonts w:asciiTheme="minorHAnsi" w:hAnsiTheme="minorHAnsi" w:cstheme="minorHAnsi"/>
          <w:noProof/>
          <w:sz w:val="22"/>
          <w:szCs w:val="22"/>
        </w:rPr>
        <w:t>2</w:t>
      </w:r>
      <w:r w:rsidRPr="00A259FC">
        <w:rPr>
          <w:rFonts w:asciiTheme="minorHAnsi" w:hAnsiTheme="minorHAnsi" w:cstheme="minorHAnsi"/>
          <w:sz w:val="22"/>
          <w:szCs w:val="22"/>
        </w:rPr>
        <w:fldChar w:fldCharType="end"/>
      </w:r>
      <w:r w:rsidRPr="00A259FC">
        <w:rPr>
          <w:rFonts w:asciiTheme="minorHAnsi" w:hAnsiTheme="minorHAnsi" w:cstheme="minorHAnsi"/>
          <w:sz w:val="22"/>
          <w:szCs w:val="22"/>
        </w:rPr>
        <w:t>: Presidents and members of the highest decision-making body in national academies of science, 2021</w:t>
      </w:r>
      <w:bookmarkEnd w:id="4"/>
    </w:p>
    <w:p w14:paraId="1F8235AA" w14:textId="17495288" w:rsidR="00C95B87" w:rsidRPr="00A259FC" w:rsidRDefault="00C95B87">
      <w:pPr>
        <w:spacing w:line="240" w:lineRule="auto"/>
        <w:jc w:val="left"/>
        <w:rPr>
          <w:rFonts w:asciiTheme="minorHAnsi" w:hAnsiTheme="minorHAnsi" w:cstheme="minorHAnsi"/>
          <w:szCs w:val="22"/>
        </w:rPr>
      </w:pPr>
      <w:r w:rsidRPr="00A259FC">
        <w:rPr>
          <w:rFonts w:asciiTheme="minorHAnsi" w:hAnsiTheme="minorHAnsi" w:cstheme="minorHAnsi"/>
          <w:noProof/>
          <w:szCs w:val="22"/>
          <w:lang w:val="sl-SI" w:eastAsia="sl-SI"/>
        </w:rPr>
        <w:drawing>
          <wp:inline distT="0" distB="0" distL="0" distR="0" wp14:anchorId="4AA03D4E" wp14:editId="1A73BE58">
            <wp:extent cx="6418966" cy="4038600"/>
            <wp:effectExtent l="0" t="0" r="1270" b="0"/>
            <wp:docPr id="3" name="Picture 3" descr="C:\Users\tcankar\Downloads\2021-09-01-wmidm_educ__wmid_acadsci-chart-2021-36-countries-women-pc-memb_h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cankar\Downloads\2021-09-01-wmidm_educ__wmid_acadsci-chart-2021-36-countries-women-pc-memb_hd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4461" cy="4048349"/>
                    </a:xfrm>
                    <a:prstGeom prst="rect">
                      <a:avLst/>
                    </a:prstGeom>
                    <a:noFill/>
                    <a:ln>
                      <a:noFill/>
                    </a:ln>
                  </pic:spPr>
                </pic:pic>
              </a:graphicData>
            </a:graphic>
          </wp:inline>
        </w:drawing>
      </w:r>
    </w:p>
    <w:p w14:paraId="051869CF" w14:textId="77777777" w:rsidR="00C95B87" w:rsidRPr="00A259FC" w:rsidRDefault="00C95B87" w:rsidP="00C95B87">
      <w:pPr>
        <w:rPr>
          <w:rFonts w:asciiTheme="minorHAnsi" w:hAnsiTheme="minorHAnsi" w:cstheme="minorHAnsi"/>
          <w:szCs w:val="22"/>
        </w:rPr>
      </w:pPr>
    </w:p>
    <w:p w14:paraId="756490C4" w14:textId="77777777"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 xml:space="preserve">Figure 3 shows that in 2017, </w:t>
      </w:r>
      <w:r w:rsidRPr="00A259FC">
        <w:rPr>
          <w:rFonts w:asciiTheme="minorHAnsi" w:hAnsiTheme="minorHAnsi" w:cstheme="minorHAnsi"/>
          <w:b/>
          <w:szCs w:val="22"/>
        </w:rPr>
        <w:t>women made up 27 % of board members and leaders in the EU</w:t>
      </w:r>
      <w:r w:rsidRPr="00A259FC">
        <w:rPr>
          <w:rFonts w:asciiTheme="minorHAnsi" w:hAnsiTheme="minorHAnsi" w:cstheme="minorHAnsi"/>
          <w:szCs w:val="22"/>
        </w:rPr>
        <w:t xml:space="preserve">, such as scientific or R&amp;D commissions, councils, committees, foundations or academic assemblies, which usually hold a significant amount of decision-making power. The respective proportion at the national level ranged from 12 % in Croatia to 54 % in Norway. Furthermore, in nine out of the 32 countries with available data (NO, LU, SE, RO, BG, IS, FI, IE and SI) women constituted at least 40 % of board members. </w:t>
      </w:r>
    </w:p>
    <w:p w14:paraId="553C6A2E" w14:textId="77777777" w:rsidR="00C95B87" w:rsidRPr="00A259FC" w:rsidRDefault="00C95B87" w:rsidP="00C95B87">
      <w:pPr>
        <w:rPr>
          <w:rFonts w:asciiTheme="minorHAnsi" w:hAnsiTheme="minorHAnsi" w:cstheme="minorHAnsi"/>
          <w:szCs w:val="22"/>
        </w:rPr>
      </w:pPr>
    </w:p>
    <w:p w14:paraId="09C23756" w14:textId="599DBE70" w:rsidR="00C95B87" w:rsidRPr="00A259FC" w:rsidRDefault="00C95B87" w:rsidP="00C95B87">
      <w:pPr>
        <w:rPr>
          <w:rFonts w:asciiTheme="minorHAnsi" w:hAnsiTheme="minorHAnsi" w:cstheme="minorHAnsi"/>
          <w:szCs w:val="22"/>
        </w:rPr>
      </w:pPr>
      <w:r w:rsidRPr="00A259FC">
        <w:rPr>
          <w:rFonts w:asciiTheme="minorHAnsi" w:hAnsiTheme="minorHAnsi" w:cstheme="minorHAnsi"/>
          <w:b/>
          <w:szCs w:val="22"/>
        </w:rPr>
        <w:t>Women represented 20 % of board leaders in the EU in 2017</w:t>
      </w:r>
      <w:r w:rsidRPr="00A259FC">
        <w:rPr>
          <w:rFonts w:asciiTheme="minorHAnsi" w:hAnsiTheme="minorHAnsi" w:cstheme="minorHAnsi"/>
          <w:szCs w:val="22"/>
        </w:rPr>
        <w:t>.</w:t>
      </w:r>
      <w:r w:rsidRPr="00A259FC">
        <w:rPr>
          <w:rStyle w:val="FootnoteReference"/>
          <w:rFonts w:asciiTheme="minorHAnsi" w:hAnsiTheme="minorHAnsi" w:cstheme="minorHAnsi"/>
          <w:szCs w:val="22"/>
        </w:rPr>
        <w:footnoteReference w:id="8"/>
      </w:r>
      <w:r w:rsidRPr="00A259FC">
        <w:rPr>
          <w:rFonts w:asciiTheme="minorHAnsi" w:hAnsiTheme="minorHAnsi" w:cstheme="minorHAnsi"/>
          <w:szCs w:val="22"/>
        </w:rPr>
        <w:t xml:space="preserve"> At the national level, the proportion of women among board leaders ranged from 0 % (CZ, FR, HR, CY, MT, PT, RO and SK) up to 73 % in Bulgaria and 80 % in Spain. Seven countries in total (SE, IS, NL, LV, IE, BG and ES) had more than 40 % of women among board leaders. 15 </w:t>
      </w:r>
      <w:r w:rsidRPr="00A259FC">
        <w:rPr>
          <w:rFonts w:asciiTheme="minorHAnsi" w:hAnsiTheme="minorHAnsi" w:cstheme="minorHAnsi"/>
          <w:szCs w:val="22"/>
        </w:rPr>
        <w:lastRenderedPageBreak/>
        <w:t xml:space="preserve">countries either have no women or less than 20 % of women (above-mentioned CZ, FR, HR, CY, MT, PT, RO and SK, together with EE, BE, IT, EL, CH, DE and PL). </w:t>
      </w:r>
    </w:p>
    <w:p w14:paraId="7EAA2F64" w14:textId="77777777" w:rsidR="00483E4D" w:rsidRDefault="00483E4D" w:rsidP="00D10DD5">
      <w:pPr>
        <w:pStyle w:val="Caption"/>
        <w:jc w:val="both"/>
        <w:rPr>
          <w:rFonts w:asciiTheme="minorHAnsi" w:hAnsiTheme="minorHAnsi" w:cstheme="minorHAnsi"/>
          <w:sz w:val="22"/>
          <w:szCs w:val="22"/>
        </w:rPr>
      </w:pPr>
    </w:p>
    <w:p w14:paraId="4243B764" w14:textId="618677AE" w:rsidR="00D10DD5" w:rsidRPr="00A259FC" w:rsidRDefault="00D10DD5" w:rsidP="00D10DD5">
      <w:pPr>
        <w:pStyle w:val="Caption"/>
        <w:jc w:val="both"/>
        <w:rPr>
          <w:rFonts w:asciiTheme="minorHAnsi" w:hAnsiTheme="minorHAnsi" w:cstheme="minorHAnsi"/>
          <w:sz w:val="22"/>
          <w:szCs w:val="22"/>
        </w:rPr>
      </w:pPr>
      <w:bookmarkStart w:id="5" w:name="_Toc149059765"/>
      <w:r w:rsidRPr="00A259FC">
        <w:rPr>
          <w:rFonts w:asciiTheme="minorHAnsi" w:hAnsiTheme="minorHAnsi" w:cstheme="minorHAnsi"/>
          <w:sz w:val="22"/>
          <w:szCs w:val="22"/>
        </w:rPr>
        <w:t xml:space="preserve">Figure </w:t>
      </w:r>
      <w:r w:rsidRPr="00A259FC">
        <w:rPr>
          <w:rFonts w:asciiTheme="minorHAnsi" w:hAnsiTheme="minorHAnsi" w:cstheme="minorHAnsi"/>
          <w:sz w:val="22"/>
          <w:szCs w:val="22"/>
        </w:rPr>
        <w:fldChar w:fldCharType="begin"/>
      </w:r>
      <w:r w:rsidRPr="00A259FC">
        <w:rPr>
          <w:rFonts w:asciiTheme="minorHAnsi" w:hAnsiTheme="minorHAnsi" w:cstheme="minorHAnsi"/>
          <w:sz w:val="22"/>
          <w:szCs w:val="22"/>
        </w:rPr>
        <w:instrText xml:space="preserve"> SEQ Figure \* ARABIC </w:instrText>
      </w:r>
      <w:r w:rsidRPr="00A259FC">
        <w:rPr>
          <w:rFonts w:asciiTheme="minorHAnsi" w:hAnsiTheme="minorHAnsi" w:cstheme="minorHAnsi"/>
          <w:sz w:val="22"/>
          <w:szCs w:val="22"/>
        </w:rPr>
        <w:fldChar w:fldCharType="separate"/>
      </w:r>
      <w:r w:rsidR="003E38AC" w:rsidRPr="00A259FC">
        <w:rPr>
          <w:rFonts w:asciiTheme="minorHAnsi" w:hAnsiTheme="minorHAnsi" w:cstheme="minorHAnsi"/>
          <w:noProof/>
          <w:sz w:val="22"/>
          <w:szCs w:val="22"/>
        </w:rPr>
        <w:t>3</w:t>
      </w:r>
      <w:r w:rsidRPr="00A259FC">
        <w:rPr>
          <w:rFonts w:asciiTheme="minorHAnsi" w:hAnsiTheme="minorHAnsi" w:cstheme="minorHAnsi"/>
          <w:sz w:val="22"/>
          <w:szCs w:val="22"/>
        </w:rPr>
        <w:fldChar w:fldCharType="end"/>
      </w:r>
      <w:r w:rsidRPr="00A259FC">
        <w:rPr>
          <w:rFonts w:asciiTheme="minorHAnsi" w:hAnsiTheme="minorHAnsi" w:cstheme="minorHAnsi"/>
          <w:sz w:val="22"/>
          <w:szCs w:val="22"/>
        </w:rPr>
        <w:t xml:space="preserve"> Proportion (%) of women on boards, members and leaders, 2017</w:t>
      </w:r>
      <w:bookmarkEnd w:id="5"/>
    </w:p>
    <w:p w14:paraId="53539BB8" w14:textId="7A9C06CB" w:rsidR="009629F5" w:rsidRPr="00A259FC" w:rsidRDefault="009629F5" w:rsidP="00714D50">
      <w:pPr>
        <w:rPr>
          <w:rFonts w:asciiTheme="minorHAnsi" w:hAnsiTheme="minorHAnsi" w:cstheme="minorHAnsi"/>
          <w:szCs w:val="22"/>
        </w:rPr>
      </w:pPr>
      <w:r w:rsidRPr="00A259FC">
        <w:rPr>
          <w:rFonts w:asciiTheme="minorHAnsi" w:hAnsiTheme="minorHAnsi" w:cstheme="minorHAnsi"/>
          <w:noProof/>
          <w:szCs w:val="22"/>
          <w:lang w:val="sl-SI" w:eastAsia="sl-SI"/>
        </w:rPr>
        <w:drawing>
          <wp:inline distT="0" distB="0" distL="0" distR="0" wp14:anchorId="45D437D4" wp14:editId="614F1142">
            <wp:extent cx="5286842" cy="6629400"/>
            <wp:effectExtent l="0" t="0" r="9525" b="0"/>
            <wp:docPr id="1" name="Picture 1" descr="C:\Users\tcankar\Downloads\ta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cankar\Downloads\tabl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3640" cy="6637924"/>
                    </a:xfrm>
                    <a:prstGeom prst="rect">
                      <a:avLst/>
                    </a:prstGeom>
                    <a:noFill/>
                    <a:ln>
                      <a:noFill/>
                    </a:ln>
                  </pic:spPr>
                </pic:pic>
              </a:graphicData>
            </a:graphic>
          </wp:inline>
        </w:drawing>
      </w:r>
    </w:p>
    <w:p w14:paraId="7E4CF3A2" w14:textId="77777777" w:rsidR="009629F5" w:rsidRPr="00A259FC" w:rsidRDefault="009629F5" w:rsidP="00714D50">
      <w:pPr>
        <w:rPr>
          <w:rFonts w:asciiTheme="minorHAnsi" w:hAnsiTheme="minorHAnsi" w:cstheme="minorHAnsi"/>
          <w:szCs w:val="22"/>
        </w:rPr>
      </w:pPr>
    </w:p>
    <w:p w14:paraId="4E3AFDF0" w14:textId="67B3F864" w:rsidR="00714D50" w:rsidRPr="00E2583B" w:rsidRDefault="009629F5" w:rsidP="00714D50">
      <w:pPr>
        <w:rPr>
          <w:rFonts w:asciiTheme="minorHAnsi" w:hAnsiTheme="minorHAnsi" w:cstheme="minorHAnsi"/>
          <w:sz w:val="16"/>
          <w:szCs w:val="16"/>
        </w:rPr>
      </w:pPr>
      <w:r w:rsidRPr="00E2583B">
        <w:rPr>
          <w:rFonts w:asciiTheme="minorHAnsi" w:hAnsiTheme="minorHAnsi" w:cstheme="minorHAnsi"/>
          <w:sz w:val="16"/>
          <w:szCs w:val="16"/>
        </w:rPr>
        <w:t xml:space="preserve">Source: She Figures, 2018. </w:t>
      </w:r>
    </w:p>
    <w:p w14:paraId="25DE745F" w14:textId="28EC2D90" w:rsidR="009629F5" w:rsidRPr="00E2583B" w:rsidRDefault="009629F5" w:rsidP="00714D50">
      <w:pPr>
        <w:rPr>
          <w:rFonts w:asciiTheme="minorHAnsi" w:hAnsiTheme="minorHAnsi" w:cstheme="minorHAnsi"/>
          <w:sz w:val="16"/>
          <w:szCs w:val="16"/>
        </w:rPr>
      </w:pPr>
      <w:r w:rsidRPr="00E2583B">
        <w:rPr>
          <w:rFonts w:asciiTheme="minorHAnsi" w:hAnsiTheme="minorHAnsi" w:cstheme="minorHAnsi"/>
          <w:sz w:val="16"/>
          <w:szCs w:val="16"/>
        </w:rPr>
        <w:t>Notes: Exceptions to the reference year: AT (CLIF - Jury): 2013; BG (Bilateral Cooperation), CY (</w:t>
      </w:r>
      <w:proofErr w:type="spellStart"/>
      <w:r w:rsidRPr="00E2583B">
        <w:rPr>
          <w:rFonts w:asciiTheme="minorHAnsi" w:hAnsiTheme="minorHAnsi" w:cstheme="minorHAnsi"/>
          <w:sz w:val="16"/>
          <w:szCs w:val="16"/>
        </w:rPr>
        <w:t>CySC</w:t>
      </w:r>
      <w:proofErr w:type="spellEnd"/>
      <w:r w:rsidRPr="00E2583B">
        <w:rPr>
          <w:rFonts w:asciiTheme="minorHAnsi" w:hAnsiTheme="minorHAnsi" w:cstheme="minorHAnsi"/>
          <w:sz w:val="16"/>
          <w:szCs w:val="16"/>
        </w:rPr>
        <w:t>), LV, LT (Research Council of Lithuania), AT (Austrian Science Board, FWF - Managing Director): 2014; DE (DFG - Senate), IE, IL (GIF, ISF): 2016; Data unavailable for: UK, AL, MK, ME, RS, TR, MD, FO, UA, TN, GE, AM. Others: Data are in headcounts (HC); Break in time series: BA: 2017</w:t>
      </w:r>
      <w:r w:rsidR="00484B99" w:rsidRPr="00E2583B">
        <w:rPr>
          <w:rFonts w:asciiTheme="minorHAnsi" w:hAnsiTheme="minorHAnsi" w:cstheme="minorHAnsi"/>
          <w:sz w:val="16"/>
          <w:szCs w:val="16"/>
        </w:rPr>
        <w:t>.</w:t>
      </w:r>
      <w:r w:rsidRPr="00E2583B">
        <w:rPr>
          <w:rFonts w:asciiTheme="minorHAnsi" w:hAnsiTheme="minorHAnsi" w:cstheme="minorHAnsi"/>
          <w:sz w:val="16"/>
          <w:szCs w:val="16"/>
        </w:rPr>
        <w:t xml:space="preserve"> For proportions based on low numbers of headcounts (</w:t>
      </w:r>
      <w:r w:rsidR="00484B99" w:rsidRPr="00E2583B">
        <w:rPr>
          <w:rFonts w:asciiTheme="minorHAnsi" w:hAnsiTheme="minorHAnsi" w:cstheme="minorHAnsi"/>
          <w:sz w:val="16"/>
          <w:szCs w:val="16"/>
        </w:rPr>
        <w:t>i.e.,</w:t>
      </w:r>
      <w:r w:rsidRPr="00E2583B">
        <w:rPr>
          <w:rFonts w:asciiTheme="minorHAnsi" w:hAnsiTheme="minorHAnsi" w:cstheme="minorHAnsi"/>
          <w:sz w:val="16"/>
          <w:szCs w:val="16"/>
        </w:rPr>
        <w:t xml:space="preserve"> &lt;30), the numerators and denominators are presented in parentheses in the table. </w:t>
      </w:r>
      <w:r w:rsidRPr="00E2583B">
        <w:rPr>
          <w:rFonts w:asciiTheme="minorHAnsi" w:hAnsiTheme="minorHAnsi" w:cstheme="minorHAnsi"/>
          <w:sz w:val="16"/>
          <w:szCs w:val="16"/>
        </w:rPr>
        <w:cr/>
      </w:r>
    </w:p>
    <w:bookmarkEnd w:id="1"/>
    <w:p w14:paraId="7A827ECC" w14:textId="7FB17360" w:rsidR="007F49E4" w:rsidRPr="00A259FC" w:rsidRDefault="00375799" w:rsidP="007F49E4">
      <w:pPr>
        <w:rPr>
          <w:rFonts w:asciiTheme="minorHAnsi" w:hAnsiTheme="minorHAnsi" w:cstheme="minorHAnsi"/>
          <w:szCs w:val="22"/>
        </w:rPr>
      </w:pPr>
      <w:r w:rsidRPr="00A259FC">
        <w:rPr>
          <w:rFonts w:asciiTheme="minorHAnsi" w:hAnsiTheme="minorHAnsi" w:cstheme="minorHAnsi"/>
          <w:szCs w:val="22"/>
        </w:rPr>
        <w:lastRenderedPageBreak/>
        <w:t>T</w:t>
      </w:r>
      <w:r w:rsidR="007F49E4" w:rsidRPr="00A259FC">
        <w:rPr>
          <w:rFonts w:asciiTheme="minorHAnsi" w:hAnsiTheme="minorHAnsi" w:cstheme="minorHAnsi"/>
          <w:szCs w:val="22"/>
        </w:rPr>
        <w:t xml:space="preserve">o accelerate the pace of change, </w:t>
      </w:r>
      <w:r w:rsidRPr="00A259FC">
        <w:rPr>
          <w:rFonts w:asciiTheme="minorHAnsi" w:hAnsiTheme="minorHAnsi" w:cstheme="minorHAnsi"/>
          <w:szCs w:val="22"/>
        </w:rPr>
        <w:t>several</w:t>
      </w:r>
      <w:r w:rsidR="007F49E4" w:rsidRPr="00A259FC">
        <w:rPr>
          <w:rFonts w:asciiTheme="minorHAnsi" w:hAnsiTheme="minorHAnsi" w:cstheme="minorHAnsi"/>
          <w:szCs w:val="22"/>
        </w:rPr>
        <w:t xml:space="preserve"> scientific institutions have adopted various measures to achieve improvement, such as Gender Equality Plans, leadership training, implicit bias training and similar, but to date, these interventions have not led to significant increase in the presence of women in senior decision-making positions (She figures, 2018: 129) and the relative level of gender equality remains high. Various bodies and research organisations have introduced gender quotas aimed at different stages of the academic career (some are listed below), while the EU Commissioner for Research, Science and Innovation, Carlos Moedas, called for quotas for senior positions in universities and science laboratories in September 2018 (She figures, 2018: 129). </w:t>
      </w:r>
    </w:p>
    <w:p w14:paraId="6DA24A63" w14:textId="3089B7D7" w:rsidR="00874951" w:rsidRPr="00A259FC" w:rsidRDefault="00874951" w:rsidP="00874951">
      <w:pPr>
        <w:rPr>
          <w:rFonts w:asciiTheme="minorHAnsi" w:hAnsiTheme="minorHAnsi" w:cstheme="minorHAnsi"/>
          <w:szCs w:val="22"/>
        </w:rPr>
      </w:pPr>
    </w:p>
    <w:p w14:paraId="1DF9E9DC" w14:textId="77777777" w:rsidR="00874951" w:rsidRPr="00A259FC" w:rsidRDefault="00874951" w:rsidP="00D02D44">
      <w:pPr>
        <w:rPr>
          <w:rFonts w:asciiTheme="minorHAnsi" w:hAnsiTheme="minorHAnsi" w:cstheme="minorHAnsi"/>
          <w:szCs w:val="22"/>
        </w:rPr>
      </w:pPr>
      <w:r w:rsidRPr="00A259FC">
        <w:rPr>
          <w:rFonts w:asciiTheme="minorHAnsi" w:hAnsiTheme="minorHAnsi" w:cstheme="minorHAnsi"/>
          <w:szCs w:val="22"/>
        </w:rPr>
        <w:t>Statutory quotas or targets for HEI governing bodies exist in the following countries:</w:t>
      </w:r>
      <w:r w:rsidRPr="00A259FC">
        <w:rPr>
          <w:rStyle w:val="FootnoteReference"/>
          <w:rFonts w:asciiTheme="minorHAnsi" w:hAnsiTheme="minorHAnsi" w:cstheme="minorHAnsi"/>
          <w:i/>
          <w:szCs w:val="22"/>
        </w:rPr>
        <w:t xml:space="preserve"> </w:t>
      </w:r>
      <w:r w:rsidRPr="00A259FC">
        <w:rPr>
          <w:rStyle w:val="FootnoteReference"/>
          <w:rFonts w:asciiTheme="minorHAnsi" w:hAnsiTheme="minorHAnsi" w:cstheme="minorHAnsi"/>
          <w:i/>
          <w:szCs w:val="22"/>
        </w:rPr>
        <w:footnoteReference w:id="9"/>
      </w:r>
    </w:p>
    <w:p w14:paraId="178D4C0E" w14:textId="77777777" w:rsidR="00874951" w:rsidRPr="00A259FC" w:rsidRDefault="00874951" w:rsidP="00681C40">
      <w:pPr>
        <w:pStyle w:val="ListParagraph"/>
        <w:numPr>
          <w:ilvl w:val="0"/>
          <w:numId w:val="12"/>
        </w:numPr>
        <w:rPr>
          <w:rFonts w:asciiTheme="minorHAnsi" w:hAnsiTheme="minorHAnsi" w:cstheme="minorHAnsi"/>
          <w:szCs w:val="22"/>
        </w:rPr>
      </w:pPr>
      <w:r w:rsidRPr="00A259FC">
        <w:rPr>
          <w:rFonts w:asciiTheme="minorHAnsi" w:hAnsiTheme="minorHAnsi" w:cstheme="minorHAnsi"/>
          <w:szCs w:val="22"/>
        </w:rPr>
        <w:t>In Austria, the amendment to the University Act (2002), which came into force in 2009, introduced a 40% quota for all university boards and committees.</w:t>
      </w:r>
    </w:p>
    <w:p w14:paraId="22AB723B" w14:textId="55A43504" w:rsidR="00874951" w:rsidRPr="00A259FC" w:rsidRDefault="00874951" w:rsidP="00681C40">
      <w:pPr>
        <w:pStyle w:val="ListParagraph"/>
        <w:numPr>
          <w:ilvl w:val="0"/>
          <w:numId w:val="12"/>
        </w:numPr>
        <w:rPr>
          <w:rFonts w:asciiTheme="minorHAnsi" w:hAnsiTheme="minorHAnsi" w:cstheme="minorHAnsi"/>
          <w:szCs w:val="22"/>
        </w:rPr>
      </w:pPr>
      <w:r w:rsidRPr="00A259FC">
        <w:rPr>
          <w:rFonts w:asciiTheme="minorHAnsi" w:hAnsiTheme="minorHAnsi" w:cstheme="minorHAnsi"/>
          <w:szCs w:val="22"/>
        </w:rPr>
        <w:t>In Belgium, the Flemish government (regional level) has introduced quotas of 33 % in all decision-making bodies of three universities (Hasselt University, University of Antwerp</w:t>
      </w:r>
      <w:r w:rsidR="00375799" w:rsidRPr="00A259FC">
        <w:rPr>
          <w:rFonts w:asciiTheme="minorHAnsi" w:hAnsiTheme="minorHAnsi" w:cstheme="minorHAnsi"/>
          <w:szCs w:val="22"/>
        </w:rPr>
        <w:t>,</w:t>
      </w:r>
      <w:r w:rsidRPr="00A259FC">
        <w:rPr>
          <w:rFonts w:asciiTheme="minorHAnsi" w:hAnsiTheme="minorHAnsi" w:cstheme="minorHAnsi"/>
          <w:szCs w:val="22"/>
        </w:rPr>
        <w:t xml:space="preserve"> and Ghent University).</w:t>
      </w:r>
    </w:p>
    <w:p w14:paraId="2649FD4E" w14:textId="77777777" w:rsidR="00874951" w:rsidRPr="00A259FC" w:rsidRDefault="00874951" w:rsidP="00681C40">
      <w:pPr>
        <w:pStyle w:val="ListParagraph"/>
        <w:numPr>
          <w:ilvl w:val="0"/>
          <w:numId w:val="12"/>
        </w:numPr>
        <w:rPr>
          <w:rFonts w:asciiTheme="minorHAnsi" w:hAnsiTheme="minorHAnsi" w:cstheme="minorHAnsi"/>
          <w:szCs w:val="22"/>
        </w:rPr>
      </w:pPr>
      <w:r w:rsidRPr="00A259FC">
        <w:rPr>
          <w:rFonts w:asciiTheme="minorHAnsi" w:hAnsiTheme="minorHAnsi" w:cstheme="minorHAnsi"/>
          <w:szCs w:val="22"/>
        </w:rPr>
        <w:t>In France, a law passed in 2013 introduced gender parity in universities, both in governance and in governing bodies.</w:t>
      </w:r>
    </w:p>
    <w:p w14:paraId="7F8751D4" w14:textId="77777777" w:rsidR="00874951" w:rsidRPr="00A259FC" w:rsidRDefault="00874951" w:rsidP="00681C40">
      <w:pPr>
        <w:pStyle w:val="ListParagraph"/>
        <w:numPr>
          <w:ilvl w:val="0"/>
          <w:numId w:val="12"/>
        </w:numPr>
        <w:rPr>
          <w:rFonts w:asciiTheme="minorHAnsi" w:hAnsiTheme="minorHAnsi" w:cstheme="minorHAnsi"/>
          <w:szCs w:val="22"/>
        </w:rPr>
      </w:pPr>
      <w:r w:rsidRPr="00A259FC">
        <w:rPr>
          <w:rFonts w:asciiTheme="minorHAnsi" w:hAnsiTheme="minorHAnsi" w:cstheme="minorHAnsi"/>
          <w:szCs w:val="22"/>
        </w:rPr>
        <w:t>In Ireland, the Universities Act 1997 (Article 10) states that "In exercising its functions ... the Governing Body shall ensure that each sex is represented on the Governing Body in accordance with such gender balance as may from time to time be determined or approved by the Minister".</w:t>
      </w:r>
    </w:p>
    <w:p w14:paraId="055B3093" w14:textId="77777777" w:rsidR="00874951" w:rsidRPr="00A259FC" w:rsidRDefault="00874951" w:rsidP="00681C40">
      <w:pPr>
        <w:pStyle w:val="ListParagraph"/>
        <w:numPr>
          <w:ilvl w:val="0"/>
          <w:numId w:val="12"/>
        </w:numPr>
        <w:rPr>
          <w:rFonts w:asciiTheme="minorHAnsi" w:hAnsiTheme="minorHAnsi" w:cstheme="minorHAnsi"/>
          <w:szCs w:val="22"/>
        </w:rPr>
      </w:pPr>
      <w:r w:rsidRPr="00A259FC">
        <w:rPr>
          <w:rFonts w:asciiTheme="minorHAnsi" w:hAnsiTheme="minorHAnsi" w:cstheme="minorHAnsi"/>
          <w:szCs w:val="22"/>
        </w:rPr>
        <w:t>In the Netherlands, the government set a target of at least 15% female professors in Dutch universities in 2010.</w:t>
      </w:r>
    </w:p>
    <w:p w14:paraId="166322F0" w14:textId="77777777" w:rsidR="00874951" w:rsidRPr="00A259FC" w:rsidRDefault="00874951" w:rsidP="00681C40">
      <w:pPr>
        <w:pStyle w:val="ListParagraph"/>
        <w:numPr>
          <w:ilvl w:val="0"/>
          <w:numId w:val="12"/>
        </w:numPr>
        <w:rPr>
          <w:rFonts w:asciiTheme="minorHAnsi" w:hAnsiTheme="minorHAnsi" w:cstheme="minorHAnsi"/>
          <w:szCs w:val="22"/>
        </w:rPr>
      </w:pPr>
      <w:r w:rsidRPr="00A259FC">
        <w:rPr>
          <w:rFonts w:asciiTheme="minorHAnsi" w:hAnsiTheme="minorHAnsi" w:cstheme="minorHAnsi"/>
          <w:szCs w:val="22"/>
        </w:rPr>
        <w:t>In Poland, a recent amendment to the Higher Education Act recommends greater involvement of women in Central Council higher education and a 30% quota for women on the Polish Accreditation Committee.</w:t>
      </w:r>
    </w:p>
    <w:p w14:paraId="7440191E" w14:textId="6F3B0A7D" w:rsidR="00874951" w:rsidRPr="00A259FC" w:rsidRDefault="00874951" w:rsidP="00681C40">
      <w:pPr>
        <w:pStyle w:val="ListParagraph"/>
        <w:numPr>
          <w:ilvl w:val="0"/>
          <w:numId w:val="12"/>
        </w:numPr>
        <w:rPr>
          <w:rFonts w:asciiTheme="minorHAnsi" w:hAnsiTheme="minorHAnsi" w:cstheme="minorHAnsi"/>
          <w:szCs w:val="22"/>
        </w:rPr>
      </w:pPr>
      <w:r w:rsidRPr="00A259FC">
        <w:rPr>
          <w:rFonts w:asciiTheme="minorHAnsi" w:hAnsiTheme="minorHAnsi" w:cstheme="minorHAnsi"/>
          <w:szCs w:val="22"/>
        </w:rPr>
        <w:t xml:space="preserve">In Sweden, the government has set targets for the proportion of women among newly recruited professors for 34 universities and polytechnics in 2012-2015. Such targets have been in place since 1997, </w:t>
      </w:r>
      <w:r w:rsidR="00375799" w:rsidRPr="00A259FC">
        <w:rPr>
          <w:rFonts w:asciiTheme="minorHAnsi" w:hAnsiTheme="minorHAnsi" w:cstheme="minorHAnsi"/>
          <w:szCs w:val="22"/>
        </w:rPr>
        <w:t>apart from</w:t>
      </w:r>
      <w:r w:rsidRPr="00A259FC">
        <w:rPr>
          <w:rFonts w:asciiTheme="minorHAnsi" w:hAnsiTheme="minorHAnsi" w:cstheme="minorHAnsi"/>
          <w:szCs w:val="22"/>
        </w:rPr>
        <w:t xml:space="preserve"> an interruption between 2009 and 2011.</w:t>
      </w:r>
    </w:p>
    <w:p w14:paraId="2E5E8215" w14:textId="77777777" w:rsidR="00874951" w:rsidRPr="00A259FC" w:rsidRDefault="00874951" w:rsidP="00874951">
      <w:pPr>
        <w:rPr>
          <w:rFonts w:asciiTheme="minorHAnsi" w:hAnsiTheme="minorHAnsi" w:cstheme="minorHAnsi"/>
          <w:szCs w:val="22"/>
        </w:rPr>
      </w:pPr>
    </w:p>
    <w:p w14:paraId="54603A53" w14:textId="470E591E"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 xml:space="preserve">Even though there is a consensus in the literature that recognizes the successful implementation of targets and/or quotas being linked to institutional change, some question the assumption that 'descriptive gender equality' leads to improved 'substantive gender equality'. </w:t>
      </w:r>
      <w:proofErr w:type="spellStart"/>
      <w:r w:rsidRPr="00A259FC">
        <w:rPr>
          <w:rFonts w:asciiTheme="minorHAnsi" w:hAnsiTheme="minorHAnsi" w:cstheme="minorHAnsi"/>
          <w:szCs w:val="22"/>
        </w:rPr>
        <w:t>Wroblewski</w:t>
      </w:r>
      <w:proofErr w:type="spellEnd"/>
      <w:r w:rsidRPr="00A259FC">
        <w:rPr>
          <w:rFonts w:asciiTheme="minorHAnsi" w:hAnsiTheme="minorHAnsi" w:cstheme="minorHAnsi"/>
          <w:szCs w:val="22"/>
        </w:rPr>
        <w:t xml:space="preserve"> (2019), for example, notes that there is an implicit assumption’ that an increased 'participation of the underrepresented sex will initiate cultural or structural change'. </w:t>
      </w:r>
      <w:proofErr w:type="spellStart"/>
      <w:r w:rsidRPr="00A259FC">
        <w:rPr>
          <w:rFonts w:asciiTheme="minorHAnsi" w:hAnsiTheme="minorHAnsi" w:cstheme="minorHAnsi"/>
          <w:szCs w:val="22"/>
        </w:rPr>
        <w:t>Wroblewski</w:t>
      </w:r>
      <w:proofErr w:type="spellEnd"/>
      <w:r w:rsidRPr="00A259FC">
        <w:rPr>
          <w:rFonts w:asciiTheme="minorHAnsi" w:hAnsiTheme="minorHAnsi" w:cstheme="minorHAnsi"/>
          <w:szCs w:val="22"/>
        </w:rPr>
        <w:t xml:space="preserve"> challenges this assumption, stating that the ‘extent to which the participation of women in higher education management also leads to structural and cultural changes is essentially a matter of chance’ (2019, 171). Similarly, </w:t>
      </w:r>
      <w:proofErr w:type="spellStart"/>
      <w:r w:rsidRPr="00A259FC">
        <w:rPr>
          <w:rFonts w:asciiTheme="minorHAnsi" w:hAnsiTheme="minorHAnsi" w:cstheme="minorHAnsi"/>
          <w:szCs w:val="22"/>
        </w:rPr>
        <w:t>Clavero</w:t>
      </w:r>
      <w:proofErr w:type="spellEnd"/>
      <w:r w:rsidRPr="00A259FC">
        <w:rPr>
          <w:rFonts w:asciiTheme="minorHAnsi" w:hAnsiTheme="minorHAnsi" w:cstheme="minorHAnsi"/>
          <w:szCs w:val="22"/>
        </w:rPr>
        <w:t xml:space="preserve"> and Galligan (2021) argue that initiatives that see gender differences as beneficial for the organization indeed bring more women in already established gendered power structure, but do not question the power structure itself. </w:t>
      </w:r>
      <w:proofErr w:type="spellStart"/>
      <w:r w:rsidRPr="00A259FC">
        <w:rPr>
          <w:rFonts w:asciiTheme="minorHAnsi" w:hAnsiTheme="minorHAnsi" w:cstheme="minorHAnsi"/>
          <w:szCs w:val="22"/>
        </w:rPr>
        <w:t>Clavero</w:t>
      </w:r>
      <w:proofErr w:type="spellEnd"/>
      <w:r w:rsidRPr="00A259FC">
        <w:rPr>
          <w:rFonts w:asciiTheme="minorHAnsi" w:hAnsiTheme="minorHAnsi" w:cstheme="minorHAnsi"/>
          <w:szCs w:val="22"/>
        </w:rPr>
        <w:t xml:space="preserve"> and Galligan continue that “[a]</w:t>
      </w:r>
      <w:proofErr w:type="spellStart"/>
      <w:r w:rsidRPr="00A259FC">
        <w:rPr>
          <w:rFonts w:asciiTheme="minorHAnsi" w:hAnsiTheme="minorHAnsi" w:cstheme="minorHAnsi"/>
          <w:szCs w:val="22"/>
        </w:rPr>
        <w:t>ctions</w:t>
      </w:r>
      <w:proofErr w:type="spellEnd"/>
      <w:r w:rsidRPr="00A259FC">
        <w:rPr>
          <w:rFonts w:asciiTheme="minorHAnsi" w:hAnsiTheme="minorHAnsi" w:cstheme="minorHAnsi"/>
          <w:szCs w:val="22"/>
        </w:rPr>
        <w:t xml:space="preserve"> based on this premise can hinder transformative politics, insofar as efficiency-oriented reforms may protect the status quo from meaningful challenge’. (</w:t>
      </w:r>
      <w:proofErr w:type="spellStart"/>
      <w:r w:rsidRPr="00A259FC">
        <w:rPr>
          <w:rFonts w:asciiTheme="minorHAnsi" w:hAnsiTheme="minorHAnsi" w:cstheme="minorHAnsi"/>
          <w:szCs w:val="22"/>
        </w:rPr>
        <w:t>Clavero</w:t>
      </w:r>
      <w:proofErr w:type="spellEnd"/>
      <w:r w:rsidRPr="00A259FC">
        <w:rPr>
          <w:rFonts w:asciiTheme="minorHAnsi" w:hAnsiTheme="minorHAnsi" w:cstheme="minorHAnsi"/>
          <w:szCs w:val="22"/>
        </w:rPr>
        <w:t xml:space="preserve"> and Galligan, 2021: 1119). </w:t>
      </w:r>
    </w:p>
    <w:p w14:paraId="2C4E4287" w14:textId="77777777" w:rsidR="000666A8" w:rsidRPr="00A259FC" w:rsidRDefault="000666A8" w:rsidP="000666A8">
      <w:pPr>
        <w:rPr>
          <w:rFonts w:asciiTheme="minorHAnsi" w:hAnsiTheme="minorHAnsi" w:cstheme="minorHAnsi"/>
          <w:szCs w:val="22"/>
        </w:rPr>
      </w:pPr>
    </w:p>
    <w:p w14:paraId="1D0D4291" w14:textId="77777777"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lastRenderedPageBreak/>
        <w:t>In addition, therefore, it is suggested that, as well as improving gender balance in decision-making bodies and positions, we also need to introduce structural or institutional change by gender mainstreaming practices, which need to be embedded in the structure of all decision-making bodies, regardless of the gender of their members. This can be addressed through awareness-raising, training initiatives and the promotion of female leaders, as well as by improving academic opportunities for women and, consequently, their opportunities to obtain relevant leadership qualifications where various form of support such as mentoring may again be beneficial.</w:t>
      </w:r>
    </w:p>
    <w:p w14:paraId="2FC54FE2" w14:textId="376373B5" w:rsidR="000666A8" w:rsidRPr="00A259FC" w:rsidRDefault="000666A8" w:rsidP="000666A8">
      <w:pPr>
        <w:rPr>
          <w:rFonts w:asciiTheme="minorHAnsi" w:hAnsiTheme="minorHAnsi" w:cstheme="minorHAnsi"/>
          <w:szCs w:val="22"/>
        </w:rPr>
      </w:pPr>
    </w:p>
    <w:p w14:paraId="63858152" w14:textId="77777777" w:rsidR="000666A8" w:rsidRPr="00A259FC" w:rsidRDefault="000666A8" w:rsidP="000666A8">
      <w:pPr>
        <w:rPr>
          <w:rFonts w:asciiTheme="minorHAnsi" w:hAnsiTheme="minorHAnsi" w:cstheme="minorHAnsi"/>
          <w:szCs w:val="22"/>
        </w:rPr>
      </w:pPr>
      <w:r w:rsidRPr="00A259FC">
        <w:rPr>
          <w:rFonts w:asciiTheme="minorHAnsi" w:hAnsiTheme="minorHAnsi" w:cstheme="minorHAnsi"/>
          <w:szCs w:val="22"/>
        </w:rPr>
        <w:t>Currently, a number of measures in the EU Research and Innovation Programme support gender mainstreaming:</w:t>
      </w:r>
      <w:r w:rsidRPr="00A259FC">
        <w:rPr>
          <w:rStyle w:val="FootnoteReference"/>
          <w:rFonts w:asciiTheme="minorHAnsi" w:hAnsiTheme="minorHAnsi" w:cstheme="minorHAnsi"/>
          <w:szCs w:val="22"/>
        </w:rPr>
        <w:footnoteReference w:id="10"/>
      </w:r>
    </w:p>
    <w:p w14:paraId="13BF0C3F"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All Horizon 2020 advisory groups have a target of 50% for the underrepresented gender in expert groups and evaluation panels. </w:t>
      </w:r>
    </w:p>
    <w:p w14:paraId="23457E1E"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Applicants for EU funding </w:t>
      </w:r>
      <w:proofErr w:type="gramStart"/>
      <w:r w:rsidRPr="00A259FC">
        <w:rPr>
          <w:rFonts w:asciiTheme="minorHAnsi" w:hAnsiTheme="minorHAnsi" w:cstheme="minorHAnsi"/>
          <w:szCs w:val="22"/>
        </w:rPr>
        <w:t>are</w:t>
      </w:r>
      <w:proofErr w:type="gramEnd"/>
      <w:r w:rsidRPr="00A259FC">
        <w:rPr>
          <w:rFonts w:asciiTheme="minorHAnsi" w:hAnsiTheme="minorHAnsi" w:cstheme="minorHAnsi"/>
          <w:szCs w:val="22"/>
        </w:rPr>
        <w:t xml:space="preserve"> encouraged to promote gender balance at all levels in their teams and management structures.</w:t>
      </w:r>
    </w:p>
    <w:p w14:paraId="3C040556" w14:textId="69A9361A"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Gender balance in research teams will be </w:t>
      </w:r>
      <w:r w:rsidR="00375799" w:rsidRPr="00A259FC">
        <w:rPr>
          <w:rFonts w:asciiTheme="minorHAnsi" w:hAnsiTheme="minorHAnsi" w:cstheme="minorHAnsi"/>
          <w:szCs w:val="22"/>
        </w:rPr>
        <w:t>considered</w:t>
      </w:r>
      <w:r w:rsidRPr="00A259FC">
        <w:rPr>
          <w:rFonts w:asciiTheme="minorHAnsi" w:hAnsiTheme="minorHAnsi" w:cstheme="minorHAnsi"/>
          <w:szCs w:val="22"/>
        </w:rPr>
        <w:t xml:space="preserve"> when ranking proposals with equal evaluation scores.</w:t>
      </w:r>
    </w:p>
    <w:p w14:paraId="014D962D"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When signing a grant agreement, beneficiaries must commit to promoting equal opportunities between women and men in the implementation of the project, as well as ensuring gender balance at all staff levels, including supervisory and management levels.</w:t>
      </w:r>
    </w:p>
    <w:p w14:paraId="1886FF56" w14:textId="1F1FE78E"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GEP </w:t>
      </w:r>
      <w:r w:rsidR="007F49E4" w:rsidRPr="00A259FC">
        <w:rPr>
          <w:rFonts w:asciiTheme="minorHAnsi" w:hAnsiTheme="minorHAnsi" w:cstheme="minorHAnsi"/>
          <w:szCs w:val="22"/>
        </w:rPr>
        <w:t>will be an</w:t>
      </w:r>
      <w:r w:rsidRPr="00A259FC">
        <w:rPr>
          <w:rFonts w:asciiTheme="minorHAnsi" w:hAnsiTheme="minorHAnsi" w:cstheme="minorHAnsi"/>
          <w:szCs w:val="22"/>
        </w:rPr>
        <w:t xml:space="preserve"> eligibility criterion from 2022 for public institutions, research organisations (both public and private) and higher education institutions (both public and private) wishing to apply for funding under Horizon Europe. At the Horizon Europe level, there are four mandatory </w:t>
      </w:r>
      <w:proofErr w:type="gramStart"/>
      <w:r w:rsidRPr="00A259FC">
        <w:rPr>
          <w:rFonts w:asciiTheme="minorHAnsi" w:hAnsiTheme="minorHAnsi" w:cstheme="minorHAnsi"/>
          <w:szCs w:val="22"/>
        </w:rPr>
        <w:t>process</w:t>
      </w:r>
      <w:proofErr w:type="gramEnd"/>
      <w:r w:rsidR="00375799" w:rsidRPr="00A259FC">
        <w:rPr>
          <w:rFonts w:asciiTheme="minorHAnsi" w:hAnsiTheme="minorHAnsi" w:cstheme="minorHAnsi"/>
          <w:szCs w:val="22"/>
        </w:rPr>
        <w:t xml:space="preserve"> </w:t>
      </w:r>
      <w:r w:rsidRPr="00A259FC">
        <w:rPr>
          <w:rFonts w:asciiTheme="minorHAnsi" w:hAnsiTheme="minorHAnsi" w:cstheme="minorHAnsi"/>
          <w:szCs w:val="22"/>
        </w:rPr>
        <w:t xml:space="preserve">related GEP requirements (building blocks) and the five recommended topic areas, among which is also gender equality in decision-making. </w:t>
      </w:r>
    </w:p>
    <w:p w14:paraId="0DFE488F" w14:textId="77777777" w:rsidR="000666A8" w:rsidRPr="00A259FC" w:rsidRDefault="000666A8" w:rsidP="000666A8">
      <w:pPr>
        <w:rPr>
          <w:rFonts w:asciiTheme="minorHAnsi" w:hAnsiTheme="minorHAnsi" w:cstheme="minorHAnsi"/>
          <w:szCs w:val="22"/>
        </w:rPr>
      </w:pPr>
    </w:p>
    <w:p w14:paraId="6F324B68" w14:textId="77777777" w:rsidR="000666A8" w:rsidRPr="00A259FC" w:rsidRDefault="000666A8" w:rsidP="000666A8">
      <w:pPr>
        <w:rPr>
          <w:rFonts w:asciiTheme="minorHAnsi" w:hAnsiTheme="minorHAnsi" w:cstheme="minorHAnsi"/>
          <w:szCs w:val="22"/>
        </w:rPr>
      </w:pPr>
      <w:r w:rsidRPr="00A259FC">
        <w:rPr>
          <w:rFonts w:asciiTheme="minorHAnsi" w:hAnsiTheme="minorHAnsi" w:cstheme="minorHAnsi"/>
          <w:szCs w:val="22"/>
        </w:rPr>
        <w:t>In addition, some European countries have taken measures and initiatives to improve equal opportunities in the last decade:</w:t>
      </w:r>
      <w:r w:rsidRPr="00A259FC">
        <w:rPr>
          <w:rStyle w:val="FootnoteReference"/>
          <w:rFonts w:asciiTheme="minorHAnsi" w:hAnsiTheme="minorHAnsi" w:cstheme="minorHAnsi"/>
          <w:szCs w:val="22"/>
        </w:rPr>
        <w:footnoteReference w:id="11"/>
      </w:r>
      <w:r w:rsidRPr="00A259FC">
        <w:rPr>
          <w:rFonts w:asciiTheme="minorHAnsi" w:hAnsiTheme="minorHAnsi" w:cstheme="minorHAnsi"/>
          <w:szCs w:val="22"/>
        </w:rPr>
        <w:t xml:space="preserve"> </w:t>
      </w:r>
    </w:p>
    <w:p w14:paraId="7783D8D7"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Austria provides universities with additional funding for each newly appointed female professor.</w:t>
      </w:r>
    </w:p>
    <w:p w14:paraId="1822A2AC"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The Danish Council for independent research has funded 16 research projects led by women. This initiative has increased the number of women professors and permanent researchers.</w:t>
      </w:r>
    </w:p>
    <w:p w14:paraId="03C76FFD"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The Academy of Finland has asked scientific research councils to follow the principle of gender balance when nominating candidates for Academy-funded research positions.</w:t>
      </w:r>
    </w:p>
    <w:p w14:paraId="151FE5AD"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In Germany, the Federal Ministry for Education and Research introduced a professorship programme for highly qualified women in 2007 to increase the number of female professors at German universities. The programme has currently reached 260 professorships.</w:t>
      </w:r>
    </w:p>
    <w:p w14:paraId="03BACA22"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In the Netherlands, the LNVH is a network of Dutch women professors representing all disciplines and universities. It advocates for adequate representation of women in academia.</w:t>
      </w:r>
    </w:p>
    <w:p w14:paraId="2FE93B3E"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In Sweden, some universities support women approaching professorships by providing additional research time to qualify for promotion.</w:t>
      </w:r>
    </w:p>
    <w:p w14:paraId="2192788A"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lastRenderedPageBreak/>
        <w:t>In United Kingdom, the Equality Challenge Unit advocates for equality and diversity of staff and students in higher education.</w:t>
      </w:r>
    </w:p>
    <w:p w14:paraId="0B2716C2" w14:textId="77777777" w:rsidR="000666A8" w:rsidRPr="00A259FC" w:rsidRDefault="000666A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are private programmes to promote women in science, such as the </w:t>
      </w:r>
      <w:proofErr w:type="spellStart"/>
      <w:r w:rsidRPr="00A259FC">
        <w:rPr>
          <w:rFonts w:asciiTheme="minorHAnsi" w:hAnsiTheme="minorHAnsi" w:cstheme="minorHAnsi"/>
          <w:szCs w:val="22"/>
        </w:rPr>
        <w:t>L'Oreal-Unesco</w:t>
      </w:r>
      <w:proofErr w:type="spellEnd"/>
      <w:r w:rsidRPr="00A259FC">
        <w:rPr>
          <w:rFonts w:asciiTheme="minorHAnsi" w:hAnsiTheme="minorHAnsi" w:cstheme="minorHAnsi"/>
          <w:szCs w:val="22"/>
        </w:rPr>
        <w:t xml:space="preserve"> grants, which support the work of leading women scientists.</w:t>
      </w:r>
    </w:p>
    <w:p w14:paraId="75A0D508" w14:textId="77777777" w:rsidR="000666A8" w:rsidRPr="00A259FC" w:rsidRDefault="000666A8" w:rsidP="000666A8">
      <w:pPr>
        <w:rPr>
          <w:rFonts w:asciiTheme="minorHAnsi" w:hAnsiTheme="minorHAnsi" w:cstheme="minorHAnsi"/>
          <w:szCs w:val="22"/>
        </w:rPr>
      </w:pPr>
    </w:p>
    <w:p w14:paraId="4D432738" w14:textId="2948C233" w:rsidR="00874951" w:rsidRDefault="00874951" w:rsidP="00874951">
      <w:pPr>
        <w:rPr>
          <w:rFonts w:asciiTheme="minorHAnsi" w:hAnsiTheme="minorHAnsi" w:cstheme="minorHAnsi"/>
          <w:szCs w:val="22"/>
        </w:rPr>
      </w:pPr>
      <w:r w:rsidRPr="00A259FC">
        <w:rPr>
          <w:rFonts w:asciiTheme="minorHAnsi" w:hAnsiTheme="minorHAnsi" w:cstheme="minorHAnsi"/>
          <w:szCs w:val="22"/>
        </w:rPr>
        <w:t>More particular examples on how to tackle gender parity in decision-making bodies and how to induce the change towards structural gender equality and changing power structures can be found in the chapter ‘</w:t>
      </w:r>
      <w:r w:rsidR="007F49E4" w:rsidRPr="00A259FC">
        <w:rPr>
          <w:rFonts w:asciiTheme="minorHAnsi" w:hAnsiTheme="minorHAnsi" w:cstheme="minorHAnsi"/>
          <w:szCs w:val="22"/>
        </w:rPr>
        <w:t>R</w:t>
      </w:r>
      <w:r w:rsidRPr="00A259FC">
        <w:rPr>
          <w:rFonts w:asciiTheme="minorHAnsi" w:hAnsiTheme="minorHAnsi" w:cstheme="minorHAnsi"/>
          <w:szCs w:val="22"/>
        </w:rPr>
        <w:t xml:space="preserve">ecommendations for GEP’ below. </w:t>
      </w:r>
    </w:p>
    <w:p w14:paraId="0903E043" w14:textId="434520F4" w:rsidR="008100E1" w:rsidRPr="00A259FC" w:rsidRDefault="001752E6" w:rsidP="008100E1">
      <w:pPr>
        <w:pStyle w:val="Heading1"/>
        <w:rPr>
          <w:rFonts w:asciiTheme="minorHAnsi" w:hAnsiTheme="minorHAnsi" w:cstheme="minorHAnsi"/>
          <w:sz w:val="22"/>
          <w:szCs w:val="22"/>
        </w:rPr>
      </w:pPr>
      <w:bookmarkStart w:id="6" w:name="_Toc149059742"/>
      <w:r w:rsidRPr="00A259FC">
        <w:rPr>
          <w:rFonts w:asciiTheme="minorHAnsi" w:hAnsiTheme="minorHAnsi" w:cstheme="minorHAnsi"/>
          <w:sz w:val="22"/>
          <w:szCs w:val="22"/>
        </w:rPr>
        <w:lastRenderedPageBreak/>
        <w:t>methodology</w:t>
      </w:r>
      <w:bookmarkEnd w:id="6"/>
      <w:r w:rsidRPr="00A259FC">
        <w:rPr>
          <w:rFonts w:asciiTheme="minorHAnsi" w:hAnsiTheme="minorHAnsi" w:cstheme="minorHAnsi"/>
          <w:sz w:val="22"/>
          <w:szCs w:val="22"/>
        </w:rPr>
        <w:t xml:space="preserve"> </w:t>
      </w:r>
    </w:p>
    <w:p w14:paraId="74BF144C" w14:textId="438E4C84" w:rsidR="008100E1" w:rsidRPr="00A259FC" w:rsidRDefault="008100E1" w:rsidP="008100E1">
      <w:pPr>
        <w:rPr>
          <w:rFonts w:asciiTheme="minorHAnsi" w:hAnsiTheme="minorHAnsi" w:cstheme="minorHAnsi"/>
          <w:szCs w:val="22"/>
        </w:rPr>
      </w:pPr>
    </w:p>
    <w:p w14:paraId="36198ED8" w14:textId="26030502" w:rsidR="007F49E4" w:rsidRPr="00A259FC" w:rsidRDefault="007F49E4" w:rsidP="007F49E4">
      <w:pPr>
        <w:rPr>
          <w:rFonts w:asciiTheme="minorHAnsi" w:hAnsiTheme="minorHAnsi" w:cstheme="minorHAnsi"/>
          <w:szCs w:val="22"/>
        </w:rPr>
      </w:pPr>
      <w:r w:rsidRPr="00A259FC">
        <w:rPr>
          <w:rFonts w:asciiTheme="minorHAnsi" w:hAnsiTheme="minorHAnsi" w:cstheme="minorHAnsi"/>
          <w:szCs w:val="22"/>
        </w:rPr>
        <w:t>In the following chapter we provide technical information on the qualitative and quantitative methodological approaches behind the research. We describe the methodology, the process of the study and some challenges. Our main objective was to assess the state of gender equality in decision-making bodies, processes</w:t>
      </w:r>
      <w:r w:rsidR="00375799" w:rsidRPr="00A259FC">
        <w:rPr>
          <w:rFonts w:asciiTheme="minorHAnsi" w:hAnsiTheme="minorHAnsi" w:cstheme="minorHAnsi"/>
          <w:szCs w:val="22"/>
        </w:rPr>
        <w:t>,</w:t>
      </w:r>
      <w:r w:rsidRPr="00A259FC">
        <w:rPr>
          <w:rFonts w:asciiTheme="minorHAnsi" w:hAnsiTheme="minorHAnsi" w:cstheme="minorHAnsi"/>
          <w:szCs w:val="22"/>
        </w:rPr>
        <w:t xml:space="preserve"> and organizational structures in the six participating research institutions. We relied on the analysis of documents and contributions from Final Assessment Reports, written by all six participating institutions in the framework of WP2, and on conducting interviews with managers and staff of the relevant management levels. </w:t>
      </w:r>
    </w:p>
    <w:p w14:paraId="21657287" w14:textId="432BE96E" w:rsidR="00BF1616" w:rsidRPr="00A259FC" w:rsidRDefault="00BF1616" w:rsidP="006F56FA">
      <w:pPr>
        <w:rPr>
          <w:rFonts w:asciiTheme="minorHAnsi" w:hAnsiTheme="minorHAnsi" w:cstheme="minorHAnsi"/>
          <w:szCs w:val="22"/>
        </w:rPr>
      </w:pPr>
    </w:p>
    <w:p w14:paraId="28FD6FA3" w14:textId="3EE23B80" w:rsidR="00055D8C" w:rsidRPr="00A259FC" w:rsidRDefault="00055D8C" w:rsidP="00055D8C">
      <w:pPr>
        <w:pStyle w:val="Heading2"/>
        <w:rPr>
          <w:rFonts w:asciiTheme="minorHAnsi" w:hAnsiTheme="minorHAnsi" w:cstheme="minorHAnsi"/>
          <w:szCs w:val="22"/>
        </w:rPr>
      </w:pPr>
      <w:bookmarkStart w:id="7" w:name="_Toc149059743"/>
      <w:r w:rsidRPr="00A259FC">
        <w:rPr>
          <w:rFonts w:asciiTheme="minorHAnsi" w:hAnsiTheme="minorHAnsi" w:cstheme="minorHAnsi"/>
          <w:szCs w:val="22"/>
        </w:rPr>
        <w:t>gender impact assessment of decision-making bodies</w:t>
      </w:r>
      <w:bookmarkEnd w:id="7"/>
    </w:p>
    <w:p w14:paraId="6613997E" w14:textId="77777777" w:rsidR="00615A22" w:rsidRPr="00A259FC" w:rsidRDefault="00615A22" w:rsidP="00055D8C">
      <w:pPr>
        <w:rPr>
          <w:rFonts w:asciiTheme="minorHAnsi" w:hAnsiTheme="minorHAnsi" w:cstheme="minorHAnsi"/>
          <w:szCs w:val="22"/>
        </w:rPr>
      </w:pPr>
    </w:p>
    <w:p w14:paraId="3EB7BC1A" w14:textId="1C619165" w:rsidR="00055D8C" w:rsidRPr="00A259FC" w:rsidRDefault="006F56FA" w:rsidP="00055D8C">
      <w:pPr>
        <w:rPr>
          <w:rFonts w:asciiTheme="minorHAnsi" w:hAnsiTheme="minorHAnsi" w:cstheme="minorHAnsi"/>
          <w:b/>
          <w:szCs w:val="22"/>
        </w:rPr>
      </w:pPr>
      <w:r w:rsidRPr="00A259FC">
        <w:rPr>
          <w:rFonts w:asciiTheme="minorHAnsi" w:hAnsiTheme="minorHAnsi" w:cstheme="minorHAnsi"/>
          <w:szCs w:val="22"/>
        </w:rPr>
        <w:t xml:space="preserve">The </w:t>
      </w:r>
      <w:r w:rsidR="00E60AAA" w:rsidRPr="00A259FC">
        <w:rPr>
          <w:rFonts w:asciiTheme="minorHAnsi" w:hAnsiTheme="minorHAnsi" w:cstheme="minorHAnsi"/>
          <w:szCs w:val="22"/>
        </w:rPr>
        <w:t xml:space="preserve">EIGE' </w:t>
      </w:r>
      <w:r w:rsidRPr="00A259FC">
        <w:rPr>
          <w:rFonts w:asciiTheme="minorHAnsi" w:hAnsiTheme="minorHAnsi" w:cstheme="minorHAnsi"/>
          <w:szCs w:val="22"/>
        </w:rPr>
        <w:t>G</w:t>
      </w:r>
      <w:r w:rsidR="00E60AAA" w:rsidRPr="00A259FC">
        <w:rPr>
          <w:rFonts w:asciiTheme="minorHAnsi" w:hAnsiTheme="minorHAnsi" w:cstheme="minorHAnsi"/>
          <w:szCs w:val="22"/>
        </w:rPr>
        <w:t>ender mainstreaming</w:t>
      </w:r>
      <w:r w:rsidRPr="00A259FC">
        <w:rPr>
          <w:rFonts w:asciiTheme="minorHAnsi" w:hAnsiTheme="minorHAnsi" w:cstheme="minorHAnsi"/>
          <w:szCs w:val="22"/>
        </w:rPr>
        <w:t xml:space="preserve"> toolkit</w:t>
      </w:r>
      <w:r w:rsidR="00E60AAA" w:rsidRPr="00A259FC">
        <w:rPr>
          <w:rStyle w:val="FootnoteReference"/>
          <w:rFonts w:asciiTheme="minorHAnsi" w:hAnsiTheme="minorHAnsi" w:cstheme="minorHAnsi"/>
          <w:szCs w:val="22"/>
        </w:rPr>
        <w:footnoteReference w:id="12"/>
      </w:r>
      <w:r w:rsidR="00E60AAA" w:rsidRPr="00A259FC">
        <w:rPr>
          <w:rFonts w:asciiTheme="minorHAnsi" w:hAnsiTheme="minorHAnsi" w:cstheme="minorHAnsi"/>
          <w:szCs w:val="22"/>
        </w:rPr>
        <w:t xml:space="preserve"> </w:t>
      </w:r>
      <w:r w:rsidRPr="00A259FC">
        <w:rPr>
          <w:rFonts w:asciiTheme="minorHAnsi" w:hAnsiTheme="minorHAnsi" w:cstheme="minorHAnsi"/>
          <w:szCs w:val="22"/>
        </w:rPr>
        <w:t>states that gender impact assessment is an ex</w:t>
      </w:r>
      <w:r w:rsidR="00375799" w:rsidRPr="00A259FC">
        <w:rPr>
          <w:rFonts w:asciiTheme="minorHAnsi" w:hAnsiTheme="minorHAnsi" w:cstheme="minorHAnsi"/>
          <w:szCs w:val="22"/>
        </w:rPr>
        <w:t>-</w:t>
      </w:r>
      <w:r w:rsidRPr="00A259FC">
        <w:rPr>
          <w:rFonts w:asciiTheme="minorHAnsi" w:hAnsiTheme="minorHAnsi" w:cstheme="minorHAnsi"/>
          <w:szCs w:val="22"/>
        </w:rPr>
        <w:t xml:space="preserve">ante evaluation, analysis or assessment of a law, policy or program that enables a pre-emptive determination of how likely it is that a particular decision will have negative consequences for gender equality. The central question of gender impact assessment is: </w:t>
      </w:r>
      <w:r w:rsidRPr="00A259FC">
        <w:rPr>
          <w:rFonts w:asciiTheme="minorHAnsi" w:hAnsiTheme="minorHAnsi" w:cstheme="minorHAnsi"/>
          <w:b/>
          <w:szCs w:val="22"/>
        </w:rPr>
        <w:t>does a law, policy or program reduce, maintain</w:t>
      </w:r>
      <w:r w:rsidR="00375799" w:rsidRPr="00A259FC">
        <w:rPr>
          <w:rFonts w:asciiTheme="minorHAnsi" w:hAnsiTheme="minorHAnsi" w:cstheme="minorHAnsi"/>
          <w:b/>
          <w:szCs w:val="22"/>
        </w:rPr>
        <w:t>,</w:t>
      </w:r>
      <w:r w:rsidRPr="00A259FC">
        <w:rPr>
          <w:rFonts w:asciiTheme="minorHAnsi" w:hAnsiTheme="minorHAnsi" w:cstheme="minorHAnsi"/>
          <w:b/>
          <w:szCs w:val="22"/>
        </w:rPr>
        <w:t xml:space="preserve"> or increase gender inequalities between women and men?</w:t>
      </w:r>
    </w:p>
    <w:p w14:paraId="1D981ABE" w14:textId="77777777" w:rsidR="006F56FA" w:rsidRPr="00A259FC" w:rsidRDefault="006F56FA" w:rsidP="00055D8C">
      <w:pPr>
        <w:rPr>
          <w:rFonts w:asciiTheme="minorHAnsi" w:hAnsiTheme="minorHAnsi" w:cstheme="minorHAnsi"/>
          <w:szCs w:val="22"/>
        </w:rPr>
      </w:pPr>
    </w:p>
    <w:p w14:paraId="312C8C59" w14:textId="77777777" w:rsidR="00096903" w:rsidRPr="00A259FC" w:rsidRDefault="00096903" w:rsidP="00096903">
      <w:pPr>
        <w:rPr>
          <w:rFonts w:asciiTheme="minorHAnsi" w:hAnsiTheme="minorHAnsi" w:cstheme="minorHAnsi"/>
          <w:szCs w:val="22"/>
        </w:rPr>
      </w:pPr>
      <w:r w:rsidRPr="00A259FC">
        <w:rPr>
          <w:rFonts w:asciiTheme="minorHAnsi" w:hAnsiTheme="minorHAnsi" w:cstheme="minorHAnsi"/>
          <w:szCs w:val="22"/>
        </w:rPr>
        <w:t>The EIGE tool goes on to say that "</w:t>
      </w:r>
      <w:r w:rsidRPr="00A259FC">
        <w:rPr>
          <w:rFonts w:asciiTheme="minorHAnsi" w:hAnsiTheme="minorHAnsi" w:cstheme="minorHAnsi"/>
          <w:b/>
          <w:szCs w:val="22"/>
        </w:rPr>
        <w:t>apart from avoiding negative impacts, gender impact assessment can also be used in a more transformative way as a tool for defining gender equality objectives</w:t>
      </w:r>
      <w:r w:rsidRPr="00A259FC">
        <w:rPr>
          <w:rFonts w:asciiTheme="minorHAnsi" w:hAnsiTheme="minorHAnsi" w:cstheme="minorHAnsi"/>
          <w:szCs w:val="22"/>
        </w:rPr>
        <w:t xml:space="preserve"> and formulating policy to proactively promote gender equality". Within this framework, we have also applied gender impact assessment of the decision-making bodies. </w:t>
      </w:r>
    </w:p>
    <w:p w14:paraId="1510FF10" w14:textId="77777777" w:rsidR="00096903" w:rsidRPr="00A259FC" w:rsidRDefault="00096903" w:rsidP="00096903">
      <w:pPr>
        <w:rPr>
          <w:rFonts w:asciiTheme="minorHAnsi" w:hAnsiTheme="minorHAnsi" w:cstheme="minorHAnsi"/>
          <w:szCs w:val="22"/>
        </w:rPr>
      </w:pPr>
    </w:p>
    <w:p w14:paraId="4815D34B" w14:textId="77777777" w:rsidR="00096903" w:rsidRPr="00A259FC" w:rsidRDefault="00096903" w:rsidP="00096903">
      <w:pPr>
        <w:rPr>
          <w:rFonts w:asciiTheme="minorHAnsi" w:hAnsiTheme="minorHAnsi" w:cstheme="minorHAnsi"/>
          <w:szCs w:val="22"/>
        </w:rPr>
      </w:pPr>
      <w:r w:rsidRPr="00A259FC">
        <w:rPr>
          <w:rFonts w:asciiTheme="minorHAnsi" w:hAnsiTheme="minorHAnsi" w:cstheme="minorHAnsi"/>
          <w:szCs w:val="22"/>
        </w:rPr>
        <w:t>The gender impact assessment we conducted on decision-making bodies therefore served as the basis for developing the recommendations, proposed objectives and gender targets for six AHMSSBL institutions. Improving gender equality in decision-making requires identifying gender gaps and understanding gender inequalities. Based on this, the most appropriate priorities can be set and target groups reached while maximizing opportunities to achieve expected goals.</w:t>
      </w:r>
    </w:p>
    <w:p w14:paraId="0857ACDB" w14:textId="77777777" w:rsidR="00096903" w:rsidRPr="00A259FC" w:rsidRDefault="00096903" w:rsidP="00096903">
      <w:pPr>
        <w:rPr>
          <w:rFonts w:asciiTheme="minorHAnsi" w:hAnsiTheme="minorHAnsi" w:cstheme="minorHAnsi"/>
          <w:szCs w:val="22"/>
        </w:rPr>
      </w:pPr>
    </w:p>
    <w:p w14:paraId="4742AB11" w14:textId="75416B12" w:rsidR="006F56FA" w:rsidRPr="00A259FC" w:rsidRDefault="00096903" w:rsidP="00096903">
      <w:pPr>
        <w:rPr>
          <w:rFonts w:asciiTheme="minorHAnsi" w:hAnsiTheme="minorHAnsi" w:cstheme="minorHAnsi"/>
          <w:szCs w:val="22"/>
        </w:rPr>
      </w:pPr>
      <w:r w:rsidRPr="00A259FC">
        <w:rPr>
          <w:rFonts w:asciiTheme="minorHAnsi" w:hAnsiTheme="minorHAnsi" w:cstheme="minorHAnsi"/>
          <w:szCs w:val="22"/>
        </w:rPr>
        <w:t>Below is a description of the two methodological approaches we adopted, including some of the challenges and adjustments we faced in carrying out the methodological process.</w:t>
      </w:r>
    </w:p>
    <w:p w14:paraId="69B58A2C" w14:textId="56EF38F1" w:rsidR="00E447F4" w:rsidRPr="00A259FC" w:rsidRDefault="00E447F4" w:rsidP="00096903">
      <w:pPr>
        <w:rPr>
          <w:rFonts w:asciiTheme="minorHAnsi" w:hAnsiTheme="minorHAnsi" w:cstheme="minorHAnsi"/>
          <w:szCs w:val="22"/>
        </w:rPr>
      </w:pPr>
    </w:p>
    <w:p w14:paraId="08223A99" w14:textId="77777777" w:rsidR="00E447F4" w:rsidRPr="00A259FC" w:rsidRDefault="00E447F4" w:rsidP="00E447F4">
      <w:pPr>
        <w:rPr>
          <w:rFonts w:asciiTheme="minorHAnsi" w:hAnsiTheme="minorHAnsi" w:cstheme="minorHAnsi"/>
          <w:szCs w:val="22"/>
        </w:rPr>
      </w:pPr>
      <w:r w:rsidRPr="00A259FC">
        <w:rPr>
          <w:rFonts w:asciiTheme="minorHAnsi" w:hAnsiTheme="minorHAnsi" w:cstheme="minorHAnsi"/>
          <w:szCs w:val="22"/>
        </w:rPr>
        <w:t>The discovery processes used in both the document analysis and the interviews focused on the following themes:</w:t>
      </w:r>
    </w:p>
    <w:p w14:paraId="242EB216" w14:textId="77777777" w:rsidR="00E447F4" w:rsidRPr="00A259FC" w:rsidRDefault="00E447F4" w:rsidP="00681C40">
      <w:pPr>
        <w:pStyle w:val="ListParagraph"/>
        <w:numPr>
          <w:ilvl w:val="0"/>
          <w:numId w:val="15"/>
        </w:numPr>
        <w:rPr>
          <w:rFonts w:asciiTheme="minorHAnsi" w:hAnsiTheme="minorHAnsi" w:cstheme="minorHAnsi"/>
          <w:szCs w:val="22"/>
        </w:rPr>
      </w:pPr>
      <w:r w:rsidRPr="00A259FC">
        <w:rPr>
          <w:rFonts w:asciiTheme="minorHAnsi" w:hAnsiTheme="minorHAnsi" w:cstheme="minorHAnsi"/>
          <w:szCs w:val="22"/>
        </w:rPr>
        <w:t xml:space="preserve">(selection) procedures, </w:t>
      </w:r>
    </w:p>
    <w:p w14:paraId="2E72B9CE" w14:textId="77777777" w:rsidR="00E447F4" w:rsidRPr="00A259FC" w:rsidRDefault="00E447F4" w:rsidP="00681C40">
      <w:pPr>
        <w:pStyle w:val="ListParagraph"/>
        <w:numPr>
          <w:ilvl w:val="0"/>
          <w:numId w:val="15"/>
        </w:numPr>
        <w:rPr>
          <w:rFonts w:asciiTheme="minorHAnsi" w:hAnsiTheme="minorHAnsi" w:cstheme="minorHAnsi"/>
          <w:szCs w:val="22"/>
        </w:rPr>
      </w:pPr>
      <w:r w:rsidRPr="00A259FC">
        <w:rPr>
          <w:rFonts w:asciiTheme="minorHAnsi" w:hAnsiTheme="minorHAnsi" w:cstheme="minorHAnsi"/>
          <w:szCs w:val="22"/>
        </w:rPr>
        <w:t xml:space="preserve">organizational culture, </w:t>
      </w:r>
    </w:p>
    <w:p w14:paraId="024ED614" w14:textId="77777777" w:rsidR="00E447F4" w:rsidRPr="00A259FC" w:rsidRDefault="00E447F4" w:rsidP="00681C40">
      <w:pPr>
        <w:pStyle w:val="ListParagraph"/>
        <w:numPr>
          <w:ilvl w:val="0"/>
          <w:numId w:val="15"/>
        </w:numPr>
        <w:rPr>
          <w:rFonts w:asciiTheme="minorHAnsi" w:hAnsiTheme="minorHAnsi" w:cstheme="minorHAnsi"/>
          <w:szCs w:val="22"/>
        </w:rPr>
      </w:pPr>
      <w:r w:rsidRPr="00A259FC">
        <w:rPr>
          <w:rFonts w:asciiTheme="minorHAnsi" w:hAnsiTheme="minorHAnsi" w:cstheme="minorHAnsi"/>
          <w:szCs w:val="22"/>
        </w:rPr>
        <w:t xml:space="preserve">unconscious bias, </w:t>
      </w:r>
    </w:p>
    <w:p w14:paraId="25776042" w14:textId="77777777" w:rsidR="00E447F4" w:rsidRPr="00A259FC" w:rsidRDefault="00E447F4" w:rsidP="00681C40">
      <w:pPr>
        <w:pStyle w:val="ListParagraph"/>
        <w:numPr>
          <w:ilvl w:val="0"/>
          <w:numId w:val="15"/>
        </w:numPr>
        <w:rPr>
          <w:rFonts w:asciiTheme="minorHAnsi" w:hAnsiTheme="minorHAnsi" w:cstheme="minorHAnsi"/>
          <w:szCs w:val="22"/>
        </w:rPr>
      </w:pPr>
      <w:r w:rsidRPr="00A259FC">
        <w:rPr>
          <w:rFonts w:asciiTheme="minorHAnsi" w:hAnsiTheme="minorHAnsi" w:cstheme="minorHAnsi"/>
          <w:szCs w:val="22"/>
        </w:rPr>
        <w:t xml:space="preserve">resistance, </w:t>
      </w:r>
    </w:p>
    <w:p w14:paraId="6FB49726" w14:textId="77777777" w:rsidR="00E447F4" w:rsidRPr="00A259FC" w:rsidRDefault="00E447F4" w:rsidP="00681C40">
      <w:pPr>
        <w:pStyle w:val="ListParagraph"/>
        <w:numPr>
          <w:ilvl w:val="0"/>
          <w:numId w:val="15"/>
        </w:numPr>
        <w:rPr>
          <w:rFonts w:asciiTheme="minorHAnsi" w:hAnsiTheme="minorHAnsi" w:cstheme="minorHAnsi"/>
          <w:szCs w:val="22"/>
        </w:rPr>
      </w:pPr>
      <w:r w:rsidRPr="00A259FC">
        <w:rPr>
          <w:rFonts w:asciiTheme="minorHAnsi" w:hAnsiTheme="minorHAnsi" w:cstheme="minorHAnsi"/>
          <w:szCs w:val="22"/>
        </w:rPr>
        <w:t xml:space="preserve">work demands and </w:t>
      </w:r>
    </w:p>
    <w:p w14:paraId="7E176F1B" w14:textId="77777777" w:rsidR="00E447F4" w:rsidRPr="00A259FC" w:rsidRDefault="00E447F4" w:rsidP="00681C40">
      <w:pPr>
        <w:pStyle w:val="ListParagraph"/>
        <w:numPr>
          <w:ilvl w:val="0"/>
          <w:numId w:val="15"/>
        </w:numPr>
        <w:rPr>
          <w:rFonts w:asciiTheme="minorHAnsi" w:hAnsiTheme="minorHAnsi" w:cstheme="minorHAnsi"/>
          <w:szCs w:val="22"/>
        </w:rPr>
      </w:pPr>
      <w:r w:rsidRPr="00A259FC">
        <w:rPr>
          <w:rFonts w:asciiTheme="minorHAnsi" w:hAnsiTheme="minorHAnsi" w:cstheme="minorHAnsi"/>
          <w:szCs w:val="22"/>
        </w:rPr>
        <w:lastRenderedPageBreak/>
        <w:t xml:space="preserve">work-life balance (also related to the changed work situation due to the Covid-19 pandemics). </w:t>
      </w:r>
    </w:p>
    <w:p w14:paraId="640E6AFF" w14:textId="77777777" w:rsidR="00E447F4" w:rsidRPr="00A259FC" w:rsidRDefault="00E447F4" w:rsidP="00E447F4">
      <w:pPr>
        <w:rPr>
          <w:rFonts w:asciiTheme="minorHAnsi" w:hAnsiTheme="minorHAnsi" w:cstheme="minorHAnsi"/>
          <w:szCs w:val="22"/>
        </w:rPr>
      </w:pPr>
      <w:r w:rsidRPr="00A259FC">
        <w:rPr>
          <w:rFonts w:asciiTheme="minorHAnsi" w:hAnsiTheme="minorHAnsi" w:cstheme="minorHAnsi"/>
          <w:szCs w:val="22"/>
        </w:rPr>
        <w:t>Specific organizational structures and practices were assessed in terms of how they support, or hinder gender equality and were contrasted with the processes that determine and inform promotion or appointment to the various decision-making bodies and positions.</w:t>
      </w:r>
    </w:p>
    <w:p w14:paraId="326857C8" w14:textId="4945ED99" w:rsidR="00E447F4" w:rsidRPr="00A259FC" w:rsidRDefault="00E447F4" w:rsidP="00096903">
      <w:pPr>
        <w:rPr>
          <w:rFonts w:asciiTheme="minorHAnsi" w:hAnsiTheme="minorHAnsi" w:cstheme="minorHAnsi"/>
          <w:szCs w:val="22"/>
        </w:rPr>
      </w:pPr>
    </w:p>
    <w:p w14:paraId="617A9D05" w14:textId="2C723BBA" w:rsidR="008100E1" w:rsidRPr="00A259FC" w:rsidRDefault="005040A9" w:rsidP="00055D8C">
      <w:pPr>
        <w:pStyle w:val="Heading3"/>
        <w:rPr>
          <w:rFonts w:asciiTheme="minorHAnsi" w:hAnsiTheme="minorHAnsi" w:cstheme="minorHAnsi"/>
          <w:sz w:val="22"/>
          <w:szCs w:val="22"/>
        </w:rPr>
      </w:pPr>
      <w:bookmarkStart w:id="8" w:name="_Toc149059744"/>
      <w:r w:rsidRPr="00A259FC">
        <w:rPr>
          <w:rFonts w:asciiTheme="minorHAnsi" w:hAnsiTheme="minorHAnsi" w:cstheme="minorHAnsi"/>
          <w:sz w:val="22"/>
          <w:szCs w:val="22"/>
        </w:rPr>
        <w:t>semi-structured interviews</w:t>
      </w:r>
      <w:bookmarkEnd w:id="8"/>
    </w:p>
    <w:p w14:paraId="68429B61" w14:textId="77777777" w:rsidR="007402A5" w:rsidRPr="00A259FC" w:rsidRDefault="007402A5" w:rsidP="007F49E4">
      <w:pPr>
        <w:rPr>
          <w:rFonts w:asciiTheme="minorHAnsi" w:hAnsiTheme="minorHAnsi" w:cstheme="minorHAnsi"/>
          <w:b/>
          <w:szCs w:val="22"/>
        </w:rPr>
      </w:pPr>
    </w:p>
    <w:p w14:paraId="412F5D95" w14:textId="7032CF2B" w:rsidR="007F49E4" w:rsidRPr="00A259FC" w:rsidRDefault="007F49E4" w:rsidP="007F49E4">
      <w:pPr>
        <w:rPr>
          <w:rFonts w:asciiTheme="minorHAnsi" w:hAnsiTheme="minorHAnsi" w:cstheme="minorHAnsi"/>
          <w:b/>
          <w:szCs w:val="22"/>
        </w:rPr>
      </w:pPr>
      <w:r w:rsidRPr="00A259FC">
        <w:rPr>
          <w:rFonts w:asciiTheme="minorHAnsi" w:hAnsiTheme="minorHAnsi" w:cstheme="minorHAnsi"/>
          <w:b/>
          <w:szCs w:val="22"/>
        </w:rPr>
        <w:t>Participants</w:t>
      </w:r>
    </w:p>
    <w:p w14:paraId="234AAECE" w14:textId="2BD41C36" w:rsidR="00524AFF" w:rsidRPr="00A259FC" w:rsidRDefault="00524AFF" w:rsidP="00D44711">
      <w:pPr>
        <w:rPr>
          <w:rFonts w:asciiTheme="minorHAnsi" w:hAnsiTheme="minorHAnsi" w:cstheme="minorHAnsi"/>
          <w:b/>
          <w:szCs w:val="22"/>
        </w:rPr>
      </w:pPr>
      <w:r w:rsidRPr="00A259FC">
        <w:rPr>
          <w:rFonts w:asciiTheme="minorHAnsi" w:hAnsiTheme="minorHAnsi" w:cstheme="minorHAnsi"/>
          <w:szCs w:val="22"/>
        </w:rPr>
        <w:t>The consortium decided that since it was specific leadership positions and ranks that we wanted to interview, the institutions themselves should contact their leaders in advance based on the guidelines provided by the IEDC about the positions and ranks that were being considered. Therefore, leaders and other senior managers were informed of the potential interview and have already confirmed participation with the respective core E4E project teams at their facility. Once confirmed, participants received an official invitation explaining the project in more detail and a Calendly link to book an appointment for an interview. Once the participant booked an appointment, they received an Outlook invitation with a Zoom link.</w:t>
      </w:r>
      <w:r w:rsidR="007F49E4" w:rsidRPr="00A259FC">
        <w:rPr>
          <w:rFonts w:asciiTheme="minorHAnsi" w:hAnsiTheme="minorHAnsi" w:cstheme="minorHAnsi"/>
          <w:szCs w:val="22"/>
        </w:rPr>
        <w:t xml:space="preserve"> However, given the number of interviews from management positions of the other institutions, we estimate that this does not impose a relevant limitation to the analysis of the results.</w:t>
      </w:r>
    </w:p>
    <w:p w14:paraId="17EC61B0" w14:textId="393139D0" w:rsidR="00524AFF" w:rsidRPr="00A259FC" w:rsidRDefault="00524AFF" w:rsidP="00D44711">
      <w:pPr>
        <w:rPr>
          <w:rFonts w:asciiTheme="minorHAnsi" w:hAnsiTheme="minorHAnsi" w:cstheme="minorHAnsi"/>
          <w:b/>
          <w:szCs w:val="22"/>
        </w:rPr>
      </w:pPr>
    </w:p>
    <w:p w14:paraId="3083AEF0" w14:textId="5F3492D6" w:rsidR="00BE7DCC" w:rsidRPr="00A259FC" w:rsidRDefault="004578CD" w:rsidP="00D44711">
      <w:pPr>
        <w:rPr>
          <w:rFonts w:asciiTheme="minorHAnsi" w:hAnsiTheme="minorHAnsi" w:cstheme="minorHAnsi"/>
          <w:b/>
          <w:szCs w:val="22"/>
        </w:rPr>
      </w:pPr>
      <w:r w:rsidRPr="00A259FC">
        <w:rPr>
          <w:rFonts w:asciiTheme="minorHAnsi" w:hAnsiTheme="minorHAnsi" w:cstheme="minorHAnsi"/>
          <w:b/>
          <w:szCs w:val="22"/>
        </w:rPr>
        <w:t>Interview</w:t>
      </w:r>
      <w:r w:rsidR="00BE7DCC" w:rsidRPr="00A259FC">
        <w:rPr>
          <w:rFonts w:asciiTheme="minorHAnsi" w:hAnsiTheme="minorHAnsi" w:cstheme="minorHAnsi"/>
          <w:b/>
          <w:szCs w:val="22"/>
        </w:rPr>
        <w:t xml:space="preserve"> process</w:t>
      </w:r>
    </w:p>
    <w:p w14:paraId="066DA0CF" w14:textId="1A279A4F" w:rsidR="00BE7DCC" w:rsidRPr="00A259FC" w:rsidRDefault="00BE7DCC" w:rsidP="00BE7DCC">
      <w:pPr>
        <w:rPr>
          <w:rFonts w:asciiTheme="minorHAnsi" w:hAnsiTheme="minorHAnsi" w:cstheme="minorHAnsi"/>
          <w:szCs w:val="22"/>
        </w:rPr>
      </w:pPr>
      <w:r w:rsidRPr="00A259FC">
        <w:rPr>
          <w:rFonts w:asciiTheme="minorHAnsi" w:hAnsiTheme="minorHAnsi" w:cstheme="minorHAnsi"/>
          <w:szCs w:val="22"/>
        </w:rPr>
        <w:t xml:space="preserve">IEDC developed an interview protocol and questionnaires with the input and feedback from partners in order to interview leadership and relevant levels of management staff. </w:t>
      </w:r>
      <w:r w:rsidR="007F49E4" w:rsidRPr="00A259FC">
        <w:rPr>
          <w:rFonts w:asciiTheme="minorHAnsi" w:hAnsiTheme="minorHAnsi" w:cstheme="minorHAnsi"/>
          <w:szCs w:val="22"/>
        </w:rPr>
        <w:t>The protocol went through several rounds of revisions with other project partners.</w:t>
      </w:r>
    </w:p>
    <w:p w14:paraId="040EF13F" w14:textId="53C13AC8" w:rsidR="00BE7DCC" w:rsidRPr="00A259FC" w:rsidRDefault="00BE7DCC" w:rsidP="00BE7DCC">
      <w:pPr>
        <w:rPr>
          <w:rFonts w:asciiTheme="minorHAnsi" w:hAnsiTheme="minorHAnsi" w:cstheme="minorHAnsi"/>
          <w:szCs w:val="22"/>
        </w:rPr>
      </w:pPr>
    </w:p>
    <w:p w14:paraId="2025BD59" w14:textId="5ACD82CA" w:rsidR="00BE7DCC" w:rsidRPr="00A259FC" w:rsidRDefault="00BE7DCC" w:rsidP="00BE7DCC">
      <w:pPr>
        <w:rPr>
          <w:rFonts w:asciiTheme="minorHAnsi" w:hAnsiTheme="minorHAnsi" w:cstheme="minorHAnsi"/>
          <w:szCs w:val="22"/>
        </w:rPr>
      </w:pPr>
      <w:r w:rsidRPr="00A259FC">
        <w:rPr>
          <w:rFonts w:asciiTheme="minorHAnsi" w:hAnsiTheme="minorHAnsi" w:cstheme="minorHAnsi"/>
          <w:szCs w:val="22"/>
        </w:rPr>
        <w:t>The interviews were carried out between April and July 2021. We have interviewed 1</w:t>
      </w:r>
      <w:r w:rsidR="000F3914" w:rsidRPr="00A259FC">
        <w:rPr>
          <w:rFonts w:asciiTheme="minorHAnsi" w:hAnsiTheme="minorHAnsi" w:cstheme="minorHAnsi"/>
          <w:szCs w:val="22"/>
        </w:rPr>
        <w:t>9</w:t>
      </w:r>
      <w:r w:rsidRPr="00A259FC">
        <w:rPr>
          <w:rFonts w:asciiTheme="minorHAnsi" w:hAnsiTheme="minorHAnsi" w:cstheme="minorHAnsi"/>
          <w:szCs w:val="22"/>
        </w:rPr>
        <w:t xml:space="preserve"> people of the following positions:</w:t>
      </w:r>
    </w:p>
    <w:p w14:paraId="2CF49028" w14:textId="0B0FEBA1" w:rsidR="007F49E4" w:rsidRPr="00A259FC" w:rsidRDefault="007950F6" w:rsidP="00681C40">
      <w:pPr>
        <w:pStyle w:val="ListParagraph"/>
        <w:numPr>
          <w:ilvl w:val="0"/>
          <w:numId w:val="10"/>
        </w:numPr>
        <w:rPr>
          <w:rFonts w:asciiTheme="minorHAnsi" w:hAnsiTheme="minorHAnsi" w:cstheme="minorHAnsi"/>
          <w:szCs w:val="22"/>
        </w:rPr>
      </w:pPr>
      <w:r>
        <w:rPr>
          <w:rFonts w:asciiTheme="minorHAnsi" w:hAnsiTheme="minorHAnsi" w:cstheme="minorHAnsi"/>
          <w:szCs w:val="22"/>
        </w:rPr>
        <w:t>D</w:t>
      </w:r>
      <w:r w:rsidR="007F49E4" w:rsidRPr="00A259FC">
        <w:rPr>
          <w:rFonts w:asciiTheme="minorHAnsi" w:hAnsiTheme="minorHAnsi" w:cstheme="minorHAnsi"/>
          <w:szCs w:val="22"/>
        </w:rPr>
        <w:t>eans</w:t>
      </w:r>
      <w:r>
        <w:rPr>
          <w:rFonts w:asciiTheme="minorHAnsi" w:hAnsiTheme="minorHAnsi" w:cstheme="minorHAnsi"/>
          <w:szCs w:val="22"/>
        </w:rPr>
        <w:t>,</w:t>
      </w:r>
    </w:p>
    <w:p w14:paraId="3D4B26CC" w14:textId="7CCF43BF" w:rsidR="007F49E4" w:rsidRPr="00A259FC" w:rsidRDefault="007950F6" w:rsidP="00681C40">
      <w:pPr>
        <w:pStyle w:val="ListParagraph"/>
        <w:numPr>
          <w:ilvl w:val="0"/>
          <w:numId w:val="10"/>
        </w:numPr>
        <w:rPr>
          <w:rFonts w:asciiTheme="minorHAnsi" w:hAnsiTheme="minorHAnsi" w:cstheme="minorHAnsi"/>
          <w:szCs w:val="22"/>
        </w:rPr>
      </w:pPr>
      <w:r>
        <w:rPr>
          <w:rFonts w:asciiTheme="minorHAnsi" w:hAnsiTheme="minorHAnsi" w:cstheme="minorHAnsi"/>
          <w:szCs w:val="22"/>
        </w:rPr>
        <w:t>A</w:t>
      </w:r>
      <w:r w:rsidR="007F49E4" w:rsidRPr="00A259FC">
        <w:rPr>
          <w:rFonts w:asciiTheme="minorHAnsi" w:hAnsiTheme="minorHAnsi" w:cstheme="minorHAnsi"/>
          <w:szCs w:val="22"/>
        </w:rPr>
        <w:t>ssociate deans</w:t>
      </w:r>
      <w:r>
        <w:rPr>
          <w:rFonts w:asciiTheme="minorHAnsi" w:hAnsiTheme="minorHAnsi" w:cstheme="minorHAnsi"/>
          <w:szCs w:val="22"/>
        </w:rPr>
        <w:t>,</w:t>
      </w:r>
    </w:p>
    <w:p w14:paraId="071C38E7" w14:textId="3666E26F" w:rsidR="007F49E4" w:rsidRPr="00A259FC" w:rsidRDefault="007950F6" w:rsidP="00681C40">
      <w:pPr>
        <w:pStyle w:val="ListParagraph"/>
        <w:numPr>
          <w:ilvl w:val="0"/>
          <w:numId w:val="10"/>
        </w:numPr>
        <w:rPr>
          <w:rFonts w:asciiTheme="minorHAnsi" w:hAnsiTheme="minorHAnsi" w:cstheme="minorHAnsi"/>
          <w:szCs w:val="22"/>
        </w:rPr>
      </w:pPr>
      <w:r>
        <w:rPr>
          <w:rFonts w:asciiTheme="minorHAnsi" w:hAnsiTheme="minorHAnsi" w:cstheme="minorHAnsi"/>
          <w:szCs w:val="22"/>
        </w:rPr>
        <w:t>H</w:t>
      </w:r>
      <w:r w:rsidR="007F49E4" w:rsidRPr="00A259FC">
        <w:rPr>
          <w:rFonts w:asciiTheme="minorHAnsi" w:hAnsiTheme="minorHAnsi" w:cstheme="minorHAnsi"/>
          <w:szCs w:val="22"/>
        </w:rPr>
        <w:t>eads of departments</w:t>
      </w:r>
      <w:r>
        <w:rPr>
          <w:rFonts w:asciiTheme="minorHAnsi" w:hAnsiTheme="minorHAnsi" w:cstheme="minorHAnsi"/>
          <w:szCs w:val="22"/>
        </w:rPr>
        <w:t>,</w:t>
      </w:r>
    </w:p>
    <w:p w14:paraId="60BFB2C2" w14:textId="0933E54B" w:rsidR="007F49E4" w:rsidRPr="00A259FC" w:rsidRDefault="007F49E4"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representatives from professional service management</w:t>
      </w:r>
      <w:r w:rsidR="007950F6">
        <w:rPr>
          <w:rFonts w:asciiTheme="minorHAnsi" w:hAnsiTheme="minorHAnsi" w:cstheme="minorHAnsi"/>
          <w:szCs w:val="22"/>
        </w:rPr>
        <w:t>,</w:t>
      </w:r>
    </w:p>
    <w:p w14:paraId="3539A933" w14:textId="6381F138" w:rsidR="007F49E4" w:rsidRPr="00A259FC" w:rsidRDefault="007F49E4"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employee representative.</w:t>
      </w:r>
    </w:p>
    <w:p w14:paraId="7089BBBB" w14:textId="1C8CD194" w:rsidR="00FE0864" w:rsidRPr="00A259FC" w:rsidRDefault="00FE0864" w:rsidP="00FE0864">
      <w:pPr>
        <w:rPr>
          <w:rFonts w:asciiTheme="minorHAnsi" w:hAnsiTheme="minorHAnsi" w:cstheme="minorHAnsi"/>
          <w:szCs w:val="22"/>
        </w:rPr>
      </w:pPr>
    </w:p>
    <w:p w14:paraId="27BE1831" w14:textId="01101575" w:rsidR="00E75F3D" w:rsidRPr="00A259FC" w:rsidRDefault="00E75F3D" w:rsidP="00FE0864">
      <w:pPr>
        <w:rPr>
          <w:rFonts w:asciiTheme="minorHAnsi" w:hAnsiTheme="minorHAnsi" w:cstheme="minorHAnsi"/>
          <w:szCs w:val="22"/>
        </w:rPr>
      </w:pPr>
      <w:r w:rsidRPr="00A259FC">
        <w:rPr>
          <w:rFonts w:asciiTheme="minorHAnsi" w:hAnsiTheme="minorHAnsi" w:cstheme="minorHAnsi"/>
          <w:szCs w:val="22"/>
        </w:rPr>
        <w:t>Altogether, we have interviewed 11 men and 8 women from the leadership and decision-making positions.</w:t>
      </w:r>
    </w:p>
    <w:p w14:paraId="325F4D56" w14:textId="77777777" w:rsidR="007F49E4" w:rsidRPr="00A259FC" w:rsidRDefault="007F49E4" w:rsidP="007F49E4">
      <w:pPr>
        <w:rPr>
          <w:rFonts w:asciiTheme="minorHAnsi" w:hAnsiTheme="minorHAnsi" w:cstheme="minorHAnsi"/>
          <w:szCs w:val="22"/>
        </w:rPr>
      </w:pPr>
    </w:p>
    <w:p w14:paraId="0D26ADB1" w14:textId="3C6D6DEF" w:rsidR="007F49E4" w:rsidRPr="00A259FC" w:rsidRDefault="007F49E4" w:rsidP="007F49E4">
      <w:pPr>
        <w:rPr>
          <w:rFonts w:asciiTheme="minorHAnsi" w:hAnsiTheme="minorHAnsi" w:cstheme="minorHAnsi"/>
          <w:b/>
          <w:szCs w:val="22"/>
        </w:rPr>
      </w:pPr>
      <w:r w:rsidRPr="00A259FC">
        <w:rPr>
          <w:rFonts w:asciiTheme="minorHAnsi" w:hAnsiTheme="minorHAnsi" w:cstheme="minorHAnsi"/>
          <w:szCs w:val="22"/>
        </w:rPr>
        <w:t>All interviews were conducted in English</w:t>
      </w:r>
      <w:r w:rsidR="00375799" w:rsidRPr="00A259FC">
        <w:rPr>
          <w:rFonts w:asciiTheme="minorHAnsi" w:hAnsiTheme="minorHAnsi" w:cstheme="minorHAnsi"/>
          <w:szCs w:val="22"/>
        </w:rPr>
        <w:t>,</w:t>
      </w:r>
      <w:r w:rsidRPr="00A259FC">
        <w:rPr>
          <w:rFonts w:asciiTheme="minorHAnsi" w:hAnsiTheme="minorHAnsi" w:cstheme="minorHAnsi"/>
          <w:szCs w:val="22"/>
        </w:rPr>
        <w:t xml:space="preserve"> and were recorded and transcribed. The interviews lasted between 90 and 120 minutes.</w:t>
      </w:r>
    </w:p>
    <w:p w14:paraId="2BA6110B" w14:textId="77777777" w:rsidR="00FE0864" w:rsidRPr="00A259FC" w:rsidRDefault="00FE0864" w:rsidP="00FE0864">
      <w:pPr>
        <w:rPr>
          <w:rFonts w:asciiTheme="minorHAnsi" w:hAnsiTheme="minorHAnsi" w:cstheme="minorHAnsi"/>
          <w:szCs w:val="22"/>
        </w:rPr>
      </w:pPr>
    </w:p>
    <w:p w14:paraId="4928332E" w14:textId="1280BD62" w:rsidR="00BE7DCC" w:rsidRPr="00A259FC" w:rsidRDefault="00BE7DCC" w:rsidP="00BE7DCC">
      <w:pPr>
        <w:rPr>
          <w:rFonts w:asciiTheme="minorHAnsi" w:hAnsiTheme="minorHAnsi" w:cstheme="minorHAnsi"/>
          <w:szCs w:val="22"/>
        </w:rPr>
      </w:pPr>
      <w:r w:rsidRPr="00A259FC">
        <w:rPr>
          <w:rFonts w:asciiTheme="minorHAnsi" w:hAnsiTheme="minorHAnsi" w:cstheme="minorHAnsi"/>
          <w:szCs w:val="22"/>
        </w:rPr>
        <w:t xml:space="preserve">The concrete methodology to conduct interviews and the questionnaires were developed by IEDC with the support </w:t>
      </w:r>
      <w:r w:rsidR="00096903" w:rsidRPr="00A259FC">
        <w:rPr>
          <w:rFonts w:asciiTheme="minorHAnsi" w:hAnsiTheme="minorHAnsi" w:cstheme="minorHAnsi"/>
          <w:szCs w:val="22"/>
        </w:rPr>
        <w:t xml:space="preserve">of RSM and </w:t>
      </w:r>
      <w:r w:rsidRPr="00A259FC">
        <w:rPr>
          <w:rFonts w:asciiTheme="minorHAnsi" w:hAnsiTheme="minorHAnsi" w:cstheme="minorHAnsi"/>
          <w:szCs w:val="22"/>
        </w:rPr>
        <w:t xml:space="preserve">other partner institutions. The protocol </w:t>
      </w:r>
      <w:r w:rsidR="00375799" w:rsidRPr="00A259FC">
        <w:rPr>
          <w:rFonts w:asciiTheme="minorHAnsi" w:hAnsiTheme="minorHAnsi" w:cstheme="minorHAnsi"/>
          <w:szCs w:val="22"/>
        </w:rPr>
        <w:t>considered</w:t>
      </w:r>
      <w:r w:rsidRPr="00A259FC">
        <w:rPr>
          <w:rFonts w:asciiTheme="minorHAnsi" w:hAnsiTheme="minorHAnsi" w:cstheme="minorHAnsi"/>
          <w:szCs w:val="22"/>
        </w:rPr>
        <w:t xml:space="preserve"> the slight deviations and differences of different types of leadership positions, such as executive manage</w:t>
      </w:r>
      <w:r w:rsidR="00096903" w:rsidRPr="00A259FC">
        <w:rPr>
          <w:rFonts w:asciiTheme="minorHAnsi" w:hAnsiTheme="minorHAnsi" w:cstheme="minorHAnsi"/>
          <w:szCs w:val="22"/>
        </w:rPr>
        <w:t>rs</w:t>
      </w:r>
      <w:r w:rsidRPr="00A259FC">
        <w:rPr>
          <w:rFonts w:asciiTheme="minorHAnsi" w:hAnsiTheme="minorHAnsi" w:cstheme="minorHAnsi"/>
          <w:szCs w:val="22"/>
        </w:rPr>
        <w:t xml:space="preserve">, </w:t>
      </w:r>
      <w:r w:rsidR="00096903" w:rsidRPr="00A259FC">
        <w:rPr>
          <w:rFonts w:asciiTheme="minorHAnsi" w:hAnsiTheme="minorHAnsi" w:cstheme="minorHAnsi"/>
          <w:szCs w:val="22"/>
        </w:rPr>
        <w:t xml:space="preserve">heads of </w:t>
      </w:r>
      <w:r w:rsidRPr="00A259FC">
        <w:rPr>
          <w:rFonts w:asciiTheme="minorHAnsi" w:hAnsiTheme="minorHAnsi" w:cstheme="minorHAnsi"/>
          <w:szCs w:val="22"/>
        </w:rPr>
        <w:t xml:space="preserve">academic departments and heads of </w:t>
      </w:r>
      <w:r w:rsidRPr="00A259FC">
        <w:rPr>
          <w:rFonts w:asciiTheme="minorHAnsi" w:hAnsiTheme="minorHAnsi" w:cstheme="minorHAnsi"/>
          <w:szCs w:val="22"/>
        </w:rPr>
        <w:lastRenderedPageBreak/>
        <w:t xml:space="preserve">administrative departments. While it was originally planned to conduct the interviews face-to-face, due to the covid-19 pandemic restrictions, the questionnaires and protocol were adjusted to best fit the online environment. </w:t>
      </w:r>
    </w:p>
    <w:p w14:paraId="39972657" w14:textId="42530B6F" w:rsidR="00CC40AF" w:rsidRPr="00A259FC" w:rsidRDefault="00CC40AF" w:rsidP="00BE7DCC">
      <w:pPr>
        <w:rPr>
          <w:rFonts w:asciiTheme="minorHAnsi" w:hAnsiTheme="minorHAnsi" w:cstheme="minorHAnsi"/>
          <w:szCs w:val="22"/>
        </w:rPr>
      </w:pPr>
    </w:p>
    <w:p w14:paraId="362D5CDC" w14:textId="77777777" w:rsidR="00A149BD" w:rsidRPr="00A259FC" w:rsidRDefault="00CC40AF" w:rsidP="00CC40AF">
      <w:pPr>
        <w:rPr>
          <w:rFonts w:asciiTheme="minorHAnsi" w:hAnsiTheme="minorHAnsi" w:cstheme="minorHAnsi"/>
          <w:szCs w:val="22"/>
        </w:rPr>
      </w:pPr>
      <w:r w:rsidRPr="00A259FC">
        <w:rPr>
          <w:rFonts w:asciiTheme="minorHAnsi" w:hAnsiTheme="minorHAnsi" w:cstheme="minorHAnsi"/>
          <w:szCs w:val="22"/>
        </w:rPr>
        <w:t xml:space="preserve">The </w:t>
      </w:r>
      <w:r w:rsidR="007F49E4" w:rsidRPr="00A259FC">
        <w:rPr>
          <w:rFonts w:asciiTheme="minorHAnsi" w:hAnsiTheme="minorHAnsi" w:cstheme="minorHAnsi"/>
          <w:szCs w:val="22"/>
        </w:rPr>
        <w:t>C</w:t>
      </w:r>
      <w:r w:rsidRPr="00A259FC">
        <w:rPr>
          <w:rFonts w:asciiTheme="minorHAnsi" w:hAnsiTheme="minorHAnsi" w:cstheme="minorHAnsi"/>
          <w:szCs w:val="22"/>
        </w:rPr>
        <w:t xml:space="preserve">ovid-19 pandemic has posed an unprecedented challenge for in-person interviews, thus we had to redesign the methodology </w:t>
      </w:r>
      <w:r w:rsidR="00FE0864" w:rsidRPr="00A259FC">
        <w:rPr>
          <w:rFonts w:asciiTheme="minorHAnsi" w:hAnsiTheme="minorHAnsi" w:cstheme="minorHAnsi"/>
          <w:szCs w:val="22"/>
        </w:rPr>
        <w:t>and</w:t>
      </w:r>
      <w:r w:rsidRPr="00A259FC">
        <w:rPr>
          <w:rFonts w:asciiTheme="minorHAnsi" w:hAnsiTheme="minorHAnsi" w:cstheme="minorHAnsi"/>
          <w:szCs w:val="22"/>
        </w:rPr>
        <w:t xml:space="preserve"> shift to online interviews. </w:t>
      </w:r>
      <w:r w:rsidR="00234BB2" w:rsidRPr="00A259FC">
        <w:rPr>
          <w:rFonts w:asciiTheme="minorHAnsi" w:hAnsiTheme="minorHAnsi" w:cstheme="minorHAnsi"/>
          <w:szCs w:val="22"/>
        </w:rPr>
        <w:t xml:space="preserve">We found there were several challenges and disadvantages, but there were also some advantages to it. The disadvantages we faced </w:t>
      </w:r>
      <w:r w:rsidR="00FE0864" w:rsidRPr="00A259FC">
        <w:rPr>
          <w:rFonts w:asciiTheme="minorHAnsi" w:hAnsiTheme="minorHAnsi" w:cstheme="minorHAnsi"/>
          <w:szCs w:val="22"/>
        </w:rPr>
        <w:t>with were connected to t</w:t>
      </w:r>
      <w:r w:rsidRPr="00A259FC">
        <w:rPr>
          <w:rFonts w:asciiTheme="minorHAnsi" w:hAnsiTheme="minorHAnsi" w:cstheme="minorHAnsi"/>
          <w:szCs w:val="22"/>
        </w:rPr>
        <w:t xml:space="preserve">he logistical issues </w:t>
      </w:r>
      <w:r w:rsidR="00FE0864" w:rsidRPr="00A259FC">
        <w:rPr>
          <w:rFonts w:asciiTheme="minorHAnsi" w:hAnsiTheme="minorHAnsi" w:cstheme="minorHAnsi"/>
          <w:szCs w:val="22"/>
        </w:rPr>
        <w:t>of</w:t>
      </w:r>
      <w:r w:rsidRPr="00A259FC">
        <w:rPr>
          <w:rFonts w:asciiTheme="minorHAnsi" w:hAnsiTheme="minorHAnsi" w:cstheme="minorHAnsi"/>
          <w:szCs w:val="22"/>
        </w:rPr>
        <w:t xml:space="preserve"> using online software platforms</w:t>
      </w:r>
      <w:r w:rsidR="00FE0864" w:rsidRPr="00A259FC">
        <w:rPr>
          <w:rFonts w:asciiTheme="minorHAnsi" w:hAnsiTheme="minorHAnsi" w:cstheme="minorHAnsi"/>
          <w:szCs w:val="22"/>
        </w:rPr>
        <w:t>, such as unstable internet connection, some i</w:t>
      </w:r>
      <w:r w:rsidR="00A13372" w:rsidRPr="00A259FC">
        <w:rPr>
          <w:rFonts w:asciiTheme="minorHAnsi" w:hAnsiTheme="minorHAnsi" w:cstheme="minorHAnsi"/>
          <w:szCs w:val="22"/>
        </w:rPr>
        <w:t>ntermittent</w:t>
      </w:r>
      <w:r w:rsidR="00FE0864" w:rsidRPr="00A259FC">
        <w:rPr>
          <w:rFonts w:asciiTheme="minorHAnsi" w:hAnsiTheme="minorHAnsi" w:cstheme="minorHAnsi"/>
          <w:szCs w:val="22"/>
        </w:rPr>
        <w:t xml:space="preserve"> or scattered voices and </w:t>
      </w:r>
      <w:r w:rsidR="00A13372" w:rsidRPr="00A259FC">
        <w:rPr>
          <w:rFonts w:asciiTheme="minorHAnsi" w:hAnsiTheme="minorHAnsi" w:cstheme="minorHAnsi"/>
          <w:szCs w:val="22"/>
        </w:rPr>
        <w:t>vague</w:t>
      </w:r>
      <w:r w:rsidR="00FE0864" w:rsidRPr="00A259FC">
        <w:rPr>
          <w:rFonts w:asciiTheme="minorHAnsi" w:hAnsiTheme="minorHAnsi" w:cstheme="minorHAnsi"/>
          <w:szCs w:val="22"/>
        </w:rPr>
        <w:t xml:space="preserve"> or</w:t>
      </w:r>
      <w:r w:rsidR="00A13372" w:rsidRPr="00A259FC">
        <w:rPr>
          <w:rFonts w:asciiTheme="minorHAnsi" w:hAnsiTheme="minorHAnsi" w:cstheme="minorHAnsi"/>
          <w:szCs w:val="22"/>
        </w:rPr>
        <w:t xml:space="preserve"> muffled messages</w:t>
      </w:r>
      <w:r w:rsidR="00FE0864" w:rsidRPr="00A259FC">
        <w:rPr>
          <w:rFonts w:asciiTheme="minorHAnsi" w:hAnsiTheme="minorHAnsi" w:cstheme="minorHAnsi"/>
          <w:szCs w:val="22"/>
        </w:rPr>
        <w:t xml:space="preserve">. In such </w:t>
      </w:r>
      <w:r w:rsidR="00096903" w:rsidRPr="00A259FC">
        <w:rPr>
          <w:rFonts w:asciiTheme="minorHAnsi" w:hAnsiTheme="minorHAnsi" w:cstheme="minorHAnsi"/>
          <w:szCs w:val="22"/>
        </w:rPr>
        <w:t>cases,</w:t>
      </w:r>
      <w:r w:rsidR="00FE0864" w:rsidRPr="00A259FC">
        <w:rPr>
          <w:rFonts w:asciiTheme="minorHAnsi" w:hAnsiTheme="minorHAnsi" w:cstheme="minorHAnsi"/>
          <w:szCs w:val="22"/>
        </w:rPr>
        <w:t xml:space="preserve"> the r</w:t>
      </w:r>
      <w:r w:rsidR="00A13372" w:rsidRPr="00A259FC">
        <w:rPr>
          <w:rFonts w:asciiTheme="minorHAnsi" w:hAnsiTheme="minorHAnsi" w:cstheme="minorHAnsi"/>
          <w:szCs w:val="22"/>
        </w:rPr>
        <w:t>epetitive apology and consistent inquiry due to poor internet quality ma</w:t>
      </w:r>
      <w:r w:rsidR="00096903" w:rsidRPr="00A259FC">
        <w:rPr>
          <w:rFonts w:asciiTheme="minorHAnsi" w:hAnsiTheme="minorHAnsi" w:cstheme="minorHAnsi"/>
          <w:szCs w:val="22"/>
        </w:rPr>
        <w:t xml:space="preserve">de some </w:t>
      </w:r>
      <w:r w:rsidR="00A13372" w:rsidRPr="00A259FC">
        <w:rPr>
          <w:rFonts w:asciiTheme="minorHAnsi" w:hAnsiTheme="minorHAnsi" w:cstheme="minorHAnsi"/>
          <w:szCs w:val="22"/>
        </w:rPr>
        <w:t>interview</w:t>
      </w:r>
      <w:r w:rsidR="00096903" w:rsidRPr="00A259FC">
        <w:rPr>
          <w:rFonts w:asciiTheme="minorHAnsi" w:hAnsiTheme="minorHAnsi" w:cstheme="minorHAnsi"/>
          <w:szCs w:val="22"/>
        </w:rPr>
        <w:t>s</w:t>
      </w:r>
      <w:r w:rsidR="00A13372" w:rsidRPr="00A259FC">
        <w:rPr>
          <w:rFonts w:asciiTheme="minorHAnsi" w:hAnsiTheme="minorHAnsi" w:cstheme="minorHAnsi"/>
          <w:szCs w:val="22"/>
        </w:rPr>
        <w:t xml:space="preserve"> emotionally exhausting</w:t>
      </w:r>
      <w:r w:rsidR="00FE0864" w:rsidRPr="00A259FC">
        <w:rPr>
          <w:rFonts w:asciiTheme="minorHAnsi" w:hAnsiTheme="minorHAnsi" w:cstheme="minorHAnsi"/>
          <w:szCs w:val="22"/>
        </w:rPr>
        <w:t xml:space="preserve">. There </w:t>
      </w:r>
      <w:r w:rsidR="00096903" w:rsidRPr="00A259FC">
        <w:rPr>
          <w:rFonts w:asciiTheme="minorHAnsi" w:hAnsiTheme="minorHAnsi" w:cstheme="minorHAnsi"/>
          <w:szCs w:val="22"/>
        </w:rPr>
        <w:t>was</w:t>
      </w:r>
      <w:r w:rsidR="00FE0864" w:rsidRPr="00A259FC">
        <w:rPr>
          <w:rFonts w:asciiTheme="minorHAnsi" w:hAnsiTheme="minorHAnsi" w:cstheme="minorHAnsi"/>
          <w:szCs w:val="22"/>
        </w:rPr>
        <w:t xml:space="preserve"> also a dilemma of an interviewee not turning on the camera, which led to a feeling of distance or talking to a void. In general, in online setting, it is harder to build up trust due to the lack of human presence. Body language and </w:t>
      </w:r>
      <w:r w:rsidR="00A13372" w:rsidRPr="00A259FC">
        <w:rPr>
          <w:rFonts w:asciiTheme="minorHAnsi" w:hAnsiTheme="minorHAnsi" w:cstheme="minorHAnsi"/>
          <w:szCs w:val="22"/>
        </w:rPr>
        <w:t xml:space="preserve">eye contact is lost – </w:t>
      </w:r>
      <w:r w:rsidR="00FE0864" w:rsidRPr="00A259FC">
        <w:rPr>
          <w:rFonts w:asciiTheme="minorHAnsi" w:hAnsiTheme="minorHAnsi" w:cstheme="minorHAnsi"/>
          <w:szCs w:val="22"/>
        </w:rPr>
        <w:t xml:space="preserve">and with it </w:t>
      </w:r>
      <w:r w:rsidR="00A13372" w:rsidRPr="00A259FC">
        <w:rPr>
          <w:rFonts w:asciiTheme="minorHAnsi" w:hAnsiTheme="minorHAnsi" w:cstheme="minorHAnsi"/>
          <w:szCs w:val="22"/>
        </w:rPr>
        <w:t>multifaceted and nuanced understandings is limited</w:t>
      </w:r>
      <w:r w:rsidR="00FE0864" w:rsidRPr="00A259FC">
        <w:rPr>
          <w:rFonts w:asciiTheme="minorHAnsi" w:hAnsiTheme="minorHAnsi" w:cstheme="minorHAnsi"/>
          <w:szCs w:val="22"/>
        </w:rPr>
        <w:t xml:space="preserve">. </w:t>
      </w:r>
    </w:p>
    <w:p w14:paraId="3F5327E3" w14:textId="77777777" w:rsidR="00A149BD" w:rsidRPr="00A259FC" w:rsidRDefault="00A149BD" w:rsidP="00CC40AF">
      <w:pPr>
        <w:rPr>
          <w:rFonts w:asciiTheme="minorHAnsi" w:hAnsiTheme="minorHAnsi" w:cstheme="minorHAnsi"/>
          <w:szCs w:val="22"/>
        </w:rPr>
      </w:pPr>
    </w:p>
    <w:p w14:paraId="47F523B6" w14:textId="086A3175" w:rsidR="00CC40AF" w:rsidRPr="00A259FC" w:rsidRDefault="00FE0864" w:rsidP="00CC40AF">
      <w:pPr>
        <w:rPr>
          <w:rFonts w:asciiTheme="minorHAnsi" w:hAnsiTheme="minorHAnsi" w:cstheme="minorHAnsi"/>
          <w:b/>
          <w:szCs w:val="22"/>
        </w:rPr>
      </w:pPr>
      <w:r w:rsidRPr="00A259FC">
        <w:rPr>
          <w:rFonts w:asciiTheme="minorHAnsi" w:hAnsiTheme="minorHAnsi" w:cstheme="minorHAnsi"/>
          <w:szCs w:val="22"/>
        </w:rPr>
        <w:t>However, there are also a</w:t>
      </w:r>
      <w:r w:rsidR="00CC40AF" w:rsidRPr="00A259FC">
        <w:rPr>
          <w:rFonts w:asciiTheme="minorHAnsi" w:hAnsiTheme="minorHAnsi" w:cstheme="minorHAnsi"/>
          <w:szCs w:val="22"/>
        </w:rPr>
        <w:t>dvantages</w:t>
      </w:r>
      <w:r w:rsidRPr="00A259FC">
        <w:rPr>
          <w:rFonts w:asciiTheme="minorHAnsi" w:hAnsiTheme="minorHAnsi" w:cstheme="minorHAnsi"/>
          <w:szCs w:val="22"/>
        </w:rPr>
        <w:t xml:space="preserve"> to the online interviewing. The i</w:t>
      </w:r>
      <w:r w:rsidR="00A13372" w:rsidRPr="00A259FC">
        <w:rPr>
          <w:rFonts w:asciiTheme="minorHAnsi" w:hAnsiTheme="minorHAnsi" w:cstheme="minorHAnsi"/>
          <w:szCs w:val="22"/>
        </w:rPr>
        <w:t xml:space="preserve">ndividuals </w:t>
      </w:r>
      <w:r w:rsidR="00A149BD" w:rsidRPr="00A259FC">
        <w:rPr>
          <w:rFonts w:asciiTheme="minorHAnsi" w:hAnsiTheme="minorHAnsi" w:cstheme="minorHAnsi"/>
          <w:szCs w:val="22"/>
        </w:rPr>
        <w:t>were</w:t>
      </w:r>
      <w:r w:rsidR="00A13372" w:rsidRPr="00A259FC">
        <w:rPr>
          <w:rFonts w:asciiTheme="minorHAnsi" w:hAnsiTheme="minorHAnsi" w:cstheme="minorHAnsi"/>
          <w:szCs w:val="22"/>
        </w:rPr>
        <w:t xml:space="preserve"> stuck at home and eager for conversation</w:t>
      </w:r>
      <w:r w:rsidRPr="00A259FC">
        <w:rPr>
          <w:rFonts w:asciiTheme="minorHAnsi" w:hAnsiTheme="minorHAnsi" w:cstheme="minorHAnsi"/>
          <w:szCs w:val="22"/>
        </w:rPr>
        <w:t xml:space="preserve">, they </w:t>
      </w:r>
      <w:r w:rsidR="00A149BD" w:rsidRPr="00A259FC">
        <w:rPr>
          <w:rFonts w:asciiTheme="minorHAnsi" w:hAnsiTheme="minorHAnsi" w:cstheme="minorHAnsi"/>
          <w:szCs w:val="22"/>
        </w:rPr>
        <w:t>had</w:t>
      </w:r>
      <w:r w:rsidRPr="00A259FC">
        <w:rPr>
          <w:rFonts w:asciiTheme="minorHAnsi" w:hAnsiTheme="minorHAnsi" w:cstheme="minorHAnsi"/>
          <w:szCs w:val="22"/>
        </w:rPr>
        <w:t xml:space="preserve"> a more fl</w:t>
      </w:r>
      <w:r w:rsidR="00A13372" w:rsidRPr="00A259FC">
        <w:rPr>
          <w:rFonts w:asciiTheme="minorHAnsi" w:hAnsiTheme="minorHAnsi" w:cstheme="minorHAnsi"/>
          <w:szCs w:val="22"/>
        </w:rPr>
        <w:t>exible schedule</w:t>
      </w:r>
      <w:r w:rsidR="00A149BD" w:rsidRPr="00A259FC">
        <w:rPr>
          <w:rFonts w:asciiTheme="minorHAnsi" w:hAnsiTheme="minorHAnsi" w:cstheme="minorHAnsi"/>
          <w:szCs w:val="22"/>
        </w:rPr>
        <w:t>. W</w:t>
      </w:r>
      <w:r w:rsidRPr="00A259FC">
        <w:rPr>
          <w:rFonts w:asciiTheme="minorHAnsi" w:hAnsiTheme="minorHAnsi" w:cstheme="minorHAnsi"/>
          <w:szCs w:val="22"/>
        </w:rPr>
        <w:t>hen it came to the</w:t>
      </w:r>
      <w:r w:rsidR="00A149BD" w:rsidRPr="00A259FC">
        <w:rPr>
          <w:rFonts w:asciiTheme="minorHAnsi" w:hAnsiTheme="minorHAnsi" w:cstheme="minorHAnsi"/>
          <w:szCs w:val="22"/>
        </w:rPr>
        <w:t xml:space="preserve"> covid-19 related questions</w:t>
      </w:r>
      <w:r w:rsidRPr="00A259FC">
        <w:rPr>
          <w:rFonts w:asciiTheme="minorHAnsi" w:hAnsiTheme="minorHAnsi" w:cstheme="minorHAnsi"/>
          <w:szCs w:val="22"/>
        </w:rPr>
        <w:t xml:space="preserve"> they were d</w:t>
      </w:r>
      <w:r w:rsidR="00A13372" w:rsidRPr="00A259FC">
        <w:rPr>
          <w:rFonts w:asciiTheme="minorHAnsi" w:hAnsiTheme="minorHAnsi" w:cstheme="minorHAnsi"/>
          <w:szCs w:val="22"/>
        </w:rPr>
        <w:t>elighted to share pandemic experience</w:t>
      </w:r>
      <w:r w:rsidRPr="00A259FC">
        <w:rPr>
          <w:rFonts w:asciiTheme="minorHAnsi" w:hAnsiTheme="minorHAnsi" w:cstheme="minorHAnsi"/>
          <w:szCs w:val="22"/>
        </w:rPr>
        <w:t xml:space="preserve"> or</w:t>
      </w:r>
      <w:r w:rsidR="00A13372" w:rsidRPr="00A259FC">
        <w:rPr>
          <w:rFonts w:asciiTheme="minorHAnsi" w:hAnsiTheme="minorHAnsi" w:cstheme="minorHAnsi"/>
          <w:szCs w:val="22"/>
        </w:rPr>
        <w:t xml:space="preserve"> complain about the pandemic</w:t>
      </w:r>
      <w:r w:rsidRPr="00A259FC">
        <w:rPr>
          <w:rFonts w:asciiTheme="minorHAnsi" w:hAnsiTheme="minorHAnsi" w:cstheme="minorHAnsi"/>
          <w:szCs w:val="22"/>
        </w:rPr>
        <w:t>; or, on the other hand, some were more upfront in sharing their stories since they were not in the office or in institutional setting. Additionally, t</w:t>
      </w:r>
      <w:r w:rsidR="00CC40AF" w:rsidRPr="00A259FC">
        <w:rPr>
          <w:rFonts w:asciiTheme="minorHAnsi" w:hAnsiTheme="minorHAnsi" w:cstheme="minorHAnsi"/>
          <w:szCs w:val="22"/>
        </w:rPr>
        <w:t>he interviews were conducted via Zoom, as this platform provides the option of recording and automatic transcribing of the recordings.</w:t>
      </w:r>
      <w:r w:rsidR="00234BB2" w:rsidRPr="00A259FC">
        <w:rPr>
          <w:rFonts w:asciiTheme="minorHAnsi" w:hAnsiTheme="minorHAnsi" w:cstheme="minorHAnsi"/>
          <w:szCs w:val="22"/>
        </w:rPr>
        <w:t xml:space="preserve"> We also estimate that people became more comfortable around online video-call platforms which made people less prone to initial awkwardness that interviewees sometimes experience when recording is started in a face-to-face environment.</w:t>
      </w:r>
    </w:p>
    <w:p w14:paraId="64B54563" w14:textId="77777777" w:rsidR="00CC40AF" w:rsidRPr="00A259FC" w:rsidRDefault="00CC40AF" w:rsidP="00BE7DCC">
      <w:pPr>
        <w:rPr>
          <w:rFonts w:asciiTheme="minorHAnsi" w:hAnsiTheme="minorHAnsi" w:cstheme="minorHAnsi"/>
          <w:szCs w:val="22"/>
        </w:rPr>
      </w:pPr>
    </w:p>
    <w:p w14:paraId="531A9A96" w14:textId="552C3D28" w:rsidR="00286228" w:rsidRPr="00A259FC" w:rsidRDefault="00524AFF" w:rsidP="00286228">
      <w:pPr>
        <w:rPr>
          <w:rFonts w:asciiTheme="minorHAnsi" w:hAnsiTheme="minorHAnsi" w:cstheme="minorHAnsi"/>
          <w:szCs w:val="22"/>
        </w:rPr>
      </w:pPr>
      <w:r w:rsidRPr="00A259FC">
        <w:rPr>
          <w:rFonts w:asciiTheme="minorHAnsi" w:hAnsiTheme="minorHAnsi" w:cstheme="minorHAnsi"/>
          <w:b/>
          <w:szCs w:val="22"/>
        </w:rPr>
        <w:t>Analysis of interview data</w:t>
      </w:r>
      <w:r w:rsidR="00286228" w:rsidRPr="00A259FC">
        <w:rPr>
          <w:rFonts w:asciiTheme="minorHAnsi" w:hAnsiTheme="minorHAnsi" w:cstheme="minorHAnsi"/>
          <w:szCs w:val="22"/>
        </w:rPr>
        <w:t xml:space="preserve"> </w:t>
      </w:r>
    </w:p>
    <w:p w14:paraId="7A517AB4" w14:textId="5D7E5863" w:rsidR="00286228" w:rsidRPr="00A259FC" w:rsidRDefault="00286228" w:rsidP="00286228">
      <w:pPr>
        <w:rPr>
          <w:rFonts w:asciiTheme="minorHAnsi" w:hAnsiTheme="minorHAnsi" w:cstheme="minorHAnsi"/>
          <w:szCs w:val="22"/>
        </w:rPr>
      </w:pPr>
      <w:r w:rsidRPr="00A259FC">
        <w:rPr>
          <w:rFonts w:asciiTheme="minorHAnsi" w:hAnsiTheme="minorHAnsi" w:cstheme="minorHAnsi"/>
          <w:szCs w:val="22"/>
        </w:rPr>
        <w:t>The process of data analysis took place in three main phases. In the first phase, the interview transcripts were analysed. The IEDC core team established a scheme of initial codes based on a previously</w:t>
      </w:r>
      <w:r w:rsidR="00375799" w:rsidRPr="00A259FC">
        <w:rPr>
          <w:rFonts w:asciiTheme="minorHAnsi" w:hAnsiTheme="minorHAnsi" w:cstheme="minorHAnsi"/>
          <w:szCs w:val="22"/>
        </w:rPr>
        <w:t xml:space="preserve"> </w:t>
      </w:r>
      <w:r w:rsidRPr="00A259FC">
        <w:rPr>
          <w:rFonts w:asciiTheme="minorHAnsi" w:hAnsiTheme="minorHAnsi" w:cstheme="minorHAnsi"/>
          <w:szCs w:val="22"/>
        </w:rPr>
        <w:t>debated consensus. These codes were then used to code the interviews, with additional codes added as needed, particularly in relation to perceptions and experiences. In the second phase, we conducted analysis on a school-by-school basis. We identified similarities and differences between interviewees who came from the same school to build up a pic</w:t>
      </w:r>
      <w:r w:rsidR="00A149BD" w:rsidRPr="00A259FC">
        <w:rPr>
          <w:rFonts w:asciiTheme="minorHAnsi" w:hAnsiTheme="minorHAnsi" w:cstheme="minorHAnsi"/>
          <w:szCs w:val="22"/>
        </w:rPr>
        <w:t>ture of the main themes, group categories and draw</w:t>
      </w:r>
      <w:r w:rsidRPr="00A259FC">
        <w:rPr>
          <w:rFonts w:asciiTheme="minorHAnsi" w:hAnsiTheme="minorHAnsi" w:cstheme="minorHAnsi"/>
          <w:szCs w:val="22"/>
        </w:rPr>
        <w:t xml:space="preserve"> out relationships or overarching patterns between them. This was particularly important </w:t>
      </w:r>
      <w:r w:rsidR="00A149BD" w:rsidRPr="00A259FC">
        <w:rPr>
          <w:rFonts w:asciiTheme="minorHAnsi" w:hAnsiTheme="minorHAnsi" w:cstheme="minorHAnsi"/>
          <w:szCs w:val="22"/>
        </w:rPr>
        <w:t>for the</w:t>
      </w:r>
      <w:r w:rsidRPr="00A259FC">
        <w:rPr>
          <w:rFonts w:asciiTheme="minorHAnsi" w:hAnsiTheme="minorHAnsi" w:cstheme="minorHAnsi"/>
          <w:szCs w:val="22"/>
        </w:rPr>
        <w:t xml:space="preserve"> identif</w:t>
      </w:r>
      <w:r w:rsidR="00A149BD" w:rsidRPr="00A259FC">
        <w:rPr>
          <w:rFonts w:asciiTheme="minorHAnsi" w:hAnsiTheme="minorHAnsi" w:cstheme="minorHAnsi"/>
          <w:szCs w:val="22"/>
        </w:rPr>
        <w:t xml:space="preserve">ication of the </w:t>
      </w:r>
      <w:r w:rsidRPr="00A259FC">
        <w:rPr>
          <w:rFonts w:asciiTheme="minorHAnsi" w:hAnsiTheme="minorHAnsi" w:cstheme="minorHAnsi"/>
          <w:szCs w:val="22"/>
        </w:rPr>
        <w:t xml:space="preserve">gaps and </w:t>
      </w:r>
      <w:r w:rsidR="00A149BD" w:rsidRPr="00A259FC">
        <w:rPr>
          <w:rFonts w:asciiTheme="minorHAnsi" w:hAnsiTheme="minorHAnsi" w:cstheme="minorHAnsi"/>
          <w:szCs w:val="22"/>
        </w:rPr>
        <w:t>advantages</w:t>
      </w:r>
      <w:r w:rsidRPr="00A259FC">
        <w:rPr>
          <w:rFonts w:asciiTheme="minorHAnsi" w:hAnsiTheme="minorHAnsi" w:cstheme="minorHAnsi"/>
          <w:szCs w:val="22"/>
        </w:rPr>
        <w:t xml:space="preserve"> that were commonly mentioned, while also considering specific variations. In the third phase, we conducted an inter-institutional and a cross-institutional analysis, </w:t>
      </w:r>
      <w:r w:rsidR="00484B99" w:rsidRPr="00A259FC">
        <w:rPr>
          <w:rFonts w:asciiTheme="minorHAnsi" w:hAnsiTheme="minorHAnsi" w:cstheme="minorHAnsi"/>
          <w:szCs w:val="22"/>
        </w:rPr>
        <w:t>considering</w:t>
      </w:r>
      <w:r w:rsidRPr="00A259FC">
        <w:rPr>
          <w:rFonts w:asciiTheme="minorHAnsi" w:hAnsiTheme="minorHAnsi" w:cstheme="minorHAnsi"/>
          <w:szCs w:val="22"/>
        </w:rPr>
        <w:t xml:space="preserve"> the different national geopolitical backgrounds, the positioning of the institutions and the academic environment, as well as the structure of academic promotion and decision-making</w:t>
      </w:r>
      <w:r w:rsidR="00A149BD" w:rsidRPr="00A259FC">
        <w:rPr>
          <w:rFonts w:asciiTheme="minorHAnsi" w:hAnsiTheme="minorHAnsi" w:cstheme="minorHAnsi"/>
          <w:szCs w:val="22"/>
        </w:rPr>
        <w:t xml:space="preserve"> that were nationally specific</w:t>
      </w:r>
      <w:r w:rsidRPr="00A259FC">
        <w:rPr>
          <w:rFonts w:asciiTheme="minorHAnsi" w:hAnsiTheme="minorHAnsi" w:cstheme="minorHAnsi"/>
          <w:szCs w:val="22"/>
        </w:rPr>
        <w:t>.</w:t>
      </w:r>
    </w:p>
    <w:p w14:paraId="507A3603" w14:textId="1B912B31" w:rsidR="00286228" w:rsidRPr="00A259FC" w:rsidRDefault="00286228" w:rsidP="00286228">
      <w:pPr>
        <w:rPr>
          <w:rFonts w:asciiTheme="minorHAnsi" w:hAnsiTheme="minorHAnsi" w:cstheme="minorHAnsi"/>
          <w:szCs w:val="22"/>
        </w:rPr>
      </w:pPr>
    </w:p>
    <w:p w14:paraId="2FC48A0F" w14:textId="77777777" w:rsidR="00E2583B" w:rsidRDefault="00E2583B" w:rsidP="002105E7">
      <w:pPr>
        <w:rPr>
          <w:rFonts w:asciiTheme="minorHAnsi" w:hAnsiTheme="minorHAnsi" w:cstheme="minorHAnsi"/>
          <w:b/>
          <w:szCs w:val="22"/>
        </w:rPr>
      </w:pPr>
    </w:p>
    <w:p w14:paraId="0EEA9A58" w14:textId="77777777" w:rsidR="00E2583B" w:rsidRDefault="00E2583B" w:rsidP="002105E7">
      <w:pPr>
        <w:rPr>
          <w:rFonts w:asciiTheme="minorHAnsi" w:hAnsiTheme="minorHAnsi" w:cstheme="minorHAnsi"/>
          <w:b/>
          <w:szCs w:val="22"/>
        </w:rPr>
      </w:pPr>
    </w:p>
    <w:p w14:paraId="3435719E" w14:textId="77777777" w:rsidR="00E2583B" w:rsidRDefault="00E2583B" w:rsidP="002105E7">
      <w:pPr>
        <w:rPr>
          <w:rFonts w:asciiTheme="minorHAnsi" w:hAnsiTheme="minorHAnsi" w:cstheme="minorHAnsi"/>
          <w:b/>
          <w:szCs w:val="22"/>
        </w:rPr>
      </w:pPr>
    </w:p>
    <w:p w14:paraId="16F4A24E" w14:textId="77777777" w:rsidR="00E2583B" w:rsidRDefault="00E2583B" w:rsidP="002105E7">
      <w:pPr>
        <w:rPr>
          <w:rFonts w:asciiTheme="minorHAnsi" w:hAnsiTheme="minorHAnsi" w:cstheme="minorHAnsi"/>
          <w:b/>
          <w:szCs w:val="22"/>
        </w:rPr>
      </w:pPr>
    </w:p>
    <w:p w14:paraId="646FDE1E" w14:textId="77777777" w:rsidR="00E2583B" w:rsidRDefault="00E2583B" w:rsidP="002105E7">
      <w:pPr>
        <w:rPr>
          <w:rFonts w:asciiTheme="minorHAnsi" w:hAnsiTheme="minorHAnsi" w:cstheme="minorHAnsi"/>
          <w:b/>
          <w:szCs w:val="22"/>
        </w:rPr>
      </w:pPr>
    </w:p>
    <w:p w14:paraId="1E37D546" w14:textId="045C4FD9" w:rsidR="0061471F" w:rsidRPr="00A259FC" w:rsidRDefault="00A02796" w:rsidP="002105E7">
      <w:pPr>
        <w:rPr>
          <w:rFonts w:asciiTheme="minorHAnsi" w:hAnsiTheme="minorHAnsi" w:cstheme="minorHAnsi"/>
          <w:b/>
          <w:szCs w:val="22"/>
        </w:rPr>
      </w:pPr>
      <w:r w:rsidRPr="00A259FC">
        <w:rPr>
          <w:rFonts w:asciiTheme="minorHAnsi" w:hAnsiTheme="minorHAnsi" w:cstheme="minorHAnsi"/>
          <w:b/>
          <w:szCs w:val="22"/>
        </w:rPr>
        <w:lastRenderedPageBreak/>
        <w:t>Ethics</w:t>
      </w:r>
    </w:p>
    <w:p w14:paraId="453D6031" w14:textId="4A74BB72" w:rsidR="00A02796" w:rsidRPr="00A259FC" w:rsidRDefault="00A02796" w:rsidP="00A02796">
      <w:pPr>
        <w:rPr>
          <w:rFonts w:asciiTheme="minorHAnsi" w:hAnsiTheme="minorHAnsi" w:cstheme="minorHAnsi"/>
          <w:szCs w:val="22"/>
        </w:rPr>
      </w:pPr>
      <w:r w:rsidRPr="00A259FC">
        <w:rPr>
          <w:rFonts w:asciiTheme="minorHAnsi" w:hAnsiTheme="minorHAnsi" w:cstheme="minorHAnsi"/>
          <w:szCs w:val="22"/>
        </w:rPr>
        <w:t>The participating institutions adhered to the international, EU and national regulations for ethics and data protection in research, involving human subjects.</w:t>
      </w:r>
      <w:r w:rsidRPr="00A259FC">
        <w:rPr>
          <w:rStyle w:val="FootnoteReference"/>
          <w:rFonts w:asciiTheme="minorHAnsi" w:hAnsiTheme="minorHAnsi" w:cstheme="minorHAnsi"/>
          <w:szCs w:val="22"/>
        </w:rPr>
        <w:footnoteReference w:id="13"/>
      </w:r>
      <w:r w:rsidRPr="00A259FC">
        <w:rPr>
          <w:rFonts w:asciiTheme="minorHAnsi" w:hAnsiTheme="minorHAnsi" w:cstheme="minorHAnsi"/>
          <w:szCs w:val="22"/>
        </w:rPr>
        <w:t xml:space="preserve"> The various institutional review boards also approved an informed consent form.</w:t>
      </w:r>
    </w:p>
    <w:p w14:paraId="5EA01CE1" w14:textId="77777777" w:rsidR="00A02796" w:rsidRPr="00A259FC" w:rsidRDefault="00A02796" w:rsidP="00A02796">
      <w:pPr>
        <w:rPr>
          <w:rFonts w:asciiTheme="minorHAnsi" w:hAnsiTheme="minorHAnsi" w:cstheme="minorHAnsi"/>
          <w:szCs w:val="22"/>
        </w:rPr>
      </w:pPr>
    </w:p>
    <w:p w14:paraId="5FEEB85C" w14:textId="40131F40" w:rsidR="004578CD" w:rsidRPr="00A259FC" w:rsidRDefault="004578CD" w:rsidP="00A02796">
      <w:pPr>
        <w:rPr>
          <w:rFonts w:asciiTheme="minorHAnsi" w:hAnsiTheme="minorHAnsi" w:cstheme="minorHAnsi"/>
          <w:szCs w:val="22"/>
        </w:rPr>
      </w:pPr>
      <w:r w:rsidRPr="00A259FC">
        <w:rPr>
          <w:rFonts w:asciiTheme="minorHAnsi" w:hAnsiTheme="minorHAnsi" w:cstheme="minorHAnsi"/>
          <w:szCs w:val="22"/>
        </w:rPr>
        <w:t xml:space="preserve">In analysing the qualitative and quantitative data, the research team decided not to simultaneously publish the ranks of the individuals and the names of the institutions to ensure the confidentiality of the research participants, as the leadership positions interviewed were held by a specific individual. In addition, some of the schools have very small numbers of staff, let alone female staff, especially in senior ranks. Disclosure of the institution, such as citations for the semi-structured interview analysis, could have led to the identification of specific </w:t>
      </w:r>
      <w:r w:rsidR="00A149BD" w:rsidRPr="00A259FC">
        <w:rPr>
          <w:rFonts w:asciiTheme="minorHAnsi" w:hAnsiTheme="minorHAnsi" w:cstheme="minorHAnsi"/>
          <w:szCs w:val="22"/>
        </w:rPr>
        <w:t>interviewee</w:t>
      </w:r>
      <w:r w:rsidRPr="00A259FC">
        <w:rPr>
          <w:rFonts w:asciiTheme="minorHAnsi" w:hAnsiTheme="minorHAnsi" w:cstheme="minorHAnsi"/>
          <w:szCs w:val="22"/>
        </w:rPr>
        <w:t>. To avoid thi</w:t>
      </w:r>
      <w:r w:rsidR="00A149BD" w:rsidRPr="00A259FC">
        <w:rPr>
          <w:rFonts w:asciiTheme="minorHAnsi" w:hAnsiTheme="minorHAnsi" w:cstheme="minorHAnsi"/>
          <w:szCs w:val="22"/>
        </w:rPr>
        <w:t>s and to ensure their anonymity</w:t>
      </w:r>
      <w:r w:rsidRPr="00A259FC">
        <w:rPr>
          <w:rFonts w:asciiTheme="minorHAnsi" w:hAnsiTheme="minorHAnsi" w:cstheme="minorHAnsi"/>
          <w:szCs w:val="22"/>
        </w:rPr>
        <w:t>, th</w:t>
      </w:r>
      <w:r w:rsidR="00A149BD" w:rsidRPr="00A259FC">
        <w:rPr>
          <w:rFonts w:asciiTheme="minorHAnsi" w:hAnsiTheme="minorHAnsi" w:cstheme="minorHAnsi"/>
          <w:szCs w:val="22"/>
        </w:rPr>
        <w:t xml:space="preserve">e interview analysis provided below </w:t>
      </w:r>
      <w:r w:rsidRPr="00A259FC">
        <w:rPr>
          <w:rFonts w:asciiTheme="minorHAnsi" w:hAnsiTheme="minorHAnsi" w:cstheme="minorHAnsi"/>
          <w:szCs w:val="22"/>
        </w:rPr>
        <w:t>is a thematic analysis with occasional explanations of the advantages and disadvantages that a particular school might have.</w:t>
      </w:r>
    </w:p>
    <w:p w14:paraId="471B96E1" w14:textId="77777777" w:rsidR="00426244" w:rsidRPr="00A259FC" w:rsidRDefault="00426244" w:rsidP="00A02796">
      <w:pPr>
        <w:rPr>
          <w:rFonts w:asciiTheme="minorHAnsi" w:hAnsiTheme="minorHAnsi" w:cstheme="minorHAnsi"/>
          <w:szCs w:val="22"/>
        </w:rPr>
      </w:pPr>
    </w:p>
    <w:p w14:paraId="3882888B" w14:textId="48079A15" w:rsidR="008100E1" w:rsidRPr="00A259FC" w:rsidRDefault="005040A9" w:rsidP="00055D8C">
      <w:pPr>
        <w:pStyle w:val="Heading3"/>
        <w:rPr>
          <w:rFonts w:asciiTheme="minorHAnsi" w:hAnsiTheme="minorHAnsi" w:cstheme="minorHAnsi"/>
          <w:sz w:val="22"/>
          <w:szCs w:val="22"/>
        </w:rPr>
      </w:pPr>
      <w:bookmarkStart w:id="9" w:name="_Toc149059745"/>
      <w:r w:rsidRPr="00A259FC">
        <w:rPr>
          <w:rFonts w:asciiTheme="minorHAnsi" w:hAnsiTheme="minorHAnsi" w:cstheme="minorHAnsi"/>
          <w:sz w:val="22"/>
          <w:szCs w:val="22"/>
        </w:rPr>
        <w:t>document analysis</w:t>
      </w:r>
      <w:bookmarkEnd w:id="9"/>
      <w:r w:rsidR="00DC1958" w:rsidRPr="00A259FC">
        <w:rPr>
          <w:rFonts w:asciiTheme="minorHAnsi" w:hAnsiTheme="minorHAnsi" w:cstheme="minorHAnsi"/>
          <w:sz w:val="22"/>
          <w:szCs w:val="22"/>
        </w:rPr>
        <w:t xml:space="preserve"> </w:t>
      </w:r>
    </w:p>
    <w:p w14:paraId="1B1013AC" w14:textId="77777777" w:rsidR="007402A5" w:rsidRPr="00A259FC" w:rsidRDefault="007402A5" w:rsidP="008100E1">
      <w:pPr>
        <w:rPr>
          <w:rFonts w:asciiTheme="minorHAnsi" w:hAnsiTheme="minorHAnsi" w:cstheme="minorHAnsi"/>
          <w:szCs w:val="22"/>
        </w:rPr>
      </w:pPr>
    </w:p>
    <w:p w14:paraId="5FB50FD9" w14:textId="6A6FC52D" w:rsidR="00426244" w:rsidRPr="00A259FC" w:rsidRDefault="00A149BD" w:rsidP="008100E1">
      <w:pPr>
        <w:rPr>
          <w:rFonts w:asciiTheme="minorHAnsi" w:hAnsiTheme="minorHAnsi" w:cstheme="minorHAnsi"/>
          <w:szCs w:val="22"/>
        </w:rPr>
      </w:pPr>
      <w:r w:rsidRPr="00A259FC">
        <w:rPr>
          <w:rFonts w:asciiTheme="minorHAnsi" w:hAnsiTheme="minorHAnsi" w:cstheme="minorHAnsi"/>
          <w:szCs w:val="22"/>
        </w:rPr>
        <w:t>Based on the guidelines developed in WP2, participating RPIs collected relevant data on the gender composition of decision-making bodies for later analysis. The RPIs provided the figures and information in their final reports explaining the composition of the decision-making bodies.</w:t>
      </w:r>
    </w:p>
    <w:p w14:paraId="5CEC4150" w14:textId="77777777" w:rsidR="00A149BD" w:rsidRPr="00A259FC" w:rsidRDefault="00A149BD" w:rsidP="008100E1">
      <w:pPr>
        <w:rPr>
          <w:rFonts w:asciiTheme="minorHAnsi" w:hAnsiTheme="minorHAnsi" w:cstheme="minorHAnsi"/>
          <w:szCs w:val="22"/>
        </w:rPr>
      </w:pPr>
    </w:p>
    <w:p w14:paraId="2579C6DA" w14:textId="11D9A239" w:rsidR="00234BB2" w:rsidRPr="00A259FC" w:rsidRDefault="00234BB2" w:rsidP="00234BB2">
      <w:pPr>
        <w:rPr>
          <w:rFonts w:asciiTheme="minorHAnsi" w:hAnsiTheme="minorHAnsi" w:cstheme="minorHAnsi"/>
          <w:szCs w:val="22"/>
        </w:rPr>
      </w:pPr>
      <w:r w:rsidRPr="00A259FC">
        <w:rPr>
          <w:rFonts w:asciiTheme="minorHAnsi" w:hAnsiTheme="minorHAnsi" w:cstheme="minorHAnsi"/>
          <w:szCs w:val="22"/>
        </w:rPr>
        <w:t>The preliminary analysis was already carried out by WP2, where schools’ compositions in terms of gender equality were assessed and compared. The tables presented</w:t>
      </w:r>
      <w:r w:rsidR="00A149BD" w:rsidRPr="00A259FC">
        <w:rPr>
          <w:rFonts w:asciiTheme="minorHAnsi" w:hAnsiTheme="minorHAnsi" w:cstheme="minorHAnsi"/>
          <w:szCs w:val="22"/>
        </w:rPr>
        <w:t xml:space="preserve"> in the chapter ‘Findings’</w:t>
      </w:r>
      <w:r w:rsidRPr="00A259FC">
        <w:rPr>
          <w:rFonts w:asciiTheme="minorHAnsi" w:hAnsiTheme="minorHAnsi" w:cstheme="minorHAnsi"/>
          <w:szCs w:val="22"/>
        </w:rPr>
        <w:t xml:space="preserve"> below are therefore the product of WP2 work. The IEDC team conducted a further analysis and the impact assessment of the DMBs. </w:t>
      </w:r>
    </w:p>
    <w:p w14:paraId="2EC22097" w14:textId="77777777" w:rsidR="00A149BD" w:rsidRPr="00A259FC" w:rsidRDefault="00A149BD" w:rsidP="00234BB2">
      <w:pPr>
        <w:rPr>
          <w:rFonts w:asciiTheme="minorHAnsi" w:hAnsiTheme="minorHAnsi" w:cstheme="minorHAnsi"/>
          <w:szCs w:val="22"/>
        </w:rPr>
      </w:pPr>
    </w:p>
    <w:p w14:paraId="33CD756A" w14:textId="3ED98946" w:rsidR="00426244" w:rsidRPr="00A259FC" w:rsidRDefault="00426244" w:rsidP="00426244">
      <w:pPr>
        <w:rPr>
          <w:rFonts w:asciiTheme="minorHAnsi" w:hAnsiTheme="minorHAnsi" w:cstheme="minorHAnsi"/>
          <w:szCs w:val="22"/>
        </w:rPr>
      </w:pPr>
      <w:r w:rsidRPr="00A259FC">
        <w:rPr>
          <w:rFonts w:asciiTheme="minorHAnsi" w:hAnsiTheme="minorHAnsi" w:cstheme="minorHAnsi"/>
          <w:szCs w:val="22"/>
        </w:rPr>
        <w:t xml:space="preserve">For </w:t>
      </w:r>
      <w:r w:rsidR="009B5140" w:rsidRPr="00A259FC">
        <w:rPr>
          <w:rFonts w:asciiTheme="minorHAnsi" w:hAnsiTheme="minorHAnsi" w:cstheme="minorHAnsi"/>
          <w:szCs w:val="22"/>
        </w:rPr>
        <w:t>decision-making bodies and processes in all</w:t>
      </w:r>
      <w:r w:rsidRPr="00A259FC">
        <w:rPr>
          <w:rFonts w:asciiTheme="minorHAnsi" w:hAnsiTheme="minorHAnsi" w:cstheme="minorHAnsi"/>
          <w:szCs w:val="22"/>
        </w:rPr>
        <w:t xml:space="preserve"> participating institutions, we </w:t>
      </w:r>
      <w:r w:rsidR="00A149BD" w:rsidRPr="00A259FC">
        <w:rPr>
          <w:rFonts w:asciiTheme="minorHAnsi" w:hAnsiTheme="minorHAnsi" w:cstheme="minorHAnsi"/>
          <w:szCs w:val="22"/>
        </w:rPr>
        <w:t xml:space="preserve">conducted the </w:t>
      </w:r>
      <w:r w:rsidRPr="00A259FC">
        <w:rPr>
          <w:rFonts w:asciiTheme="minorHAnsi" w:hAnsiTheme="minorHAnsi" w:cstheme="minorHAnsi"/>
          <w:szCs w:val="22"/>
        </w:rPr>
        <w:t xml:space="preserve">gender impact </w:t>
      </w:r>
      <w:r w:rsidR="00A149BD" w:rsidRPr="00A259FC">
        <w:rPr>
          <w:rFonts w:asciiTheme="minorHAnsi" w:hAnsiTheme="minorHAnsi" w:cstheme="minorHAnsi"/>
          <w:szCs w:val="22"/>
        </w:rPr>
        <w:t>assessment</w:t>
      </w:r>
      <w:r w:rsidRPr="00A259FC">
        <w:rPr>
          <w:rFonts w:asciiTheme="minorHAnsi" w:hAnsiTheme="minorHAnsi" w:cstheme="minorHAnsi"/>
          <w:szCs w:val="22"/>
        </w:rPr>
        <w:t>, which we have summarized in the 'Findings' chapter.</w:t>
      </w:r>
      <w:r w:rsidR="00E658CF" w:rsidRPr="00A259FC">
        <w:rPr>
          <w:rFonts w:asciiTheme="minorHAnsi" w:hAnsiTheme="minorHAnsi" w:cstheme="minorHAnsi"/>
          <w:szCs w:val="22"/>
        </w:rPr>
        <w:t xml:space="preserve"> Additionally, we have added a review of the SMART objectives and areas of recommendation that deal with decision-making that institutions </w:t>
      </w:r>
      <w:r w:rsidR="009B5140" w:rsidRPr="00A259FC">
        <w:rPr>
          <w:rFonts w:asciiTheme="minorHAnsi" w:hAnsiTheme="minorHAnsi" w:cstheme="minorHAnsi"/>
          <w:szCs w:val="22"/>
        </w:rPr>
        <w:t>involved</w:t>
      </w:r>
      <w:r w:rsidR="00E658CF" w:rsidRPr="00A259FC">
        <w:rPr>
          <w:rFonts w:asciiTheme="minorHAnsi" w:hAnsiTheme="minorHAnsi" w:cstheme="minorHAnsi"/>
          <w:szCs w:val="22"/>
        </w:rPr>
        <w:t xml:space="preserve"> in their </w:t>
      </w:r>
      <w:r w:rsidR="00375799" w:rsidRPr="00A259FC">
        <w:rPr>
          <w:rFonts w:asciiTheme="minorHAnsi" w:hAnsiTheme="minorHAnsi" w:cstheme="minorHAnsi"/>
          <w:szCs w:val="22"/>
        </w:rPr>
        <w:t>f</w:t>
      </w:r>
      <w:r w:rsidR="00E658CF" w:rsidRPr="00A259FC">
        <w:rPr>
          <w:rFonts w:asciiTheme="minorHAnsi" w:hAnsiTheme="minorHAnsi" w:cstheme="minorHAnsi"/>
          <w:szCs w:val="22"/>
        </w:rPr>
        <w:t>inal reports.</w:t>
      </w:r>
      <w:r w:rsidRPr="00A259FC">
        <w:rPr>
          <w:rFonts w:asciiTheme="minorHAnsi" w:hAnsiTheme="minorHAnsi" w:cstheme="minorHAnsi"/>
          <w:szCs w:val="22"/>
        </w:rPr>
        <w:t xml:space="preserve"> The empirical data we collected in this report, the assessment and</w:t>
      </w:r>
      <w:r w:rsidR="009B5140" w:rsidRPr="00A259FC">
        <w:rPr>
          <w:rFonts w:asciiTheme="minorHAnsi" w:hAnsiTheme="minorHAnsi" w:cstheme="minorHAnsi"/>
          <w:szCs w:val="22"/>
        </w:rPr>
        <w:t xml:space="preserve"> the</w:t>
      </w:r>
      <w:r w:rsidRPr="00A259FC">
        <w:rPr>
          <w:rFonts w:asciiTheme="minorHAnsi" w:hAnsiTheme="minorHAnsi" w:cstheme="minorHAnsi"/>
          <w:szCs w:val="22"/>
        </w:rPr>
        <w:t xml:space="preserve"> definition of strengths and weaknesses at the general and institutional level, served as a basis for us to develop the Recommendations to be included in the GEP</w:t>
      </w:r>
      <w:r w:rsidR="00234BB2" w:rsidRPr="00A259FC">
        <w:rPr>
          <w:rFonts w:asciiTheme="minorHAnsi" w:hAnsiTheme="minorHAnsi" w:cstheme="minorHAnsi"/>
          <w:szCs w:val="22"/>
        </w:rPr>
        <w:t>s</w:t>
      </w:r>
      <w:r w:rsidRPr="00A259FC">
        <w:rPr>
          <w:rFonts w:asciiTheme="minorHAnsi" w:hAnsiTheme="minorHAnsi" w:cstheme="minorHAnsi"/>
          <w:szCs w:val="22"/>
        </w:rPr>
        <w:t>.</w:t>
      </w:r>
    </w:p>
    <w:p w14:paraId="786A2E80" w14:textId="77777777" w:rsidR="00426244" w:rsidRPr="00A259FC" w:rsidRDefault="00426244" w:rsidP="008067A9">
      <w:pPr>
        <w:rPr>
          <w:rFonts w:asciiTheme="minorHAnsi" w:hAnsiTheme="minorHAnsi" w:cstheme="minorHAnsi"/>
          <w:szCs w:val="22"/>
        </w:rPr>
      </w:pPr>
    </w:p>
    <w:p w14:paraId="022245EB" w14:textId="100A43BB" w:rsidR="00DC1958" w:rsidRPr="00A259FC" w:rsidRDefault="00DC1958" w:rsidP="00DC1958">
      <w:pPr>
        <w:pStyle w:val="Heading1"/>
        <w:rPr>
          <w:rFonts w:asciiTheme="minorHAnsi" w:hAnsiTheme="minorHAnsi" w:cstheme="minorHAnsi"/>
          <w:sz w:val="22"/>
          <w:szCs w:val="22"/>
        </w:rPr>
      </w:pPr>
      <w:bookmarkStart w:id="10" w:name="_Toc149059746"/>
      <w:r w:rsidRPr="00A259FC">
        <w:rPr>
          <w:rFonts w:asciiTheme="minorHAnsi" w:hAnsiTheme="minorHAnsi" w:cstheme="minorHAnsi"/>
          <w:sz w:val="22"/>
          <w:szCs w:val="22"/>
        </w:rPr>
        <w:lastRenderedPageBreak/>
        <w:t>FINDINGS</w:t>
      </w:r>
      <w:bookmarkEnd w:id="10"/>
    </w:p>
    <w:p w14:paraId="74D509BD" w14:textId="75AA8543" w:rsidR="00DC1958" w:rsidRPr="00A259FC" w:rsidRDefault="00DC1958" w:rsidP="00DC1958">
      <w:pPr>
        <w:rPr>
          <w:rFonts w:asciiTheme="minorHAnsi" w:hAnsiTheme="minorHAnsi" w:cstheme="minorHAnsi"/>
          <w:szCs w:val="22"/>
        </w:rPr>
      </w:pPr>
    </w:p>
    <w:p w14:paraId="644B075B" w14:textId="5952D242" w:rsidR="006F60E7" w:rsidRPr="00A259FC" w:rsidRDefault="006F60E7" w:rsidP="006F60E7">
      <w:pPr>
        <w:rPr>
          <w:rFonts w:asciiTheme="minorHAnsi" w:hAnsiTheme="minorHAnsi" w:cstheme="minorHAnsi"/>
          <w:szCs w:val="22"/>
        </w:rPr>
      </w:pPr>
      <w:r w:rsidRPr="00A259FC">
        <w:rPr>
          <w:rFonts w:asciiTheme="minorHAnsi" w:hAnsiTheme="minorHAnsi" w:cstheme="minorHAnsi"/>
          <w:szCs w:val="22"/>
        </w:rPr>
        <w:t>The main results of the qualitative and quantitative analysis are presented below. The analysis is organized thematically, and some institutional explanations are provided, but not in the sense of identifying specific individuals from a particular institution. The core team agreed that thematic analysis was therefore most appropriate to avoi</w:t>
      </w:r>
      <w:r w:rsidR="009B5140" w:rsidRPr="00A259FC">
        <w:rPr>
          <w:rFonts w:asciiTheme="minorHAnsi" w:hAnsiTheme="minorHAnsi" w:cstheme="minorHAnsi"/>
          <w:szCs w:val="22"/>
        </w:rPr>
        <w:t>d any disclosure of information and to ensure the anonymity of interviewees.</w:t>
      </w:r>
    </w:p>
    <w:p w14:paraId="59590B69" w14:textId="310B3C3A" w:rsidR="009B5140" w:rsidRPr="00A259FC" w:rsidRDefault="009B5140" w:rsidP="006F60E7">
      <w:pPr>
        <w:rPr>
          <w:rFonts w:asciiTheme="minorHAnsi" w:hAnsiTheme="minorHAnsi" w:cstheme="minorHAnsi"/>
          <w:szCs w:val="22"/>
        </w:rPr>
      </w:pPr>
    </w:p>
    <w:p w14:paraId="554AF285" w14:textId="1FE36F0A" w:rsidR="009B5140" w:rsidRPr="00A259FC" w:rsidRDefault="009B5140" w:rsidP="006F60E7">
      <w:pPr>
        <w:rPr>
          <w:rFonts w:asciiTheme="minorHAnsi" w:hAnsiTheme="minorHAnsi" w:cstheme="minorHAnsi"/>
          <w:szCs w:val="22"/>
        </w:rPr>
      </w:pPr>
      <w:r w:rsidRPr="00A259FC">
        <w:rPr>
          <w:rFonts w:asciiTheme="minorHAnsi" w:hAnsiTheme="minorHAnsi" w:cstheme="minorHAnsi"/>
          <w:szCs w:val="22"/>
        </w:rPr>
        <w:t xml:space="preserve">The 19 interviews were conducted </w:t>
      </w:r>
      <w:r w:rsidR="006F5628" w:rsidRPr="00A259FC">
        <w:rPr>
          <w:rFonts w:asciiTheme="minorHAnsi" w:hAnsiTheme="minorHAnsi" w:cstheme="minorHAnsi"/>
          <w:szCs w:val="22"/>
        </w:rPr>
        <w:t xml:space="preserve">with leadership and management staff from five consortium institutions </w:t>
      </w:r>
      <w:r w:rsidRPr="00A259FC">
        <w:rPr>
          <w:rFonts w:asciiTheme="minorHAnsi" w:hAnsiTheme="minorHAnsi" w:cstheme="minorHAnsi"/>
          <w:szCs w:val="22"/>
        </w:rPr>
        <w:t xml:space="preserve">by two IEDC </w:t>
      </w:r>
      <w:r w:rsidR="006F5628" w:rsidRPr="00A259FC">
        <w:rPr>
          <w:rFonts w:asciiTheme="minorHAnsi" w:hAnsiTheme="minorHAnsi" w:cstheme="minorHAnsi"/>
          <w:szCs w:val="22"/>
        </w:rPr>
        <w:t>persons</w:t>
      </w:r>
      <w:r w:rsidRPr="00A259FC">
        <w:rPr>
          <w:rFonts w:asciiTheme="minorHAnsi" w:hAnsiTheme="minorHAnsi" w:cstheme="minorHAnsi"/>
          <w:szCs w:val="22"/>
        </w:rPr>
        <w:t xml:space="preserve"> and the transcripts of the interviews were analysed by three </w:t>
      </w:r>
      <w:r w:rsidR="006F5628" w:rsidRPr="00A259FC">
        <w:rPr>
          <w:rFonts w:asciiTheme="minorHAnsi" w:hAnsiTheme="minorHAnsi" w:cstheme="minorHAnsi"/>
          <w:szCs w:val="22"/>
        </w:rPr>
        <w:t>persons</w:t>
      </w:r>
      <w:r w:rsidRPr="00A259FC">
        <w:rPr>
          <w:rFonts w:asciiTheme="minorHAnsi" w:hAnsiTheme="minorHAnsi" w:cstheme="minorHAnsi"/>
          <w:szCs w:val="22"/>
        </w:rPr>
        <w:t>. We proceeded using the coding method for qualitative methodology, observing each school specifically and identifying inter- and intra-institutional patterns.</w:t>
      </w:r>
    </w:p>
    <w:p w14:paraId="0A53FC43" w14:textId="77777777" w:rsidR="009B5140" w:rsidRPr="00A259FC" w:rsidRDefault="009B5140" w:rsidP="006F60E7">
      <w:pPr>
        <w:rPr>
          <w:rFonts w:asciiTheme="minorHAnsi" w:hAnsiTheme="minorHAnsi" w:cstheme="minorHAnsi"/>
          <w:szCs w:val="22"/>
        </w:rPr>
      </w:pPr>
    </w:p>
    <w:p w14:paraId="2F3A41A0" w14:textId="1109BA51" w:rsidR="00234BB2" w:rsidRPr="00A259FC" w:rsidRDefault="009B5140" w:rsidP="00234BB2">
      <w:pPr>
        <w:rPr>
          <w:rFonts w:asciiTheme="minorHAnsi" w:hAnsiTheme="minorHAnsi" w:cstheme="minorHAnsi"/>
          <w:szCs w:val="22"/>
        </w:rPr>
      </w:pPr>
      <w:r w:rsidRPr="00A259FC">
        <w:rPr>
          <w:rFonts w:asciiTheme="minorHAnsi" w:hAnsiTheme="minorHAnsi" w:cstheme="minorHAnsi"/>
          <w:bCs/>
          <w:szCs w:val="22"/>
        </w:rPr>
        <w:t>There are</w:t>
      </w:r>
      <w:r w:rsidRPr="00A259FC">
        <w:rPr>
          <w:rFonts w:asciiTheme="minorHAnsi" w:hAnsiTheme="minorHAnsi" w:cstheme="minorHAnsi"/>
          <w:b/>
          <w:bCs/>
          <w:szCs w:val="22"/>
        </w:rPr>
        <w:t xml:space="preserve"> t</w:t>
      </w:r>
      <w:r w:rsidR="00234BB2" w:rsidRPr="00A259FC">
        <w:rPr>
          <w:rFonts w:asciiTheme="minorHAnsi" w:hAnsiTheme="minorHAnsi" w:cstheme="minorHAnsi"/>
          <w:b/>
          <w:bCs/>
          <w:szCs w:val="22"/>
        </w:rPr>
        <w:t>hree main common findings</w:t>
      </w:r>
      <w:r w:rsidR="00234BB2" w:rsidRPr="00A259FC">
        <w:rPr>
          <w:rFonts w:asciiTheme="minorHAnsi" w:hAnsiTheme="minorHAnsi" w:cstheme="minorHAnsi"/>
          <w:szCs w:val="22"/>
        </w:rPr>
        <w:t>:</w:t>
      </w:r>
    </w:p>
    <w:p w14:paraId="68F463C6" w14:textId="77777777" w:rsidR="00234BB2" w:rsidRPr="00A259FC" w:rsidRDefault="00234BB2"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is a </w:t>
      </w:r>
      <w:r w:rsidRPr="00A259FC">
        <w:rPr>
          <w:rFonts w:asciiTheme="minorHAnsi" w:hAnsiTheme="minorHAnsi" w:cstheme="minorHAnsi"/>
          <w:b/>
          <w:bCs/>
          <w:szCs w:val="22"/>
        </w:rPr>
        <w:t>general underrepresentation of women in leadership positions</w:t>
      </w:r>
      <w:r w:rsidRPr="00A259FC">
        <w:rPr>
          <w:rFonts w:asciiTheme="minorHAnsi" w:hAnsiTheme="minorHAnsi" w:cstheme="minorHAnsi"/>
          <w:szCs w:val="22"/>
        </w:rPr>
        <w:t>.</w:t>
      </w:r>
    </w:p>
    <w:p w14:paraId="02A49C2B" w14:textId="77777777" w:rsidR="00234BB2" w:rsidRPr="00A259FC" w:rsidRDefault="00234BB2"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have been </w:t>
      </w:r>
      <w:r w:rsidRPr="00A259FC">
        <w:rPr>
          <w:rFonts w:asciiTheme="minorHAnsi" w:hAnsiTheme="minorHAnsi" w:cstheme="minorHAnsi"/>
          <w:b/>
          <w:bCs/>
          <w:szCs w:val="22"/>
        </w:rPr>
        <w:t>improvements over the last two decades</w:t>
      </w:r>
      <w:r w:rsidRPr="00A259FC">
        <w:rPr>
          <w:rFonts w:asciiTheme="minorHAnsi" w:hAnsiTheme="minorHAnsi" w:cstheme="minorHAnsi"/>
          <w:szCs w:val="22"/>
        </w:rPr>
        <w:t>.</w:t>
      </w:r>
    </w:p>
    <w:p w14:paraId="33E6918E" w14:textId="5F1EA024" w:rsidR="006F60E7" w:rsidRPr="00A259FC" w:rsidRDefault="006F562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is a </w:t>
      </w:r>
      <w:r w:rsidRPr="00A259FC">
        <w:rPr>
          <w:rFonts w:asciiTheme="minorHAnsi" w:hAnsiTheme="minorHAnsi" w:cstheme="minorHAnsi"/>
          <w:b/>
          <w:szCs w:val="22"/>
        </w:rPr>
        <w:t>discrepancy between existing rules and policies and their implementation and exercise</w:t>
      </w:r>
      <w:r w:rsidRPr="00A259FC">
        <w:rPr>
          <w:rFonts w:asciiTheme="minorHAnsi" w:hAnsiTheme="minorHAnsi" w:cstheme="minorHAnsi"/>
          <w:szCs w:val="22"/>
        </w:rPr>
        <w:t xml:space="preserve"> (linked to the phenomenon of gender fatigue).</w:t>
      </w:r>
    </w:p>
    <w:p w14:paraId="34F26F67" w14:textId="77777777" w:rsidR="006F5628" w:rsidRPr="00A259FC" w:rsidRDefault="006F5628" w:rsidP="006F5628">
      <w:pPr>
        <w:rPr>
          <w:rFonts w:asciiTheme="minorHAnsi" w:hAnsiTheme="minorHAnsi" w:cstheme="minorHAnsi"/>
          <w:szCs w:val="22"/>
        </w:rPr>
      </w:pPr>
    </w:p>
    <w:p w14:paraId="2F6AB3C0" w14:textId="1219647C" w:rsidR="006F60E7" w:rsidRPr="00A259FC" w:rsidRDefault="006F60E7" w:rsidP="006F60E7">
      <w:pPr>
        <w:rPr>
          <w:rFonts w:asciiTheme="minorHAnsi" w:hAnsiTheme="minorHAnsi" w:cstheme="minorHAnsi"/>
          <w:szCs w:val="22"/>
        </w:rPr>
      </w:pPr>
      <w:r w:rsidRPr="00A259FC">
        <w:rPr>
          <w:rFonts w:asciiTheme="minorHAnsi" w:hAnsiTheme="minorHAnsi" w:cstheme="minorHAnsi"/>
          <w:szCs w:val="22"/>
        </w:rPr>
        <w:t xml:space="preserve">Some </w:t>
      </w:r>
      <w:r w:rsidRPr="00A259FC">
        <w:rPr>
          <w:rFonts w:asciiTheme="minorHAnsi" w:hAnsiTheme="minorHAnsi" w:cstheme="minorHAnsi"/>
          <w:b/>
          <w:bCs/>
          <w:szCs w:val="22"/>
        </w:rPr>
        <w:t>general observations</w:t>
      </w:r>
      <w:r w:rsidRPr="00A259FC">
        <w:rPr>
          <w:rFonts w:asciiTheme="minorHAnsi" w:hAnsiTheme="minorHAnsi" w:cstheme="minorHAnsi"/>
          <w:szCs w:val="22"/>
        </w:rPr>
        <w:t xml:space="preserve"> we assessed were:</w:t>
      </w:r>
    </w:p>
    <w:p w14:paraId="7330AD14" w14:textId="77777777" w:rsidR="00234BB2" w:rsidRPr="00A259FC" w:rsidRDefault="00234BB2" w:rsidP="006F60E7">
      <w:pPr>
        <w:rPr>
          <w:rFonts w:asciiTheme="minorHAnsi" w:hAnsiTheme="minorHAnsi" w:cstheme="minorHAnsi"/>
          <w:szCs w:val="22"/>
        </w:rPr>
      </w:pPr>
    </w:p>
    <w:p w14:paraId="2B7EAB50" w14:textId="2D6CD5C6" w:rsidR="006F60E7" w:rsidRPr="00A259FC" w:rsidRDefault="006F60E7"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are </w:t>
      </w:r>
      <w:r w:rsidRPr="00A259FC">
        <w:rPr>
          <w:rFonts w:asciiTheme="minorHAnsi" w:hAnsiTheme="minorHAnsi" w:cstheme="minorHAnsi"/>
          <w:b/>
          <w:bCs/>
          <w:szCs w:val="22"/>
        </w:rPr>
        <w:t>differences in the perception of equality achieved between women and men</w:t>
      </w:r>
      <w:r w:rsidRPr="00A259FC">
        <w:rPr>
          <w:rFonts w:asciiTheme="minorHAnsi" w:hAnsiTheme="minorHAnsi" w:cstheme="minorHAnsi"/>
          <w:szCs w:val="22"/>
        </w:rPr>
        <w:t xml:space="preserve">. Men are less sensitive to the problem, while women are more critical. Women see gender equality as a problem that is far from being achieved; they also identify systemic problems behind gender inequality. Some men were somewhat reluctant to answer these questions, stating that they did not see a difference between women and men. They reiterated that they themselves did not care whether a person was a woman or a man, and that they supposedly did not pay attention to gender in promotions and opportunities. </w:t>
      </w:r>
    </w:p>
    <w:p w14:paraId="4351C9FF" w14:textId="77777777" w:rsidR="00234BB2" w:rsidRPr="00A259FC" w:rsidRDefault="00234BB2" w:rsidP="00234BB2">
      <w:pPr>
        <w:pStyle w:val="ListParagraph"/>
        <w:rPr>
          <w:rFonts w:asciiTheme="minorHAnsi" w:hAnsiTheme="minorHAnsi" w:cstheme="minorHAnsi"/>
          <w:szCs w:val="22"/>
        </w:rPr>
      </w:pPr>
    </w:p>
    <w:p w14:paraId="357ED861" w14:textId="5102EF1B" w:rsidR="006F60E7" w:rsidRPr="00A259FC" w:rsidRDefault="006F60E7" w:rsidP="00681C40">
      <w:pPr>
        <w:pStyle w:val="ListParagraph"/>
        <w:numPr>
          <w:ilvl w:val="0"/>
          <w:numId w:val="10"/>
        </w:numPr>
        <w:rPr>
          <w:rFonts w:asciiTheme="minorHAnsi" w:hAnsiTheme="minorHAnsi" w:cstheme="minorHAnsi"/>
          <w:szCs w:val="22"/>
        </w:rPr>
      </w:pPr>
      <w:bookmarkStart w:id="11" w:name="_Hlk84501805"/>
      <w:r w:rsidRPr="00A259FC">
        <w:rPr>
          <w:rFonts w:asciiTheme="minorHAnsi" w:hAnsiTheme="minorHAnsi" w:cstheme="minorHAnsi"/>
          <w:szCs w:val="22"/>
        </w:rPr>
        <w:t xml:space="preserve">There are </w:t>
      </w:r>
      <w:r w:rsidRPr="00A259FC">
        <w:rPr>
          <w:rFonts w:asciiTheme="minorHAnsi" w:hAnsiTheme="minorHAnsi" w:cstheme="minorHAnsi"/>
          <w:b/>
          <w:bCs/>
          <w:szCs w:val="22"/>
        </w:rPr>
        <w:t>differences in perceptions between individuals who come from the academic core/faculty and professional service management</w:t>
      </w:r>
      <w:r w:rsidRPr="00A259FC">
        <w:rPr>
          <w:rFonts w:asciiTheme="minorHAnsi" w:hAnsiTheme="minorHAnsi" w:cstheme="minorHAnsi"/>
          <w:szCs w:val="22"/>
        </w:rPr>
        <w:t xml:space="preserve">. The latter believe there is a greater problem with promotion opportunities for women precisely because women are more represented in </w:t>
      </w:r>
      <w:r w:rsidR="006F5628" w:rsidRPr="00A259FC">
        <w:rPr>
          <w:rFonts w:asciiTheme="minorHAnsi" w:hAnsiTheme="minorHAnsi" w:cstheme="minorHAnsi"/>
          <w:szCs w:val="22"/>
        </w:rPr>
        <w:t>professional service management, where promotion opportunities are scarcer.</w:t>
      </w:r>
    </w:p>
    <w:p w14:paraId="20F75796" w14:textId="77777777" w:rsidR="00234BB2" w:rsidRPr="00A259FC" w:rsidRDefault="00234BB2" w:rsidP="00234BB2">
      <w:pPr>
        <w:pStyle w:val="ListParagraph"/>
        <w:rPr>
          <w:rFonts w:asciiTheme="minorHAnsi" w:hAnsiTheme="minorHAnsi" w:cstheme="minorHAnsi"/>
          <w:szCs w:val="22"/>
        </w:rPr>
      </w:pPr>
    </w:p>
    <w:p w14:paraId="5E3FE38B" w14:textId="3FA54463" w:rsidR="006F60E7" w:rsidRPr="00A259FC" w:rsidRDefault="006F60E7" w:rsidP="00681C40">
      <w:pPr>
        <w:pStyle w:val="ListParagraph"/>
        <w:numPr>
          <w:ilvl w:val="0"/>
          <w:numId w:val="10"/>
        </w:numPr>
        <w:rPr>
          <w:rFonts w:asciiTheme="minorHAnsi" w:hAnsiTheme="minorHAnsi" w:cstheme="minorHAnsi"/>
          <w:b/>
          <w:bCs/>
          <w:szCs w:val="22"/>
        </w:rPr>
      </w:pPr>
      <w:r w:rsidRPr="00A259FC">
        <w:rPr>
          <w:rFonts w:asciiTheme="minorHAnsi" w:hAnsiTheme="minorHAnsi" w:cstheme="minorHAnsi"/>
          <w:b/>
          <w:bCs/>
          <w:szCs w:val="22"/>
        </w:rPr>
        <w:t>More men than women see no gender issues and put all their faith in resolving inequality issues through meritocracy, performance orientation and transparency.</w:t>
      </w:r>
    </w:p>
    <w:p w14:paraId="44EBECE2" w14:textId="77777777" w:rsidR="00234BB2" w:rsidRPr="00A259FC" w:rsidRDefault="00234BB2" w:rsidP="00234BB2">
      <w:pPr>
        <w:pStyle w:val="ListParagraph"/>
        <w:rPr>
          <w:rFonts w:asciiTheme="minorHAnsi" w:hAnsiTheme="minorHAnsi" w:cstheme="minorHAnsi"/>
          <w:szCs w:val="22"/>
        </w:rPr>
      </w:pPr>
    </w:p>
    <w:p w14:paraId="54093153" w14:textId="50B3B62A" w:rsidR="006F60E7" w:rsidRPr="00A259FC" w:rsidRDefault="006F60E7"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are </w:t>
      </w:r>
      <w:r w:rsidRPr="00A259FC">
        <w:rPr>
          <w:rFonts w:asciiTheme="minorHAnsi" w:hAnsiTheme="minorHAnsi" w:cstheme="minorHAnsi"/>
          <w:b/>
          <w:szCs w:val="22"/>
        </w:rPr>
        <w:t>differences in perception between higher and lower positions</w:t>
      </w:r>
      <w:r w:rsidRPr="00A259FC">
        <w:rPr>
          <w:rFonts w:asciiTheme="minorHAnsi" w:hAnsiTheme="minorHAnsi" w:cstheme="minorHAnsi"/>
          <w:szCs w:val="22"/>
        </w:rPr>
        <w:t xml:space="preserve">. The former </w:t>
      </w:r>
      <w:r w:rsidR="006F5628" w:rsidRPr="00A259FC">
        <w:rPr>
          <w:rFonts w:asciiTheme="minorHAnsi" w:hAnsiTheme="minorHAnsi" w:cstheme="minorHAnsi"/>
          <w:szCs w:val="22"/>
        </w:rPr>
        <w:t>come</w:t>
      </w:r>
      <w:r w:rsidRPr="00A259FC">
        <w:rPr>
          <w:rFonts w:asciiTheme="minorHAnsi" w:hAnsiTheme="minorHAnsi" w:cstheme="minorHAnsi"/>
          <w:szCs w:val="22"/>
        </w:rPr>
        <w:t xml:space="preserve"> to the interview to defend their school and present it in the best possible light, while the latter </w:t>
      </w:r>
      <w:r w:rsidR="006F5628" w:rsidRPr="00A259FC">
        <w:rPr>
          <w:rFonts w:asciiTheme="minorHAnsi" w:hAnsiTheme="minorHAnsi" w:cstheme="minorHAnsi"/>
          <w:szCs w:val="22"/>
        </w:rPr>
        <w:t>are</w:t>
      </w:r>
      <w:r w:rsidRPr="00A259FC">
        <w:rPr>
          <w:rFonts w:asciiTheme="minorHAnsi" w:hAnsiTheme="minorHAnsi" w:cstheme="minorHAnsi"/>
          <w:szCs w:val="22"/>
        </w:rPr>
        <w:t xml:space="preserve"> more eager to recount their experiences. </w:t>
      </w:r>
    </w:p>
    <w:p w14:paraId="6DA09D6F" w14:textId="77777777" w:rsidR="00234BB2" w:rsidRPr="00A259FC" w:rsidRDefault="00234BB2" w:rsidP="00234BB2">
      <w:pPr>
        <w:pStyle w:val="ListParagraph"/>
        <w:rPr>
          <w:rFonts w:asciiTheme="minorHAnsi" w:hAnsiTheme="minorHAnsi" w:cstheme="minorHAnsi"/>
          <w:szCs w:val="22"/>
        </w:rPr>
      </w:pPr>
    </w:p>
    <w:p w14:paraId="3CA680E6" w14:textId="77777777" w:rsidR="006F5628" w:rsidRPr="00A259FC" w:rsidRDefault="006F60E7"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b/>
          <w:bCs/>
          <w:szCs w:val="22"/>
        </w:rPr>
        <w:lastRenderedPageBreak/>
        <w:t>The terms gender equality and diversity are often interchanged</w:t>
      </w:r>
      <w:r w:rsidRPr="00A259FC">
        <w:rPr>
          <w:rFonts w:asciiTheme="minorHAnsi" w:hAnsiTheme="minorHAnsi" w:cstheme="minorHAnsi"/>
          <w:szCs w:val="22"/>
        </w:rPr>
        <w:t>. Interviewees note that other types of inequalities can be even more problematic in any school.</w:t>
      </w:r>
    </w:p>
    <w:p w14:paraId="00490622" w14:textId="77777777" w:rsidR="006F5628" w:rsidRPr="00A259FC" w:rsidRDefault="006F5628" w:rsidP="006F5628">
      <w:pPr>
        <w:pStyle w:val="ListParagraph"/>
        <w:rPr>
          <w:rFonts w:asciiTheme="minorHAnsi" w:hAnsiTheme="minorHAnsi" w:cstheme="minorHAnsi"/>
          <w:b/>
          <w:bCs/>
          <w:szCs w:val="22"/>
        </w:rPr>
      </w:pPr>
    </w:p>
    <w:p w14:paraId="31ED1375" w14:textId="64DE3BBC" w:rsidR="00234BB2" w:rsidRPr="00A259FC" w:rsidRDefault="006F5628"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bCs/>
          <w:szCs w:val="22"/>
        </w:rPr>
        <w:t xml:space="preserve">There are </w:t>
      </w:r>
      <w:r w:rsidRPr="00A259FC">
        <w:rPr>
          <w:rFonts w:asciiTheme="minorHAnsi" w:hAnsiTheme="minorHAnsi" w:cstheme="minorHAnsi"/>
          <w:b/>
          <w:bCs/>
          <w:szCs w:val="22"/>
        </w:rPr>
        <w:t>national differences in how much gender equality is talked about</w:t>
      </w:r>
      <w:r w:rsidRPr="00A259FC">
        <w:rPr>
          <w:rFonts w:asciiTheme="minorHAnsi" w:hAnsiTheme="minorHAnsi" w:cstheme="minorHAnsi"/>
          <w:bCs/>
          <w:szCs w:val="22"/>
        </w:rPr>
        <w:t>. Some face more difficult challenges (</w:t>
      </w:r>
      <w:proofErr w:type="gramStart"/>
      <w:r w:rsidRPr="00A259FC">
        <w:rPr>
          <w:rFonts w:asciiTheme="minorHAnsi" w:hAnsiTheme="minorHAnsi" w:cstheme="minorHAnsi"/>
          <w:bCs/>
          <w:szCs w:val="22"/>
        </w:rPr>
        <w:t>e.g.</w:t>
      </w:r>
      <w:proofErr w:type="gramEnd"/>
      <w:r w:rsidRPr="00A259FC">
        <w:rPr>
          <w:rFonts w:asciiTheme="minorHAnsi" w:hAnsiTheme="minorHAnsi" w:cstheme="minorHAnsi"/>
          <w:bCs/>
          <w:szCs w:val="22"/>
        </w:rPr>
        <w:t xml:space="preserve"> financial pressures also linked to the very existence of the school, which push interest in gender equality and diversity issues into the background), for others gender equality is deeply embedded in their core values.</w:t>
      </w:r>
    </w:p>
    <w:p w14:paraId="7691461A" w14:textId="77777777" w:rsidR="006F5628" w:rsidRPr="00A259FC" w:rsidRDefault="006F5628" w:rsidP="00234BB2">
      <w:pPr>
        <w:pStyle w:val="ListParagraph"/>
        <w:rPr>
          <w:rFonts w:asciiTheme="minorHAnsi" w:hAnsiTheme="minorHAnsi" w:cstheme="minorHAnsi"/>
          <w:szCs w:val="22"/>
        </w:rPr>
      </w:pPr>
    </w:p>
    <w:p w14:paraId="4C86525E" w14:textId="77777777" w:rsidR="00234BB2" w:rsidRPr="00A259FC" w:rsidRDefault="00234BB2"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b/>
          <w:bCs/>
          <w:szCs w:val="22"/>
        </w:rPr>
        <w:t>Representatives from majority of the participating institutions, especially those in higher positions, noted that they have difficulties in hiring women</w:t>
      </w:r>
      <w:r w:rsidRPr="00A259FC">
        <w:rPr>
          <w:rFonts w:asciiTheme="minorHAnsi" w:hAnsiTheme="minorHAnsi" w:cstheme="minorHAnsi"/>
          <w:szCs w:val="22"/>
        </w:rPr>
        <w:t xml:space="preserve">. They often explain this by saying there are less women applying to academic (especially higher ranking) positions. The problem of over-burdening of women or even tokenization was mentioned frequently as a result of imbalance. </w:t>
      </w:r>
    </w:p>
    <w:p w14:paraId="5812BA83" w14:textId="77777777" w:rsidR="00234BB2" w:rsidRPr="00A259FC" w:rsidRDefault="00234BB2" w:rsidP="00234BB2">
      <w:pPr>
        <w:pStyle w:val="ListParagraph"/>
        <w:rPr>
          <w:rFonts w:asciiTheme="minorHAnsi" w:hAnsiTheme="minorHAnsi" w:cstheme="minorHAnsi"/>
          <w:szCs w:val="22"/>
        </w:rPr>
      </w:pPr>
    </w:p>
    <w:p w14:paraId="5A25CF48" w14:textId="77777777" w:rsidR="006F5628" w:rsidRPr="00A259FC" w:rsidRDefault="00234BB2" w:rsidP="00681C40">
      <w:pPr>
        <w:pStyle w:val="ListParagraph"/>
        <w:numPr>
          <w:ilvl w:val="0"/>
          <w:numId w:val="10"/>
        </w:numPr>
        <w:rPr>
          <w:rFonts w:asciiTheme="minorHAnsi" w:hAnsiTheme="minorHAnsi" w:cstheme="minorHAnsi"/>
          <w:b/>
          <w:bCs/>
          <w:szCs w:val="22"/>
        </w:rPr>
      </w:pPr>
      <w:r w:rsidRPr="00A259FC">
        <w:rPr>
          <w:rFonts w:asciiTheme="minorHAnsi" w:hAnsiTheme="minorHAnsi" w:cstheme="minorHAnsi"/>
          <w:b/>
          <w:bCs/>
          <w:szCs w:val="22"/>
        </w:rPr>
        <w:t>People from top positions had very few ideas on how they themselves could support and</w:t>
      </w:r>
      <w:r w:rsidR="006F5628" w:rsidRPr="00A259FC">
        <w:rPr>
          <w:rFonts w:asciiTheme="minorHAnsi" w:hAnsiTheme="minorHAnsi" w:cstheme="minorHAnsi"/>
          <w:b/>
          <w:bCs/>
          <w:szCs w:val="22"/>
        </w:rPr>
        <w:t xml:space="preserve"> promote</w:t>
      </w:r>
      <w:r w:rsidRPr="00A259FC">
        <w:rPr>
          <w:rFonts w:asciiTheme="minorHAnsi" w:hAnsiTheme="minorHAnsi" w:cstheme="minorHAnsi"/>
          <w:b/>
          <w:bCs/>
          <w:szCs w:val="22"/>
        </w:rPr>
        <w:t xml:space="preserve"> gender equality within their institutions.</w:t>
      </w:r>
    </w:p>
    <w:p w14:paraId="17411055" w14:textId="77777777" w:rsidR="006F5628" w:rsidRPr="00A259FC" w:rsidRDefault="006F5628" w:rsidP="006F5628">
      <w:pPr>
        <w:pStyle w:val="ListParagraph"/>
        <w:rPr>
          <w:rFonts w:asciiTheme="minorHAnsi" w:hAnsiTheme="minorHAnsi" w:cstheme="minorHAnsi"/>
          <w:szCs w:val="22"/>
        </w:rPr>
      </w:pPr>
    </w:p>
    <w:p w14:paraId="6E75B6F5" w14:textId="70F3F5B3" w:rsidR="00234BB2" w:rsidRPr="00A259FC" w:rsidRDefault="006F5628" w:rsidP="00681C40">
      <w:pPr>
        <w:pStyle w:val="ListParagraph"/>
        <w:numPr>
          <w:ilvl w:val="0"/>
          <w:numId w:val="10"/>
        </w:numPr>
        <w:rPr>
          <w:rFonts w:asciiTheme="minorHAnsi" w:hAnsiTheme="minorHAnsi" w:cstheme="minorHAnsi"/>
          <w:b/>
          <w:bCs/>
          <w:szCs w:val="22"/>
        </w:rPr>
      </w:pPr>
      <w:r w:rsidRPr="00A259FC">
        <w:rPr>
          <w:rFonts w:asciiTheme="minorHAnsi" w:hAnsiTheme="minorHAnsi" w:cstheme="minorHAnsi"/>
          <w:szCs w:val="22"/>
        </w:rPr>
        <w:t xml:space="preserve">In most of the participating institutions, there are </w:t>
      </w:r>
      <w:r w:rsidRPr="00A259FC">
        <w:rPr>
          <w:rFonts w:asciiTheme="minorHAnsi" w:hAnsiTheme="minorHAnsi" w:cstheme="minorHAnsi"/>
          <w:b/>
          <w:szCs w:val="22"/>
        </w:rPr>
        <w:t>various activities and initiatives to promote gender equality</w:t>
      </w:r>
      <w:r w:rsidRPr="00A259FC">
        <w:rPr>
          <w:rFonts w:asciiTheme="minorHAnsi" w:hAnsiTheme="minorHAnsi" w:cstheme="minorHAnsi"/>
          <w:szCs w:val="22"/>
        </w:rPr>
        <w:t>, but most of them are very narrow in scope and focus mainly on reconciling work and family life</w:t>
      </w:r>
      <w:r w:rsidR="00234BB2" w:rsidRPr="00A259FC">
        <w:rPr>
          <w:rFonts w:asciiTheme="minorHAnsi" w:hAnsiTheme="minorHAnsi" w:cstheme="minorHAnsi"/>
          <w:szCs w:val="22"/>
        </w:rPr>
        <w:t>.</w:t>
      </w:r>
    </w:p>
    <w:p w14:paraId="3116FA36" w14:textId="77777777" w:rsidR="006F60E7" w:rsidRPr="00A259FC" w:rsidRDefault="006F60E7" w:rsidP="006F60E7">
      <w:pPr>
        <w:rPr>
          <w:rFonts w:asciiTheme="minorHAnsi" w:hAnsiTheme="minorHAnsi" w:cstheme="minorHAnsi"/>
          <w:szCs w:val="22"/>
        </w:rPr>
      </w:pPr>
    </w:p>
    <w:p w14:paraId="5234EEB7" w14:textId="77777777" w:rsidR="00A12C01" w:rsidRPr="00A259FC" w:rsidRDefault="00A12C01" w:rsidP="00A12C01">
      <w:pPr>
        <w:pStyle w:val="Heading2"/>
        <w:rPr>
          <w:rFonts w:asciiTheme="minorHAnsi" w:hAnsiTheme="minorHAnsi" w:cstheme="minorHAnsi"/>
          <w:szCs w:val="22"/>
        </w:rPr>
      </w:pPr>
      <w:bookmarkStart w:id="12" w:name="_Toc149059747"/>
      <w:bookmarkEnd w:id="11"/>
      <w:r w:rsidRPr="00A259FC">
        <w:rPr>
          <w:rFonts w:asciiTheme="minorHAnsi" w:hAnsiTheme="minorHAnsi" w:cstheme="minorHAnsi"/>
          <w:szCs w:val="22"/>
        </w:rPr>
        <w:t>semi-structured interviews</w:t>
      </w:r>
      <w:bookmarkEnd w:id="12"/>
    </w:p>
    <w:p w14:paraId="12802573" w14:textId="77777777" w:rsidR="00234BB2" w:rsidRPr="00A259FC" w:rsidRDefault="00234BB2" w:rsidP="00000314">
      <w:pPr>
        <w:rPr>
          <w:rFonts w:asciiTheme="minorHAnsi" w:hAnsiTheme="minorHAnsi" w:cstheme="minorHAnsi"/>
          <w:szCs w:val="22"/>
        </w:rPr>
      </w:pPr>
    </w:p>
    <w:p w14:paraId="171DB05C" w14:textId="01A7FB69" w:rsidR="00F906F6" w:rsidRPr="00A259FC" w:rsidRDefault="00B039C7" w:rsidP="00000314">
      <w:pPr>
        <w:rPr>
          <w:rFonts w:asciiTheme="minorHAnsi" w:hAnsiTheme="minorHAnsi" w:cstheme="minorHAnsi"/>
          <w:szCs w:val="22"/>
        </w:rPr>
      </w:pPr>
      <w:r w:rsidRPr="00A259FC">
        <w:rPr>
          <w:rFonts w:asciiTheme="minorHAnsi" w:hAnsiTheme="minorHAnsi" w:cstheme="minorHAnsi"/>
          <w:szCs w:val="22"/>
        </w:rPr>
        <w:t>In this chapter, the findings obtained from the interviews are described. The results of the document analysis are described further below, in chapter 3.2. The general findings that emerge from the interview data and the reports are described in the chapter 'Conclusion'.</w:t>
      </w:r>
    </w:p>
    <w:p w14:paraId="23EAA472" w14:textId="02729E1B" w:rsidR="004D6D48" w:rsidRPr="00A259FC" w:rsidRDefault="004D6D48" w:rsidP="00000314">
      <w:pPr>
        <w:rPr>
          <w:rFonts w:asciiTheme="minorHAnsi" w:hAnsiTheme="minorHAnsi" w:cstheme="minorHAnsi"/>
          <w:szCs w:val="22"/>
        </w:rPr>
      </w:pPr>
    </w:p>
    <w:p w14:paraId="6B8D78F7" w14:textId="297BBAB7" w:rsidR="002F0098" w:rsidRPr="002F0098" w:rsidRDefault="002F0098" w:rsidP="002F0098">
      <w:pPr>
        <w:rPr>
          <w:rFonts w:asciiTheme="minorHAnsi" w:hAnsiTheme="minorHAnsi" w:cstheme="minorHAnsi"/>
          <w:i/>
          <w:szCs w:val="22"/>
        </w:rPr>
      </w:pPr>
      <w:r w:rsidRPr="002F0098">
        <w:rPr>
          <w:rFonts w:asciiTheme="minorHAnsi" w:hAnsiTheme="minorHAnsi" w:cstheme="minorHAnsi"/>
          <w:szCs w:val="22"/>
        </w:rPr>
        <w:t>To illustrate the overall picture of some of the questions we asked during the interview, here are some examples we used in the interview guides. All three interview guides can be found in Appendices I, II and III</w:t>
      </w:r>
      <w:r>
        <w:rPr>
          <w:rFonts w:asciiTheme="minorHAnsi" w:hAnsiTheme="minorHAnsi" w:cstheme="minorHAnsi"/>
          <w:szCs w:val="22"/>
        </w:rPr>
        <w:t>, along with the consent form in Annex VI</w:t>
      </w:r>
      <w:r w:rsidRPr="002F0098">
        <w:rPr>
          <w:rFonts w:asciiTheme="minorHAnsi" w:hAnsiTheme="minorHAnsi" w:cstheme="minorHAnsi"/>
          <w:szCs w:val="22"/>
        </w:rPr>
        <w:t>. As mentioned earlier, the interview guides differed depending on the profile and rank of the interviewee, but the topics were generally similar.</w:t>
      </w:r>
    </w:p>
    <w:p w14:paraId="05B90AE0" w14:textId="35A3E4CE"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What is the organisational culture at your school like? Is the organisational culture inclusive for women, does it support gender equality? Is the organisational culture gender sensitive? </w:t>
      </w:r>
    </w:p>
    <w:p w14:paraId="7DBC7FDC" w14:textId="5A606E9B"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Do you know of the concept unconscious bias? Do you think this topic needs to be addressed? And if </w:t>
      </w:r>
      <w:proofErr w:type="gramStart"/>
      <w:r w:rsidRPr="00A259FC">
        <w:rPr>
          <w:rFonts w:asciiTheme="minorHAnsi" w:hAnsiTheme="minorHAnsi" w:cstheme="minorHAnsi"/>
          <w:i/>
          <w:szCs w:val="22"/>
        </w:rPr>
        <w:t>so</w:t>
      </w:r>
      <w:proofErr w:type="gramEnd"/>
      <w:r w:rsidRPr="00A259FC">
        <w:rPr>
          <w:rFonts w:asciiTheme="minorHAnsi" w:hAnsiTheme="minorHAnsi" w:cstheme="minorHAnsi"/>
          <w:i/>
          <w:szCs w:val="22"/>
        </w:rPr>
        <w:t xml:space="preserve"> how?</w:t>
      </w:r>
    </w:p>
    <w:p w14:paraId="438215A8"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In you view, do you think that there are differences in career aspiration among women and men? </w:t>
      </w:r>
    </w:p>
    <w:p w14:paraId="708595E3"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Do you think that your current organisational culture is hindering women in their career progression at your school? If not, how do you explain the underrepresentation of women in leadership positions in your institution?</w:t>
      </w:r>
    </w:p>
    <w:p w14:paraId="1412B85B" w14:textId="120C6C5B"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Do you think that women in leadership position are perceived differently than men? If yes, how? Are there attitudes different toward men and women in leadership positions?</w:t>
      </w:r>
    </w:p>
    <w:p w14:paraId="0FAC0951"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lastRenderedPageBreak/>
        <w:t xml:space="preserve">Would you say women and men are equally represented at your school at all levels? </w:t>
      </w:r>
      <w:proofErr w:type="gramStart"/>
      <w:r w:rsidRPr="00A259FC">
        <w:rPr>
          <w:rFonts w:asciiTheme="minorHAnsi" w:hAnsiTheme="minorHAnsi" w:cstheme="minorHAnsi"/>
          <w:i/>
          <w:szCs w:val="22"/>
        </w:rPr>
        <w:t>e.g.</w:t>
      </w:r>
      <w:proofErr w:type="gramEnd"/>
      <w:r w:rsidRPr="00A259FC">
        <w:rPr>
          <w:rFonts w:asciiTheme="minorHAnsi" w:hAnsiTheme="minorHAnsi" w:cstheme="minorHAnsi"/>
          <w:i/>
          <w:szCs w:val="22"/>
        </w:rPr>
        <w:t xml:space="preserve"> leadership positions and decision-making bodies?</w:t>
      </w:r>
    </w:p>
    <w:p w14:paraId="55EE26B1"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If no, why do you think that this is the case? </w:t>
      </w:r>
    </w:p>
    <w:p w14:paraId="2C4F2BF8"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Is the recruitment process of leadership position and decision-making bodies transparent? </w:t>
      </w:r>
    </w:p>
    <w:p w14:paraId="1ED11064"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Is your workload allocation system transparent? (teaching, research, admin) </w:t>
      </w:r>
    </w:p>
    <w:p w14:paraId="556E880C"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Have you observed any differences between career paths for female and male academics in your school? </w:t>
      </w:r>
    </w:p>
    <w:p w14:paraId="5ED31277" w14:textId="6A9E5F46"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How do you think one can explain the under representation of women being full professors at you school? </w:t>
      </w:r>
    </w:p>
    <w:p w14:paraId="62784E6C"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Did you have any trainings about in gender equality and unconscious bias? </w:t>
      </w:r>
    </w:p>
    <w:p w14:paraId="3C65745B"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Do you think diversity/gender equality is relevant for your school?</w:t>
      </w:r>
    </w:p>
    <w:p w14:paraId="1B2D88D9"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Is your school or the university in general collecting data and recording sex-disaggregated data?</w:t>
      </w:r>
    </w:p>
    <w:p w14:paraId="3CE7B2BE"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Is the institution promoting gender equality beyond what is legally required? </w:t>
      </w:r>
    </w:p>
    <w:p w14:paraId="7C632705"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Are there any organizational structures and formal or informal practices supporting or hindering increased gender equality?</w:t>
      </w:r>
    </w:p>
    <w:p w14:paraId="4845511C"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Who are the main drivers for gender equality in the organisation? </w:t>
      </w:r>
    </w:p>
    <w:p w14:paraId="0B25E7DA"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Do the head of departments and employees accept and approve these GE practices and see the value of using this practice? </w:t>
      </w:r>
    </w:p>
    <w:p w14:paraId="483C51D7"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Did you notice any institutional resistance to promoting gender equality in the organisations? If so, can you tell me more about it. </w:t>
      </w:r>
    </w:p>
    <w:p w14:paraId="592C5B57"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Are there initiatives that you plan/working on to implement to improve gender equality in your school? </w:t>
      </w:r>
    </w:p>
    <w:p w14:paraId="15B8F60B"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Do you think your career would have been different, or it would progress differently in any way if you were of a different gender?</w:t>
      </w:r>
    </w:p>
    <w:p w14:paraId="73C3CAE0"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Did you at any point in your life or career had to deal with negative gender related stereotypes?</w:t>
      </w:r>
    </w:p>
    <w:p w14:paraId="394AED22"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In your opinion, what can you or someone else in a management position do to improve the situation in terms of gender equality?</w:t>
      </w:r>
    </w:p>
    <w:p w14:paraId="0A7811A3"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 xml:space="preserve">Do you think that women in leadership positions are more likely than men to help or assist other women - </w:t>
      </w:r>
      <w:proofErr w:type="gramStart"/>
      <w:r w:rsidRPr="00A259FC">
        <w:rPr>
          <w:rFonts w:asciiTheme="minorHAnsi" w:hAnsiTheme="minorHAnsi" w:cstheme="minorHAnsi"/>
          <w:i/>
          <w:szCs w:val="22"/>
        </w:rPr>
        <w:t>i.e.</w:t>
      </w:r>
      <w:proofErr w:type="gramEnd"/>
      <w:r w:rsidRPr="00A259FC">
        <w:rPr>
          <w:rFonts w:asciiTheme="minorHAnsi" w:hAnsiTheme="minorHAnsi" w:cstheme="minorHAnsi"/>
          <w:i/>
          <w:szCs w:val="22"/>
        </w:rPr>
        <w:t xml:space="preserve"> in overcoming the obstacles that they themselves might have encountered in the past (as women)?</w:t>
      </w:r>
    </w:p>
    <w:p w14:paraId="497E826F"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How has Covid-19 affected your work?</w:t>
      </w:r>
    </w:p>
    <w:p w14:paraId="155EC766"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Were there any challenges related to Covid-19 at your institution that needed your leadership?</w:t>
      </w:r>
    </w:p>
    <w:p w14:paraId="70145D2F" w14:textId="77777777" w:rsidR="004D6D48" w:rsidRPr="00A259FC" w:rsidRDefault="004D6D48" w:rsidP="00681C40">
      <w:pPr>
        <w:pStyle w:val="ListParagraph"/>
        <w:numPr>
          <w:ilvl w:val="0"/>
          <w:numId w:val="10"/>
        </w:numPr>
        <w:rPr>
          <w:rFonts w:asciiTheme="minorHAnsi" w:hAnsiTheme="minorHAnsi" w:cstheme="minorHAnsi"/>
          <w:i/>
          <w:szCs w:val="22"/>
        </w:rPr>
      </w:pPr>
      <w:r w:rsidRPr="00A259FC">
        <w:rPr>
          <w:rFonts w:asciiTheme="minorHAnsi" w:hAnsiTheme="minorHAnsi" w:cstheme="minorHAnsi"/>
          <w:i/>
          <w:szCs w:val="22"/>
        </w:rPr>
        <w:t>Were there any particular challenges for female academics related to Covid-19 and how did you address those?</w:t>
      </w:r>
    </w:p>
    <w:p w14:paraId="7E6E25DE" w14:textId="16786077" w:rsidR="00B039C7" w:rsidRPr="00A259FC" w:rsidRDefault="00B039C7" w:rsidP="00000314">
      <w:pPr>
        <w:rPr>
          <w:rFonts w:asciiTheme="minorHAnsi" w:hAnsiTheme="minorHAnsi" w:cstheme="minorHAnsi"/>
          <w:b/>
          <w:i/>
          <w:iCs/>
          <w:szCs w:val="22"/>
        </w:rPr>
      </w:pPr>
    </w:p>
    <w:p w14:paraId="636DE5B8" w14:textId="77777777" w:rsidR="004D6D48" w:rsidRPr="00A259FC" w:rsidRDefault="004D6D48" w:rsidP="004D6D48">
      <w:pPr>
        <w:rPr>
          <w:rFonts w:asciiTheme="minorHAnsi" w:hAnsiTheme="minorHAnsi" w:cstheme="minorHAnsi"/>
          <w:szCs w:val="22"/>
        </w:rPr>
      </w:pPr>
      <w:r w:rsidRPr="00A259FC">
        <w:rPr>
          <w:rFonts w:asciiTheme="minorHAnsi" w:hAnsiTheme="minorHAnsi" w:cstheme="minorHAnsi"/>
          <w:szCs w:val="22"/>
        </w:rPr>
        <w:t>The following is an overview of the main categories and themes raised in the interviews. As mentioned above, a thematically compiled and presented overview proved to be the most efficient way to comply with anonymity criteria and to protect participants from possible identification.</w:t>
      </w:r>
    </w:p>
    <w:p w14:paraId="231962B7" w14:textId="77777777" w:rsidR="004D6D48" w:rsidRPr="00A259FC" w:rsidRDefault="004D6D48" w:rsidP="00000314">
      <w:pPr>
        <w:rPr>
          <w:rFonts w:asciiTheme="minorHAnsi" w:hAnsiTheme="minorHAnsi" w:cstheme="minorHAnsi"/>
          <w:b/>
          <w:i/>
          <w:iCs/>
          <w:szCs w:val="22"/>
        </w:rPr>
      </w:pPr>
    </w:p>
    <w:p w14:paraId="70271D9F" w14:textId="77777777" w:rsidR="00E2583B" w:rsidRDefault="00E2583B" w:rsidP="00000314">
      <w:pPr>
        <w:rPr>
          <w:rFonts w:asciiTheme="minorHAnsi" w:hAnsiTheme="minorHAnsi" w:cstheme="minorHAnsi"/>
          <w:b/>
          <w:i/>
          <w:iCs/>
          <w:szCs w:val="22"/>
        </w:rPr>
      </w:pPr>
    </w:p>
    <w:p w14:paraId="0968D359" w14:textId="77777777" w:rsidR="00E2583B" w:rsidRDefault="00E2583B" w:rsidP="00000314">
      <w:pPr>
        <w:rPr>
          <w:rFonts w:asciiTheme="minorHAnsi" w:hAnsiTheme="minorHAnsi" w:cstheme="minorHAnsi"/>
          <w:b/>
          <w:i/>
          <w:iCs/>
          <w:szCs w:val="22"/>
        </w:rPr>
      </w:pPr>
    </w:p>
    <w:p w14:paraId="7330D1FB" w14:textId="77777777" w:rsidR="00E2583B" w:rsidRDefault="00E2583B" w:rsidP="00000314">
      <w:pPr>
        <w:rPr>
          <w:rFonts w:asciiTheme="minorHAnsi" w:hAnsiTheme="minorHAnsi" w:cstheme="minorHAnsi"/>
          <w:b/>
          <w:i/>
          <w:iCs/>
          <w:szCs w:val="22"/>
        </w:rPr>
      </w:pPr>
    </w:p>
    <w:p w14:paraId="7BF8B33D" w14:textId="77777777" w:rsidR="00E2583B" w:rsidRDefault="00E2583B" w:rsidP="00000314">
      <w:pPr>
        <w:rPr>
          <w:rFonts w:asciiTheme="minorHAnsi" w:hAnsiTheme="minorHAnsi" w:cstheme="minorHAnsi"/>
          <w:b/>
          <w:i/>
          <w:iCs/>
          <w:szCs w:val="22"/>
        </w:rPr>
      </w:pPr>
    </w:p>
    <w:p w14:paraId="495F06BB" w14:textId="70DA2635" w:rsidR="00000314" w:rsidRPr="00A259FC" w:rsidRDefault="00000314" w:rsidP="00000314">
      <w:pPr>
        <w:rPr>
          <w:rFonts w:asciiTheme="minorHAnsi" w:hAnsiTheme="minorHAnsi" w:cstheme="minorHAnsi"/>
          <w:b/>
          <w:i/>
          <w:iCs/>
          <w:szCs w:val="22"/>
        </w:rPr>
      </w:pPr>
      <w:r w:rsidRPr="00A259FC">
        <w:rPr>
          <w:rFonts w:asciiTheme="minorHAnsi" w:hAnsiTheme="minorHAnsi" w:cstheme="minorHAnsi"/>
          <w:b/>
          <w:i/>
          <w:iCs/>
          <w:szCs w:val="22"/>
        </w:rPr>
        <w:lastRenderedPageBreak/>
        <w:t>Organizational Culture</w:t>
      </w:r>
    </w:p>
    <w:p w14:paraId="449CB209" w14:textId="77777777" w:rsidR="00234BB2" w:rsidRPr="00A259FC" w:rsidRDefault="00234BB2" w:rsidP="00000314">
      <w:pPr>
        <w:rPr>
          <w:rFonts w:asciiTheme="minorHAnsi" w:hAnsiTheme="minorHAnsi" w:cstheme="minorHAnsi"/>
          <w:b/>
          <w:szCs w:val="22"/>
        </w:rPr>
      </w:pPr>
    </w:p>
    <w:p w14:paraId="5D920082" w14:textId="326B6100" w:rsidR="00000314" w:rsidRPr="00A259FC" w:rsidRDefault="00000314" w:rsidP="00000314">
      <w:pPr>
        <w:rPr>
          <w:rFonts w:asciiTheme="minorHAnsi" w:hAnsiTheme="minorHAnsi" w:cstheme="minorHAnsi"/>
          <w:szCs w:val="22"/>
        </w:rPr>
      </w:pPr>
      <w:r w:rsidRPr="00A259FC">
        <w:rPr>
          <w:rFonts w:asciiTheme="minorHAnsi" w:hAnsiTheme="minorHAnsi" w:cstheme="minorHAnsi"/>
          <w:b/>
          <w:bCs/>
          <w:szCs w:val="22"/>
        </w:rPr>
        <w:t>Interviewees stated that the organizational culture was generally female friendly</w:t>
      </w:r>
      <w:r w:rsidRPr="00A259FC">
        <w:rPr>
          <w:rFonts w:asciiTheme="minorHAnsi" w:hAnsiTheme="minorHAnsi" w:cstheme="minorHAnsi"/>
          <w:szCs w:val="22"/>
        </w:rPr>
        <w:t xml:space="preserve">. Some also stated that the national environment or institutional inclination towards women's empowerment or gender equality in academia has already been a long process dating back to policy initiatives in history or civil movements. </w:t>
      </w:r>
    </w:p>
    <w:p w14:paraId="5C751E41" w14:textId="77777777" w:rsidR="00234BB2" w:rsidRPr="00A259FC" w:rsidRDefault="00234BB2" w:rsidP="00000314">
      <w:pPr>
        <w:rPr>
          <w:rFonts w:asciiTheme="minorHAnsi" w:hAnsiTheme="minorHAnsi" w:cstheme="minorHAnsi"/>
          <w:szCs w:val="22"/>
        </w:rPr>
      </w:pPr>
    </w:p>
    <w:p w14:paraId="452A6D7E" w14:textId="14169AFA" w:rsidR="00000314" w:rsidRPr="00A259FC" w:rsidRDefault="00000314" w:rsidP="00000314">
      <w:pPr>
        <w:rPr>
          <w:rFonts w:asciiTheme="minorHAnsi" w:hAnsiTheme="minorHAnsi" w:cstheme="minorHAnsi"/>
          <w:szCs w:val="22"/>
        </w:rPr>
      </w:pPr>
      <w:r w:rsidRPr="00A259FC">
        <w:rPr>
          <w:rFonts w:asciiTheme="minorHAnsi" w:hAnsiTheme="minorHAnsi" w:cstheme="minorHAnsi"/>
          <w:szCs w:val="22"/>
        </w:rPr>
        <w:t xml:space="preserve">Some explain that there </w:t>
      </w:r>
      <w:r w:rsidRPr="00A259FC">
        <w:rPr>
          <w:rFonts w:asciiTheme="minorHAnsi" w:hAnsiTheme="minorHAnsi" w:cstheme="minorHAnsi"/>
          <w:b/>
          <w:bCs/>
          <w:szCs w:val="22"/>
        </w:rPr>
        <w:t>is a problem of cultural slowness</w:t>
      </w:r>
      <w:r w:rsidRPr="00A259FC">
        <w:rPr>
          <w:rFonts w:asciiTheme="minorHAnsi" w:hAnsiTheme="minorHAnsi" w:cstheme="minorHAnsi"/>
          <w:szCs w:val="22"/>
        </w:rPr>
        <w:t xml:space="preserve">, where change is accepted but it takes time to be implemented and entrenched. In this case, according to the interviewees, the inertia of gender equality advocates is crucial, both formally and informally, and this plays a major role in the possibility of change and its long-term impact. </w:t>
      </w:r>
    </w:p>
    <w:p w14:paraId="424429DC" w14:textId="77777777" w:rsidR="00234BB2" w:rsidRPr="00A259FC" w:rsidRDefault="00234BB2" w:rsidP="00000314">
      <w:pPr>
        <w:rPr>
          <w:rFonts w:asciiTheme="minorHAnsi" w:hAnsiTheme="minorHAnsi" w:cstheme="minorHAnsi"/>
          <w:szCs w:val="22"/>
        </w:rPr>
      </w:pPr>
    </w:p>
    <w:p w14:paraId="07B754B1" w14:textId="4F36CDA1" w:rsidR="00000314" w:rsidRPr="00A259FC" w:rsidRDefault="00000314" w:rsidP="00000314">
      <w:pPr>
        <w:rPr>
          <w:rFonts w:asciiTheme="minorHAnsi" w:hAnsiTheme="minorHAnsi" w:cstheme="minorHAnsi"/>
          <w:szCs w:val="22"/>
        </w:rPr>
      </w:pPr>
      <w:r w:rsidRPr="00A259FC">
        <w:rPr>
          <w:rFonts w:asciiTheme="minorHAnsi" w:hAnsiTheme="minorHAnsi" w:cstheme="minorHAnsi"/>
          <w:szCs w:val="22"/>
        </w:rPr>
        <w:t xml:space="preserve">The interviewees mentioned that there are </w:t>
      </w:r>
      <w:r w:rsidRPr="00A259FC">
        <w:rPr>
          <w:rFonts w:asciiTheme="minorHAnsi" w:hAnsiTheme="minorHAnsi" w:cstheme="minorHAnsi"/>
          <w:b/>
          <w:bCs/>
          <w:szCs w:val="22"/>
        </w:rPr>
        <w:t xml:space="preserve">different types of managers, with male characteristics </w:t>
      </w:r>
      <w:r w:rsidR="00CE4E6D" w:rsidRPr="00A259FC">
        <w:rPr>
          <w:rFonts w:asciiTheme="minorHAnsi" w:hAnsiTheme="minorHAnsi" w:cstheme="minorHAnsi"/>
          <w:b/>
          <w:bCs/>
          <w:szCs w:val="22"/>
        </w:rPr>
        <w:t>being</w:t>
      </w:r>
      <w:r w:rsidRPr="00A259FC">
        <w:rPr>
          <w:rFonts w:asciiTheme="minorHAnsi" w:hAnsiTheme="minorHAnsi" w:cstheme="minorHAnsi"/>
          <w:b/>
          <w:bCs/>
          <w:szCs w:val="22"/>
        </w:rPr>
        <w:t xml:space="preserve"> more valued in the management world</w:t>
      </w:r>
      <w:r w:rsidRPr="00A259FC">
        <w:rPr>
          <w:rFonts w:asciiTheme="minorHAnsi" w:hAnsiTheme="minorHAnsi" w:cstheme="minorHAnsi"/>
          <w:szCs w:val="22"/>
        </w:rPr>
        <w:t xml:space="preserve"> so far. These, in line with the traditional male gender role, are more task-oriented, dynamic, controlling</w:t>
      </w:r>
      <w:r w:rsidR="00375799" w:rsidRPr="00A259FC">
        <w:rPr>
          <w:rFonts w:asciiTheme="minorHAnsi" w:hAnsiTheme="minorHAnsi" w:cstheme="minorHAnsi"/>
          <w:szCs w:val="22"/>
        </w:rPr>
        <w:t>,</w:t>
      </w:r>
      <w:r w:rsidRPr="00A259FC">
        <w:rPr>
          <w:rFonts w:asciiTheme="minorHAnsi" w:hAnsiTheme="minorHAnsi" w:cstheme="minorHAnsi"/>
          <w:szCs w:val="22"/>
        </w:rPr>
        <w:t xml:space="preserve"> and strategic, while the traditional female style, which is more associated with empathy and patience, is less valued. In addition, </w:t>
      </w:r>
      <w:r w:rsidR="00CE4E6D" w:rsidRPr="00A259FC">
        <w:rPr>
          <w:rFonts w:asciiTheme="minorHAnsi" w:hAnsiTheme="minorHAnsi" w:cstheme="minorHAnsi"/>
          <w:szCs w:val="22"/>
        </w:rPr>
        <w:t xml:space="preserve">interviewees say that </w:t>
      </w:r>
      <w:r w:rsidRPr="00A259FC">
        <w:rPr>
          <w:rFonts w:asciiTheme="minorHAnsi" w:hAnsiTheme="minorHAnsi" w:cstheme="minorHAnsi"/>
          <w:szCs w:val="22"/>
        </w:rPr>
        <w:t>stereotypically masculine characteristics are associated with leadership and managerial skills.</w:t>
      </w:r>
    </w:p>
    <w:p w14:paraId="36AFBEC2" w14:textId="77777777" w:rsidR="00234BB2" w:rsidRPr="00A259FC" w:rsidRDefault="00234BB2" w:rsidP="00000314">
      <w:pPr>
        <w:rPr>
          <w:rFonts w:asciiTheme="minorHAnsi" w:hAnsiTheme="minorHAnsi" w:cstheme="minorHAnsi"/>
          <w:szCs w:val="22"/>
        </w:rPr>
      </w:pPr>
    </w:p>
    <w:p w14:paraId="1F38BC94" w14:textId="172AC5E6" w:rsidR="00000314" w:rsidRPr="00A259FC" w:rsidRDefault="00000314" w:rsidP="00000314">
      <w:pPr>
        <w:rPr>
          <w:rFonts w:asciiTheme="minorHAnsi" w:hAnsiTheme="minorHAnsi" w:cstheme="minorHAnsi"/>
          <w:szCs w:val="22"/>
        </w:rPr>
      </w:pPr>
      <w:r w:rsidRPr="00A259FC">
        <w:rPr>
          <w:rFonts w:asciiTheme="minorHAnsi" w:hAnsiTheme="minorHAnsi" w:cstheme="minorHAnsi"/>
          <w:b/>
          <w:bCs/>
          <w:szCs w:val="22"/>
        </w:rPr>
        <w:t>Meritocracy versus gender equality is a very divided topic</w:t>
      </w:r>
      <w:r w:rsidRPr="00A259FC">
        <w:rPr>
          <w:rFonts w:asciiTheme="minorHAnsi" w:hAnsiTheme="minorHAnsi" w:cstheme="minorHAnsi"/>
          <w:szCs w:val="22"/>
        </w:rPr>
        <w:t xml:space="preserve">. </w:t>
      </w:r>
      <w:r w:rsidR="00375799" w:rsidRPr="00A259FC">
        <w:rPr>
          <w:rFonts w:asciiTheme="minorHAnsi" w:hAnsiTheme="minorHAnsi" w:cstheme="minorHAnsi"/>
          <w:szCs w:val="22"/>
        </w:rPr>
        <w:t>Most</w:t>
      </w:r>
      <w:r w:rsidRPr="00A259FC">
        <w:rPr>
          <w:rFonts w:asciiTheme="minorHAnsi" w:hAnsiTheme="minorHAnsi" w:cstheme="minorHAnsi"/>
          <w:szCs w:val="22"/>
        </w:rPr>
        <w:t xml:space="preserve"> interviews addressed this issue, mentioning how to achieve greater gender balance without diminishing the importance of people's merit. In addition, affirmative action and quotas are often thought to militate against merit-based recruitment and appointment, with resistance stemming from </w:t>
      </w:r>
      <w:r w:rsidR="00CE4E6D" w:rsidRPr="00A259FC">
        <w:rPr>
          <w:rFonts w:asciiTheme="minorHAnsi" w:hAnsiTheme="minorHAnsi" w:cstheme="minorHAnsi"/>
          <w:szCs w:val="22"/>
        </w:rPr>
        <w:t xml:space="preserve">the argument connected to </w:t>
      </w:r>
      <w:r w:rsidRPr="00A259FC">
        <w:rPr>
          <w:rFonts w:asciiTheme="minorHAnsi" w:hAnsiTheme="minorHAnsi" w:cstheme="minorHAnsi"/>
          <w:szCs w:val="22"/>
        </w:rPr>
        <w:t xml:space="preserve">academic freedom and the pursuit of academic excellence. </w:t>
      </w:r>
    </w:p>
    <w:p w14:paraId="5EA74F08" w14:textId="77777777" w:rsidR="00000314" w:rsidRPr="00A259FC" w:rsidRDefault="00000314" w:rsidP="00000314">
      <w:pPr>
        <w:rPr>
          <w:rFonts w:asciiTheme="minorHAnsi" w:hAnsiTheme="minorHAnsi" w:cstheme="minorHAnsi"/>
          <w:szCs w:val="22"/>
        </w:rPr>
      </w:pPr>
    </w:p>
    <w:p w14:paraId="4F0E6D24" w14:textId="77777777" w:rsidR="00AA5265" w:rsidRPr="00A259FC" w:rsidRDefault="00AA5265" w:rsidP="00AA5265">
      <w:pPr>
        <w:rPr>
          <w:rFonts w:asciiTheme="minorHAnsi" w:hAnsiTheme="minorHAnsi" w:cstheme="minorHAnsi"/>
          <w:szCs w:val="22"/>
        </w:rPr>
      </w:pPr>
      <w:r w:rsidRPr="00A259FC">
        <w:rPr>
          <w:rFonts w:asciiTheme="minorHAnsi" w:hAnsiTheme="minorHAnsi" w:cstheme="minorHAnsi"/>
          <w:szCs w:val="22"/>
        </w:rPr>
        <w:t xml:space="preserve">We asked interviewees a question about how they perceive </w:t>
      </w:r>
      <w:r w:rsidRPr="00A259FC">
        <w:rPr>
          <w:rFonts w:asciiTheme="minorHAnsi" w:hAnsiTheme="minorHAnsi" w:cstheme="minorHAnsi"/>
          <w:b/>
          <w:szCs w:val="22"/>
        </w:rPr>
        <w:t>organizational structures and practices</w:t>
      </w:r>
      <w:r w:rsidRPr="00A259FC">
        <w:rPr>
          <w:rFonts w:asciiTheme="minorHAnsi" w:hAnsiTheme="minorHAnsi" w:cstheme="minorHAnsi"/>
          <w:szCs w:val="22"/>
        </w:rPr>
        <w:t xml:space="preserve"> at their institution in relation to gender equality. They rated the structures and practices on a broader scale according to the extent to which they support or hinder gender equality. They also related this to the processes that determine and inform promotion or appointment to the various decision-making bodies and positions. In this sense, we found that there are large differences between organizations conducting research in different countries.</w:t>
      </w:r>
    </w:p>
    <w:p w14:paraId="777DEC85" w14:textId="77777777" w:rsidR="00AA5265" w:rsidRPr="00A259FC" w:rsidRDefault="00AA5265" w:rsidP="00AA5265">
      <w:pPr>
        <w:rPr>
          <w:rFonts w:asciiTheme="minorHAnsi" w:hAnsiTheme="minorHAnsi" w:cstheme="minorHAnsi"/>
          <w:szCs w:val="22"/>
        </w:rPr>
      </w:pPr>
    </w:p>
    <w:p w14:paraId="50CC653E" w14:textId="6AD62DD6" w:rsidR="00000314" w:rsidRPr="00A259FC" w:rsidRDefault="00AA5265" w:rsidP="00AA5265">
      <w:pPr>
        <w:rPr>
          <w:rFonts w:asciiTheme="minorHAnsi" w:hAnsiTheme="minorHAnsi" w:cstheme="minorHAnsi"/>
          <w:szCs w:val="22"/>
        </w:rPr>
      </w:pPr>
      <w:r w:rsidRPr="00A259FC">
        <w:rPr>
          <w:rFonts w:asciiTheme="minorHAnsi" w:hAnsiTheme="minorHAnsi" w:cstheme="minorHAnsi"/>
          <w:szCs w:val="22"/>
        </w:rPr>
        <w:t xml:space="preserve">However, one commonality is that </w:t>
      </w:r>
      <w:r w:rsidRPr="00A259FC">
        <w:rPr>
          <w:rFonts w:asciiTheme="minorHAnsi" w:hAnsiTheme="minorHAnsi" w:cstheme="minorHAnsi"/>
          <w:b/>
          <w:szCs w:val="22"/>
        </w:rPr>
        <w:t>women do more administrative work</w:t>
      </w:r>
      <w:r w:rsidRPr="00A259FC">
        <w:rPr>
          <w:rFonts w:asciiTheme="minorHAnsi" w:hAnsiTheme="minorHAnsi" w:cstheme="minorHAnsi"/>
          <w:szCs w:val="22"/>
        </w:rPr>
        <w:t xml:space="preserve"> and are more burdened with internal work for the organization, while men are more likely to work in areas where they can bring in more revenue and more money from outside. Therefore, their kind of work is also more appreciated and valued.</w:t>
      </w:r>
    </w:p>
    <w:p w14:paraId="35A95837" w14:textId="77777777" w:rsidR="00AA5265" w:rsidRPr="00A259FC" w:rsidRDefault="00AA5265" w:rsidP="00AA5265">
      <w:pPr>
        <w:rPr>
          <w:rFonts w:asciiTheme="minorHAnsi" w:hAnsiTheme="minorHAnsi" w:cstheme="minorHAnsi"/>
          <w:szCs w:val="22"/>
        </w:rPr>
      </w:pPr>
    </w:p>
    <w:p w14:paraId="4C54D942" w14:textId="39B7EA9A" w:rsidR="00000314" w:rsidRPr="00A259FC" w:rsidRDefault="00000314" w:rsidP="00000314">
      <w:pPr>
        <w:rPr>
          <w:rFonts w:asciiTheme="minorHAnsi" w:hAnsiTheme="minorHAnsi" w:cstheme="minorHAnsi"/>
          <w:b/>
          <w:i/>
          <w:iCs/>
          <w:szCs w:val="22"/>
        </w:rPr>
      </w:pPr>
      <w:r w:rsidRPr="00A259FC">
        <w:rPr>
          <w:rFonts w:asciiTheme="minorHAnsi" w:hAnsiTheme="minorHAnsi" w:cstheme="minorHAnsi"/>
          <w:b/>
          <w:i/>
          <w:iCs/>
          <w:szCs w:val="22"/>
        </w:rPr>
        <w:t>Gender equal representation and access to decision-making processes</w:t>
      </w:r>
    </w:p>
    <w:p w14:paraId="5FAFF03B" w14:textId="77777777" w:rsidR="00234BB2" w:rsidRPr="00A259FC" w:rsidRDefault="00234BB2" w:rsidP="00000314">
      <w:pPr>
        <w:rPr>
          <w:rFonts w:asciiTheme="minorHAnsi" w:hAnsiTheme="minorHAnsi" w:cstheme="minorHAnsi"/>
          <w:b/>
          <w:szCs w:val="22"/>
        </w:rPr>
      </w:pPr>
    </w:p>
    <w:p w14:paraId="117E60FC" w14:textId="42379FF7" w:rsidR="006F60E7" w:rsidRPr="00A259FC" w:rsidRDefault="00C83433" w:rsidP="00000314">
      <w:pPr>
        <w:rPr>
          <w:rFonts w:asciiTheme="minorHAnsi" w:hAnsiTheme="minorHAnsi" w:cstheme="minorHAnsi"/>
          <w:szCs w:val="22"/>
        </w:rPr>
      </w:pPr>
      <w:r w:rsidRPr="00A259FC">
        <w:rPr>
          <w:rFonts w:asciiTheme="minorHAnsi" w:hAnsiTheme="minorHAnsi" w:cstheme="minorHAnsi"/>
          <w:b/>
          <w:szCs w:val="22"/>
        </w:rPr>
        <w:t>All respondents indicate that their schools have male-dominated leadership.</w:t>
      </w:r>
      <w:r w:rsidRPr="00A259FC">
        <w:rPr>
          <w:rFonts w:asciiTheme="minorHAnsi" w:hAnsiTheme="minorHAnsi" w:cstheme="minorHAnsi"/>
          <w:szCs w:val="22"/>
        </w:rPr>
        <w:t xml:space="preserve"> Additionally, within all schools, except for UNIBA representatives, it is mainly men who occupy higher academic positions as heads and full professors. In UNIBA's Faculty of Arts, where social sciences and humanities are taught, the gender balance in professorships is more balanced, which is consistent with findings in the literature that women are more likely to </w:t>
      </w:r>
      <w:r w:rsidRPr="00A259FC">
        <w:rPr>
          <w:rFonts w:asciiTheme="minorHAnsi" w:hAnsiTheme="minorHAnsi" w:cstheme="minorHAnsi"/>
          <w:szCs w:val="22"/>
        </w:rPr>
        <w:lastRenderedPageBreak/>
        <w:t>be equal to men in ac</w:t>
      </w:r>
      <w:r w:rsidR="00000314" w:rsidRPr="00A259FC">
        <w:rPr>
          <w:rFonts w:asciiTheme="minorHAnsi" w:hAnsiTheme="minorHAnsi" w:cstheme="minorHAnsi"/>
          <w:szCs w:val="22"/>
        </w:rPr>
        <w:t xml:space="preserve">ademic advancement in </w:t>
      </w:r>
      <w:r w:rsidRPr="00A259FC">
        <w:rPr>
          <w:rFonts w:asciiTheme="minorHAnsi" w:hAnsiTheme="minorHAnsi" w:cstheme="minorHAnsi"/>
          <w:szCs w:val="22"/>
        </w:rPr>
        <w:t>social sciences and humanities, since they are more</w:t>
      </w:r>
      <w:r w:rsidR="00000314" w:rsidRPr="00A259FC">
        <w:rPr>
          <w:rFonts w:asciiTheme="minorHAnsi" w:hAnsiTheme="minorHAnsi" w:cstheme="minorHAnsi"/>
          <w:szCs w:val="22"/>
        </w:rPr>
        <w:t xml:space="preserve"> associated with stereotypical female roles.</w:t>
      </w:r>
    </w:p>
    <w:p w14:paraId="65D8DCE1" w14:textId="77777777" w:rsidR="00234BB2" w:rsidRPr="00A259FC" w:rsidRDefault="00234BB2" w:rsidP="00000314">
      <w:pPr>
        <w:rPr>
          <w:rFonts w:asciiTheme="minorHAnsi" w:hAnsiTheme="minorHAnsi" w:cstheme="minorHAnsi"/>
          <w:szCs w:val="22"/>
        </w:rPr>
      </w:pPr>
    </w:p>
    <w:p w14:paraId="2667829F" w14:textId="537B41D4" w:rsidR="004D73E3" w:rsidRPr="00A259FC" w:rsidRDefault="00C83433" w:rsidP="002D671E">
      <w:pPr>
        <w:rPr>
          <w:rFonts w:asciiTheme="minorHAnsi" w:hAnsiTheme="minorHAnsi" w:cstheme="minorHAnsi"/>
          <w:bCs/>
          <w:szCs w:val="22"/>
        </w:rPr>
      </w:pPr>
      <w:r w:rsidRPr="00A259FC">
        <w:rPr>
          <w:rFonts w:asciiTheme="minorHAnsi" w:hAnsiTheme="minorHAnsi" w:cstheme="minorHAnsi"/>
          <w:bCs/>
          <w:szCs w:val="22"/>
        </w:rPr>
        <w:t xml:space="preserve">Interviewees pointed out that </w:t>
      </w:r>
      <w:r w:rsidRPr="00A259FC">
        <w:rPr>
          <w:rFonts w:asciiTheme="minorHAnsi" w:hAnsiTheme="minorHAnsi" w:cstheme="minorHAnsi"/>
          <w:b/>
          <w:bCs/>
          <w:szCs w:val="22"/>
        </w:rPr>
        <w:t>women are unequally distributed not only in the ranks but also in the research areas</w:t>
      </w:r>
      <w:r w:rsidRPr="00A259FC">
        <w:rPr>
          <w:rFonts w:asciiTheme="minorHAnsi" w:hAnsiTheme="minorHAnsi" w:cstheme="minorHAnsi"/>
          <w:bCs/>
          <w:szCs w:val="22"/>
        </w:rPr>
        <w:t>, which they related to the problem that the pool of potential leaders is also very unequal, as leaders are selected from certain strategic areas. Some interviewees noted that the different achievements of women in research are not appreciated to the same extent as those of men. This leads to unequal career progression between the genders, which in turn leads to less access to leadership positions and decision-making processes.</w:t>
      </w:r>
    </w:p>
    <w:p w14:paraId="73ECAF6C" w14:textId="77777777" w:rsidR="00C83433" w:rsidRPr="00A259FC" w:rsidRDefault="00C83433" w:rsidP="002D671E">
      <w:pPr>
        <w:rPr>
          <w:rFonts w:asciiTheme="minorHAnsi" w:hAnsiTheme="minorHAnsi" w:cstheme="minorHAnsi"/>
          <w:b/>
          <w:bCs/>
          <w:szCs w:val="22"/>
        </w:rPr>
      </w:pPr>
    </w:p>
    <w:p w14:paraId="0A94B4A6" w14:textId="52CF69A7" w:rsidR="002D671E" w:rsidRPr="00A259FC" w:rsidRDefault="002D671E" w:rsidP="002D671E">
      <w:pPr>
        <w:rPr>
          <w:rFonts w:asciiTheme="minorHAnsi" w:hAnsiTheme="minorHAnsi" w:cstheme="minorHAnsi"/>
          <w:b/>
          <w:bCs/>
          <w:i/>
          <w:iCs/>
          <w:szCs w:val="22"/>
        </w:rPr>
      </w:pPr>
      <w:r w:rsidRPr="00A259FC">
        <w:rPr>
          <w:rFonts w:asciiTheme="minorHAnsi" w:hAnsiTheme="minorHAnsi" w:cstheme="minorHAnsi"/>
          <w:b/>
          <w:bCs/>
          <w:i/>
          <w:iCs/>
          <w:szCs w:val="22"/>
        </w:rPr>
        <w:t>Pay gap</w:t>
      </w:r>
    </w:p>
    <w:p w14:paraId="7A150009" w14:textId="77777777" w:rsidR="007402A5" w:rsidRPr="00A259FC" w:rsidRDefault="007402A5" w:rsidP="002D671E">
      <w:pPr>
        <w:rPr>
          <w:rFonts w:asciiTheme="minorHAnsi" w:hAnsiTheme="minorHAnsi" w:cstheme="minorHAnsi"/>
          <w:b/>
          <w:bCs/>
          <w:szCs w:val="22"/>
        </w:rPr>
      </w:pPr>
    </w:p>
    <w:p w14:paraId="7AE4C04A" w14:textId="7DA72379" w:rsidR="007402A5" w:rsidRPr="00A259FC" w:rsidRDefault="000D2B5F" w:rsidP="002D671E">
      <w:pPr>
        <w:rPr>
          <w:rFonts w:asciiTheme="minorHAnsi" w:hAnsiTheme="minorHAnsi" w:cstheme="minorHAnsi"/>
          <w:bCs/>
          <w:szCs w:val="22"/>
        </w:rPr>
      </w:pPr>
      <w:r w:rsidRPr="00A259FC">
        <w:rPr>
          <w:rFonts w:asciiTheme="minorHAnsi" w:hAnsiTheme="minorHAnsi" w:cstheme="minorHAnsi"/>
          <w:bCs/>
          <w:szCs w:val="22"/>
        </w:rPr>
        <w:t xml:space="preserve">Interviewees indicated that </w:t>
      </w:r>
      <w:r w:rsidRPr="00A259FC">
        <w:rPr>
          <w:rFonts w:asciiTheme="minorHAnsi" w:hAnsiTheme="minorHAnsi" w:cstheme="minorHAnsi"/>
          <w:b/>
          <w:bCs/>
          <w:szCs w:val="22"/>
        </w:rPr>
        <w:t>disparities in salaries were evident</w:t>
      </w:r>
      <w:r w:rsidRPr="00A259FC">
        <w:rPr>
          <w:rFonts w:asciiTheme="minorHAnsi" w:hAnsiTheme="minorHAnsi" w:cstheme="minorHAnsi"/>
          <w:bCs/>
          <w:szCs w:val="22"/>
        </w:rPr>
        <w:t>. Some schools have taken action to address the pay gap and others have spoken about it. At this point, some of the respondents expressed some resistance to taking action at the institutional level, as they considered the unequal pay to be a problem of the national labour market and not of the institution. They also believe that all problems should be solved at the national level and that changes should be implemented at the national level as well.</w:t>
      </w:r>
    </w:p>
    <w:p w14:paraId="23C6FDB3" w14:textId="77777777" w:rsidR="000D2B5F" w:rsidRPr="00A259FC" w:rsidRDefault="000D2B5F" w:rsidP="002D671E">
      <w:pPr>
        <w:rPr>
          <w:rFonts w:asciiTheme="minorHAnsi" w:hAnsiTheme="minorHAnsi" w:cstheme="minorHAnsi"/>
          <w:b/>
          <w:bCs/>
          <w:szCs w:val="22"/>
        </w:rPr>
      </w:pPr>
    </w:p>
    <w:p w14:paraId="233C5F9E" w14:textId="5A376AB4" w:rsidR="000D2B5F" w:rsidRPr="00A259FC" w:rsidRDefault="000D2B5F" w:rsidP="007402A5">
      <w:pPr>
        <w:rPr>
          <w:rFonts w:asciiTheme="minorHAnsi" w:hAnsiTheme="minorHAnsi" w:cstheme="minorHAnsi"/>
          <w:bCs/>
          <w:szCs w:val="22"/>
        </w:rPr>
      </w:pPr>
      <w:r w:rsidRPr="00A259FC">
        <w:rPr>
          <w:rFonts w:asciiTheme="minorHAnsi" w:hAnsiTheme="minorHAnsi" w:cstheme="minorHAnsi"/>
          <w:bCs/>
          <w:szCs w:val="22"/>
        </w:rPr>
        <w:t>While unequal pay was mentioned as a problem in most interviews, we found that salary inequalities were more problematic in institutions where interviewees spoke of less transparent salary policies and especially where they described salary as a subject of individual negotiation.</w:t>
      </w:r>
    </w:p>
    <w:p w14:paraId="1B056019" w14:textId="77777777" w:rsidR="000D2B5F" w:rsidRPr="00A259FC" w:rsidRDefault="000D2B5F" w:rsidP="007402A5">
      <w:pPr>
        <w:rPr>
          <w:rFonts w:asciiTheme="minorHAnsi" w:hAnsiTheme="minorHAnsi" w:cstheme="minorHAnsi"/>
          <w:bCs/>
          <w:szCs w:val="22"/>
        </w:rPr>
      </w:pPr>
    </w:p>
    <w:p w14:paraId="6DBC090F" w14:textId="4D53637B" w:rsidR="002D671E" w:rsidRPr="00A259FC" w:rsidRDefault="002D671E" w:rsidP="002D671E">
      <w:pPr>
        <w:rPr>
          <w:rFonts w:asciiTheme="minorHAnsi" w:hAnsiTheme="minorHAnsi" w:cstheme="minorHAnsi"/>
          <w:b/>
          <w:bCs/>
          <w:i/>
          <w:iCs/>
          <w:szCs w:val="22"/>
        </w:rPr>
      </w:pPr>
      <w:r w:rsidRPr="00A259FC">
        <w:rPr>
          <w:rFonts w:asciiTheme="minorHAnsi" w:hAnsiTheme="minorHAnsi" w:cstheme="minorHAnsi"/>
          <w:b/>
          <w:bCs/>
          <w:i/>
          <w:iCs/>
          <w:szCs w:val="22"/>
        </w:rPr>
        <w:t>(Selection) procedure</w:t>
      </w:r>
    </w:p>
    <w:p w14:paraId="131C51CF" w14:textId="77777777" w:rsidR="007402A5" w:rsidRPr="00A259FC" w:rsidRDefault="007402A5" w:rsidP="002D671E">
      <w:pPr>
        <w:rPr>
          <w:rFonts w:asciiTheme="minorHAnsi" w:hAnsiTheme="minorHAnsi" w:cstheme="minorHAnsi"/>
          <w:b/>
          <w:bCs/>
          <w:i/>
          <w:iCs/>
          <w:szCs w:val="22"/>
        </w:rPr>
      </w:pPr>
    </w:p>
    <w:p w14:paraId="61B46AE0" w14:textId="4EFE55EA" w:rsidR="002D671E" w:rsidRPr="00A259FC" w:rsidRDefault="002D671E" w:rsidP="002D671E">
      <w:pPr>
        <w:rPr>
          <w:rFonts w:asciiTheme="minorHAnsi" w:hAnsiTheme="minorHAnsi" w:cstheme="minorHAnsi"/>
          <w:bCs/>
          <w:szCs w:val="22"/>
        </w:rPr>
      </w:pPr>
      <w:r w:rsidRPr="00A259FC">
        <w:rPr>
          <w:rFonts w:asciiTheme="minorHAnsi" w:hAnsiTheme="minorHAnsi" w:cstheme="minorHAnsi"/>
          <w:bCs/>
          <w:szCs w:val="22"/>
        </w:rPr>
        <w:t>The selection process for the various decision-making bodies is transparent in some schools and not in others. In some</w:t>
      </w:r>
      <w:r w:rsidR="000D2B5F" w:rsidRPr="00A259FC">
        <w:rPr>
          <w:rFonts w:asciiTheme="minorHAnsi" w:hAnsiTheme="minorHAnsi" w:cstheme="minorHAnsi"/>
          <w:bCs/>
          <w:szCs w:val="22"/>
        </w:rPr>
        <w:t>,</w:t>
      </w:r>
      <w:r w:rsidRPr="00A259FC">
        <w:rPr>
          <w:rFonts w:asciiTheme="minorHAnsi" w:hAnsiTheme="minorHAnsi" w:cstheme="minorHAnsi"/>
          <w:bCs/>
          <w:szCs w:val="22"/>
        </w:rPr>
        <w:t xml:space="preserve"> it is the case that once you reach a certain position</w:t>
      </w:r>
      <w:r w:rsidR="000D2B5F" w:rsidRPr="00A259FC">
        <w:rPr>
          <w:rFonts w:asciiTheme="minorHAnsi" w:hAnsiTheme="minorHAnsi" w:cstheme="minorHAnsi"/>
          <w:bCs/>
          <w:szCs w:val="22"/>
        </w:rPr>
        <w:t>,</w:t>
      </w:r>
      <w:r w:rsidRPr="00A259FC">
        <w:rPr>
          <w:rFonts w:asciiTheme="minorHAnsi" w:hAnsiTheme="minorHAnsi" w:cstheme="minorHAnsi"/>
          <w:bCs/>
          <w:szCs w:val="22"/>
        </w:rPr>
        <w:t xml:space="preserve"> you automatically sit on a certain decision-making body, while in others the filling of such positions is less transparent. Some respondents mentioned the so-called '</w:t>
      </w:r>
      <w:r w:rsidR="007402A5" w:rsidRPr="00A259FC">
        <w:rPr>
          <w:rFonts w:asciiTheme="minorHAnsi" w:hAnsiTheme="minorHAnsi" w:cstheme="minorHAnsi"/>
          <w:bCs/>
          <w:szCs w:val="22"/>
        </w:rPr>
        <w:t>grey</w:t>
      </w:r>
      <w:r w:rsidRPr="00A259FC">
        <w:rPr>
          <w:rFonts w:asciiTheme="minorHAnsi" w:hAnsiTheme="minorHAnsi" w:cstheme="minorHAnsi"/>
          <w:bCs/>
          <w:szCs w:val="22"/>
        </w:rPr>
        <w:t xml:space="preserve"> area', a term they use to describe non-transparent subjective internal decision-making, where they also feel that gender equality is not sufficiently </w:t>
      </w:r>
      <w:r w:rsidR="00484B99" w:rsidRPr="00A259FC">
        <w:rPr>
          <w:rFonts w:asciiTheme="minorHAnsi" w:hAnsiTheme="minorHAnsi" w:cstheme="minorHAnsi"/>
          <w:bCs/>
          <w:szCs w:val="22"/>
        </w:rPr>
        <w:t>considered</w:t>
      </w:r>
      <w:r w:rsidRPr="00A259FC">
        <w:rPr>
          <w:rFonts w:asciiTheme="minorHAnsi" w:hAnsiTheme="minorHAnsi" w:cstheme="minorHAnsi"/>
          <w:bCs/>
          <w:szCs w:val="22"/>
        </w:rPr>
        <w:t xml:space="preserve">. </w:t>
      </w:r>
    </w:p>
    <w:p w14:paraId="66CC8EA3" w14:textId="77777777" w:rsidR="007402A5" w:rsidRPr="00A259FC" w:rsidRDefault="007402A5" w:rsidP="002D671E">
      <w:pPr>
        <w:rPr>
          <w:rFonts w:asciiTheme="minorHAnsi" w:hAnsiTheme="minorHAnsi" w:cstheme="minorHAnsi"/>
          <w:bCs/>
          <w:szCs w:val="22"/>
        </w:rPr>
      </w:pPr>
    </w:p>
    <w:p w14:paraId="7D4ADF1E" w14:textId="765EE425" w:rsidR="003620B1" w:rsidRPr="00A259FC" w:rsidRDefault="00DB605B" w:rsidP="002D671E">
      <w:pPr>
        <w:rPr>
          <w:rFonts w:asciiTheme="minorHAnsi" w:hAnsiTheme="minorHAnsi" w:cstheme="minorHAnsi"/>
          <w:bCs/>
          <w:szCs w:val="22"/>
        </w:rPr>
      </w:pPr>
      <w:r w:rsidRPr="00A259FC">
        <w:rPr>
          <w:rFonts w:asciiTheme="minorHAnsi" w:hAnsiTheme="minorHAnsi" w:cstheme="minorHAnsi"/>
          <w:bCs/>
          <w:szCs w:val="22"/>
        </w:rPr>
        <w:t xml:space="preserve">Some also indicated that </w:t>
      </w:r>
      <w:r w:rsidRPr="00A259FC">
        <w:rPr>
          <w:rFonts w:asciiTheme="minorHAnsi" w:hAnsiTheme="minorHAnsi" w:cstheme="minorHAnsi"/>
          <w:b/>
          <w:bCs/>
          <w:szCs w:val="22"/>
        </w:rPr>
        <w:t>gender parity policies place a burden on women in senior positions</w:t>
      </w:r>
      <w:r w:rsidRPr="00A259FC">
        <w:rPr>
          <w:rFonts w:asciiTheme="minorHAnsi" w:hAnsiTheme="minorHAnsi" w:cstheme="minorHAnsi"/>
          <w:bCs/>
          <w:szCs w:val="22"/>
        </w:rPr>
        <w:t>, as the low number of women in decision-making positions means that they have to take up positions in different decision-making bodies, leading to them being overburdened with tasks. Some interviewees therefore estimated that mechanisms to promote women in decision-making positions are better suited if there are generally more women in decision-making bodies and at higher hierarchical levels.</w:t>
      </w:r>
    </w:p>
    <w:p w14:paraId="3163456C" w14:textId="77777777" w:rsidR="00DB605B" w:rsidRPr="00A259FC" w:rsidRDefault="00DB605B" w:rsidP="002D671E">
      <w:pPr>
        <w:rPr>
          <w:rFonts w:asciiTheme="minorHAnsi" w:hAnsiTheme="minorHAnsi" w:cstheme="minorHAnsi"/>
          <w:bCs/>
          <w:szCs w:val="22"/>
        </w:rPr>
      </w:pPr>
    </w:p>
    <w:p w14:paraId="0A86637F" w14:textId="77777777" w:rsidR="00E2583B" w:rsidRDefault="00E2583B" w:rsidP="002D671E">
      <w:pPr>
        <w:rPr>
          <w:rFonts w:asciiTheme="minorHAnsi" w:hAnsiTheme="minorHAnsi" w:cstheme="minorHAnsi"/>
          <w:b/>
          <w:bCs/>
          <w:i/>
          <w:iCs/>
          <w:szCs w:val="22"/>
        </w:rPr>
      </w:pPr>
    </w:p>
    <w:p w14:paraId="5B78E9B2" w14:textId="77777777" w:rsidR="00E2583B" w:rsidRDefault="00E2583B" w:rsidP="002D671E">
      <w:pPr>
        <w:rPr>
          <w:rFonts w:asciiTheme="minorHAnsi" w:hAnsiTheme="minorHAnsi" w:cstheme="minorHAnsi"/>
          <w:b/>
          <w:bCs/>
          <w:i/>
          <w:iCs/>
          <w:szCs w:val="22"/>
        </w:rPr>
      </w:pPr>
    </w:p>
    <w:p w14:paraId="221103D2" w14:textId="77777777" w:rsidR="00E2583B" w:rsidRDefault="00E2583B" w:rsidP="002D671E">
      <w:pPr>
        <w:rPr>
          <w:rFonts w:asciiTheme="minorHAnsi" w:hAnsiTheme="minorHAnsi" w:cstheme="minorHAnsi"/>
          <w:b/>
          <w:bCs/>
          <w:i/>
          <w:iCs/>
          <w:szCs w:val="22"/>
        </w:rPr>
      </w:pPr>
    </w:p>
    <w:p w14:paraId="71292C67" w14:textId="77777777" w:rsidR="00E2583B" w:rsidRDefault="00E2583B" w:rsidP="002D671E">
      <w:pPr>
        <w:rPr>
          <w:rFonts w:asciiTheme="minorHAnsi" w:hAnsiTheme="minorHAnsi" w:cstheme="minorHAnsi"/>
          <w:b/>
          <w:bCs/>
          <w:i/>
          <w:iCs/>
          <w:szCs w:val="22"/>
        </w:rPr>
      </w:pPr>
    </w:p>
    <w:p w14:paraId="5F7D947A" w14:textId="005FAAD4" w:rsidR="002D671E" w:rsidRPr="00A259FC" w:rsidRDefault="002D671E" w:rsidP="002D671E">
      <w:pPr>
        <w:rPr>
          <w:rFonts w:asciiTheme="minorHAnsi" w:hAnsiTheme="minorHAnsi" w:cstheme="minorHAnsi"/>
          <w:b/>
          <w:bCs/>
          <w:i/>
          <w:iCs/>
          <w:szCs w:val="22"/>
        </w:rPr>
      </w:pPr>
      <w:r w:rsidRPr="00A259FC">
        <w:rPr>
          <w:rFonts w:asciiTheme="minorHAnsi" w:hAnsiTheme="minorHAnsi" w:cstheme="minorHAnsi"/>
          <w:b/>
          <w:bCs/>
          <w:i/>
          <w:iCs/>
          <w:szCs w:val="22"/>
        </w:rPr>
        <w:lastRenderedPageBreak/>
        <w:t>Unconscious bias</w:t>
      </w:r>
    </w:p>
    <w:p w14:paraId="1E2D4362" w14:textId="77777777" w:rsidR="007402A5" w:rsidRPr="00A259FC" w:rsidRDefault="007402A5" w:rsidP="002D671E">
      <w:pPr>
        <w:rPr>
          <w:rFonts w:asciiTheme="minorHAnsi" w:hAnsiTheme="minorHAnsi" w:cstheme="minorHAnsi"/>
          <w:b/>
          <w:bCs/>
          <w:szCs w:val="22"/>
        </w:rPr>
      </w:pPr>
    </w:p>
    <w:p w14:paraId="2AC73DCA" w14:textId="321ABE02" w:rsidR="007402A5" w:rsidRPr="00A259FC" w:rsidRDefault="002D671E" w:rsidP="002D671E">
      <w:pPr>
        <w:rPr>
          <w:rFonts w:asciiTheme="minorHAnsi" w:hAnsiTheme="minorHAnsi" w:cstheme="minorHAnsi"/>
          <w:bCs/>
          <w:szCs w:val="22"/>
        </w:rPr>
      </w:pPr>
      <w:r w:rsidRPr="00A259FC">
        <w:rPr>
          <w:rFonts w:asciiTheme="minorHAnsi" w:hAnsiTheme="minorHAnsi" w:cstheme="minorHAnsi"/>
          <w:bCs/>
          <w:szCs w:val="22"/>
        </w:rPr>
        <w:t>The majority of respondents were aware of the concept of unconscious bias</w:t>
      </w:r>
      <w:r w:rsidR="00375799" w:rsidRPr="00A259FC">
        <w:rPr>
          <w:rFonts w:asciiTheme="minorHAnsi" w:hAnsiTheme="minorHAnsi" w:cstheme="minorHAnsi"/>
          <w:bCs/>
          <w:szCs w:val="22"/>
        </w:rPr>
        <w:t>,</w:t>
      </w:r>
      <w:r w:rsidRPr="00A259FC">
        <w:rPr>
          <w:rFonts w:asciiTheme="minorHAnsi" w:hAnsiTheme="minorHAnsi" w:cstheme="minorHAnsi"/>
          <w:bCs/>
          <w:szCs w:val="22"/>
        </w:rPr>
        <w:t xml:space="preserve"> and they also believed it to be present in their schools. They related this to the fact that unconscious bias is a part of </w:t>
      </w:r>
      <w:r w:rsidR="00DB605B" w:rsidRPr="00A259FC">
        <w:rPr>
          <w:rFonts w:asciiTheme="minorHAnsi" w:hAnsiTheme="minorHAnsi" w:cstheme="minorHAnsi"/>
          <w:bCs/>
          <w:szCs w:val="22"/>
        </w:rPr>
        <w:t>everyone</w:t>
      </w:r>
      <w:r w:rsidRPr="00A259FC">
        <w:rPr>
          <w:rFonts w:asciiTheme="minorHAnsi" w:hAnsiTheme="minorHAnsi" w:cstheme="minorHAnsi"/>
          <w:bCs/>
          <w:szCs w:val="22"/>
        </w:rPr>
        <w:t xml:space="preserve"> and </w:t>
      </w:r>
      <w:r w:rsidR="00DB605B" w:rsidRPr="00A259FC">
        <w:rPr>
          <w:rFonts w:asciiTheme="minorHAnsi" w:hAnsiTheme="minorHAnsi" w:cstheme="minorHAnsi"/>
          <w:bCs/>
          <w:szCs w:val="22"/>
        </w:rPr>
        <w:t xml:space="preserve">that everyone </w:t>
      </w:r>
      <w:r w:rsidR="007950F6" w:rsidRPr="00A259FC">
        <w:rPr>
          <w:rFonts w:asciiTheme="minorHAnsi" w:hAnsiTheme="minorHAnsi" w:cstheme="minorHAnsi"/>
          <w:bCs/>
          <w:szCs w:val="22"/>
        </w:rPr>
        <w:t>makes</w:t>
      </w:r>
      <w:r w:rsidR="00DB605B" w:rsidRPr="00A259FC">
        <w:rPr>
          <w:rFonts w:asciiTheme="minorHAnsi" w:hAnsiTheme="minorHAnsi" w:cstheme="minorHAnsi"/>
          <w:bCs/>
          <w:szCs w:val="22"/>
        </w:rPr>
        <w:t xml:space="preserve"> </w:t>
      </w:r>
      <w:r w:rsidRPr="00A259FC">
        <w:rPr>
          <w:rFonts w:asciiTheme="minorHAnsi" w:hAnsiTheme="minorHAnsi" w:cstheme="minorHAnsi"/>
          <w:bCs/>
          <w:szCs w:val="22"/>
        </w:rPr>
        <w:t xml:space="preserve">biased decisions (to a greater or lesser extent) all the time. </w:t>
      </w:r>
    </w:p>
    <w:p w14:paraId="102DEE44" w14:textId="77777777" w:rsidR="007402A5" w:rsidRPr="00A259FC" w:rsidRDefault="007402A5" w:rsidP="002D671E">
      <w:pPr>
        <w:rPr>
          <w:rFonts w:asciiTheme="minorHAnsi" w:hAnsiTheme="minorHAnsi" w:cstheme="minorHAnsi"/>
          <w:bCs/>
          <w:szCs w:val="22"/>
        </w:rPr>
      </w:pPr>
    </w:p>
    <w:p w14:paraId="11C18E9D" w14:textId="44F6C3F0" w:rsidR="007402A5" w:rsidRPr="00A259FC" w:rsidRDefault="00DB605B" w:rsidP="007402A5">
      <w:pPr>
        <w:rPr>
          <w:rFonts w:asciiTheme="minorHAnsi" w:hAnsiTheme="minorHAnsi" w:cstheme="minorHAnsi"/>
          <w:bCs/>
          <w:szCs w:val="22"/>
        </w:rPr>
      </w:pPr>
      <w:r w:rsidRPr="00A259FC">
        <w:rPr>
          <w:rFonts w:asciiTheme="minorHAnsi" w:hAnsiTheme="minorHAnsi" w:cstheme="minorHAnsi"/>
          <w:bCs/>
          <w:szCs w:val="22"/>
        </w:rPr>
        <w:t>Most interviewees think that unconscious bias</w:t>
      </w:r>
      <w:r w:rsidR="007402A5" w:rsidRPr="00A259FC">
        <w:rPr>
          <w:rFonts w:asciiTheme="minorHAnsi" w:hAnsiTheme="minorHAnsi" w:cstheme="minorHAnsi"/>
          <w:bCs/>
          <w:szCs w:val="22"/>
        </w:rPr>
        <w:t xml:space="preserve"> could be further addressed in </w:t>
      </w:r>
      <w:r w:rsidR="007402A5" w:rsidRPr="00A259FC">
        <w:rPr>
          <w:rFonts w:asciiTheme="minorHAnsi" w:hAnsiTheme="minorHAnsi" w:cstheme="minorHAnsi"/>
          <w:b/>
          <w:szCs w:val="22"/>
        </w:rPr>
        <w:t>unconscious bias training</w:t>
      </w:r>
      <w:r w:rsidR="007402A5" w:rsidRPr="00A259FC">
        <w:rPr>
          <w:rFonts w:asciiTheme="minorHAnsi" w:hAnsiTheme="minorHAnsi" w:cstheme="minorHAnsi"/>
          <w:bCs/>
          <w:szCs w:val="22"/>
        </w:rPr>
        <w:t xml:space="preserve">, </w:t>
      </w:r>
      <w:r w:rsidRPr="00A259FC">
        <w:rPr>
          <w:rFonts w:asciiTheme="minorHAnsi" w:hAnsiTheme="minorHAnsi" w:cstheme="minorHAnsi"/>
          <w:bCs/>
          <w:szCs w:val="22"/>
        </w:rPr>
        <w:t>since it would</w:t>
      </w:r>
      <w:r w:rsidR="007402A5" w:rsidRPr="00A259FC">
        <w:rPr>
          <w:rFonts w:asciiTheme="minorHAnsi" w:hAnsiTheme="minorHAnsi" w:cstheme="minorHAnsi"/>
          <w:bCs/>
          <w:szCs w:val="22"/>
        </w:rPr>
        <w:t xml:space="preserve"> ultimately lead to significant reductions of gender bias in leadership and decision-making. Some have already participated in similar training and some found it useful, while others believe that further action would be needed. A significant majority of </w:t>
      </w:r>
      <w:r w:rsidR="007402A5" w:rsidRPr="00A259FC">
        <w:rPr>
          <w:rFonts w:asciiTheme="minorHAnsi" w:hAnsiTheme="minorHAnsi" w:cstheme="minorHAnsi"/>
          <w:szCs w:val="22"/>
        </w:rPr>
        <w:t>interviewees</w:t>
      </w:r>
      <w:r w:rsidR="007402A5" w:rsidRPr="00A259FC">
        <w:rPr>
          <w:rFonts w:asciiTheme="minorHAnsi" w:hAnsiTheme="minorHAnsi" w:cstheme="minorHAnsi"/>
          <w:bCs/>
          <w:szCs w:val="22"/>
        </w:rPr>
        <w:t xml:space="preserve"> were not able to identify any unconscious bias or gender sensitivity trainings offered at their institution, but some believe that the institution would pay for such trainings if individual employees would request it.</w:t>
      </w:r>
    </w:p>
    <w:p w14:paraId="76284C71" w14:textId="77777777" w:rsidR="002D671E" w:rsidRPr="00A259FC" w:rsidRDefault="002D671E" w:rsidP="002D671E">
      <w:pPr>
        <w:rPr>
          <w:rFonts w:asciiTheme="minorHAnsi" w:hAnsiTheme="minorHAnsi" w:cstheme="minorHAnsi"/>
          <w:szCs w:val="22"/>
        </w:rPr>
      </w:pPr>
    </w:p>
    <w:p w14:paraId="4F3AD984" w14:textId="1B114FC3" w:rsidR="0086548D" w:rsidRPr="00A259FC" w:rsidRDefault="0086548D" w:rsidP="0086548D">
      <w:pPr>
        <w:rPr>
          <w:rFonts w:asciiTheme="minorHAnsi" w:hAnsiTheme="minorHAnsi" w:cstheme="minorHAnsi"/>
          <w:b/>
          <w:i/>
          <w:iCs/>
          <w:szCs w:val="22"/>
        </w:rPr>
      </w:pPr>
      <w:r w:rsidRPr="00A259FC">
        <w:rPr>
          <w:rFonts w:asciiTheme="minorHAnsi" w:hAnsiTheme="minorHAnsi" w:cstheme="minorHAnsi"/>
          <w:b/>
          <w:i/>
          <w:iCs/>
          <w:szCs w:val="22"/>
        </w:rPr>
        <w:t>Perceptions and differences in aspirations and opportunities</w:t>
      </w:r>
    </w:p>
    <w:p w14:paraId="2041E595" w14:textId="77777777" w:rsidR="007402A5" w:rsidRPr="00A259FC" w:rsidRDefault="007402A5" w:rsidP="0086548D">
      <w:pPr>
        <w:rPr>
          <w:rFonts w:asciiTheme="minorHAnsi" w:hAnsiTheme="minorHAnsi" w:cstheme="minorHAnsi"/>
          <w:b/>
          <w:szCs w:val="22"/>
        </w:rPr>
      </w:pPr>
    </w:p>
    <w:p w14:paraId="5ED61E94" w14:textId="08119A2F" w:rsidR="0086548D" w:rsidRPr="00A259FC" w:rsidRDefault="00B039C7" w:rsidP="0086548D">
      <w:pPr>
        <w:rPr>
          <w:rFonts w:asciiTheme="minorHAnsi" w:hAnsiTheme="minorHAnsi" w:cstheme="minorHAnsi"/>
          <w:szCs w:val="22"/>
        </w:rPr>
      </w:pPr>
      <w:r w:rsidRPr="00A259FC">
        <w:rPr>
          <w:rFonts w:asciiTheme="minorHAnsi" w:hAnsiTheme="minorHAnsi" w:cstheme="minorHAnsi"/>
          <w:szCs w:val="22"/>
        </w:rPr>
        <w:t xml:space="preserve">When asked if they observed any differences in the career aspirations of women and men, interviewees did not see or outline any significant differences. Only some male interviewees mentioned that some women may be slightly less career oriented. On the other hand, some interviewees mentioned that </w:t>
      </w:r>
      <w:r w:rsidRPr="00A259FC">
        <w:rPr>
          <w:rFonts w:asciiTheme="minorHAnsi" w:hAnsiTheme="minorHAnsi" w:cstheme="minorHAnsi"/>
          <w:b/>
          <w:szCs w:val="22"/>
        </w:rPr>
        <w:t>men become more vocal when negotiating positions or their salary, while women tend to wait for the right opportunity</w:t>
      </w:r>
      <w:r w:rsidRPr="00A259FC">
        <w:rPr>
          <w:rFonts w:asciiTheme="minorHAnsi" w:hAnsiTheme="minorHAnsi" w:cstheme="minorHAnsi"/>
          <w:szCs w:val="22"/>
        </w:rPr>
        <w:t>. In some cases, some of the interviewees who were previously in the role of supervisor had to personally contact the female applicant to encourage her to apply or ask for the promotion, while they did not have such experiences with men.</w:t>
      </w:r>
    </w:p>
    <w:p w14:paraId="2654C0A9" w14:textId="77777777" w:rsidR="00B039C7" w:rsidRPr="00A259FC" w:rsidRDefault="00B039C7" w:rsidP="0086548D">
      <w:pPr>
        <w:rPr>
          <w:rFonts w:asciiTheme="minorHAnsi" w:hAnsiTheme="minorHAnsi" w:cstheme="minorHAnsi"/>
          <w:szCs w:val="22"/>
        </w:rPr>
      </w:pPr>
    </w:p>
    <w:p w14:paraId="484AB5A1" w14:textId="77777777" w:rsidR="00AB4AA0" w:rsidRPr="00A259FC" w:rsidRDefault="00AB4AA0" w:rsidP="00AB4AA0">
      <w:pPr>
        <w:rPr>
          <w:rFonts w:asciiTheme="minorHAnsi" w:hAnsiTheme="minorHAnsi" w:cstheme="minorHAnsi"/>
          <w:szCs w:val="22"/>
        </w:rPr>
      </w:pPr>
      <w:r w:rsidRPr="00A259FC">
        <w:rPr>
          <w:rFonts w:asciiTheme="minorHAnsi" w:hAnsiTheme="minorHAnsi" w:cstheme="minorHAnsi"/>
          <w:szCs w:val="22"/>
        </w:rPr>
        <w:t>Some interviewees who had previously been in the role of an employer looking for an employee pointed to the fact that there were more male applications than female applications when they advertised a vacancy. Some explained that women were less likely to apply for senior positions or were reluctant to apply for decision-making positions because it was a position in a male-dominated environment. Some mentioned that this could also be related to the fact that these male-dominated contexts are still dominated by decisions made in informal networks or within the 'old boys club', to which mainly men have (informal) access. These informal structures continue to play a role in selection procedures, as men are more likely to be encouraged to apply and to be selected.</w:t>
      </w:r>
    </w:p>
    <w:p w14:paraId="7526AAEA" w14:textId="77777777" w:rsidR="00AB4AA0" w:rsidRPr="00A259FC" w:rsidRDefault="00AB4AA0" w:rsidP="00AB4AA0">
      <w:pPr>
        <w:rPr>
          <w:rFonts w:asciiTheme="minorHAnsi" w:hAnsiTheme="minorHAnsi" w:cstheme="minorHAnsi"/>
          <w:szCs w:val="22"/>
        </w:rPr>
      </w:pPr>
    </w:p>
    <w:p w14:paraId="4F35F0F6" w14:textId="78057AF4" w:rsidR="00EC38F5" w:rsidRPr="00A259FC" w:rsidRDefault="00AB4AA0" w:rsidP="00AB4AA0">
      <w:pPr>
        <w:rPr>
          <w:rFonts w:asciiTheme="minorHAnsi" w:hAnsiTheme="minorHAnsi" w:cstheme="minorHAnsi"/>
          <w:szCs w:val="22"/>
        </w:rPr>
      </w:pPr>
      <w:r w:rsidRPr="00A259FC">
        <w:rPr>
          <w:rFonts w:asciiTheme="minorHAnsi" w:hAnsiTheme="minorHAnsi" w:cstheme="minorHAnsi"/>
          <w:szCs w:val="22"/>
        </w:rPr>
        <w:t xml:space="preserve">Another explanation given by some interviewees was that while there are no differences in aspirations for decision-making positions between women and men, there are differences in opportunities. Here, the lack of opportunities was not mentioned as something that could be tangibly assessed, but as something related to the difficulties in balancing work and family life, where parenting and caring roles in particular are more burdensome and limiting for women than for men. Women employers are disproportionately more burdened with parenting and caring responsibilities than men, according to respondents. While management and higher decision-making positions are considered very demanding and time-consuming, requiring flexibility and readiness at all times, women who are also parents are less likely to apply for such positions because they are more burdened by their parenting roles than </w:t>
      </w:r>
      <w:r w:rsidRPr="00A259FC">
        <w:rPr>
          <w:rFonts w:asciiTheme="minorHAnsi" w:hAnsiTheme="minorHAnsi" w:cstheme="minorHAnsi"/>
          <w:szCs w:val="22"/>
        </w:rPr>
        <w:lastRenderedPageBreak/>
        <w:t>male parents. Interviewees noted that this was particularly evident during Covid-19, when women had to take on another role, that of teaching their children from home.</w:t>
      </w:r>
    </w:p>
    <w:p w14:paraId="054ACADF" w14:textId="77777777" w:rsidR="00AB4AA0" w:rsidRPr="00A259FC" w:rsidRDefault="00AB4AA0" w:rsidP="00AB4AA0">
      <w:pPr>
        <w:rPr>
          <w:rFonts w:asciiTheme="minorHAnsi" w:hAnsiTheme="minorHAnsi" w:cstheme="minorHAnsi"/>
          <w:szCs w:val="22"/>
        </w:rPr>
      </w:pPr>
    </w:p>
    <w:p w14:paraId="07CCF484" w14:textId="5DAD1A8D" w:rsidR="0086548D" w:rsidRPr="00A259FC" w:rsidRDefault="0086548D" w:rsidP="0086548D">
      <w:pPr>
        <w:rPr>
          <w:rFonts w:asciiTheme="minorHAnsi" w:hAnsiTheme="minorHAnsi" w:cstheme="minorHAnsi"/>
          <w:b/>
          <w:i/>
          <w:iCs/>
          <w:szCs w:val="22"/>
        </w:rPr>
      </w:pPr>
      <w:r w:rsidRPr="00A259FC">
        <w:rPr>
          <w:rFonts w:asciiTheme="minorHAnsi" w:hAnsiTheme="minorHAnsi" w:cstheme="minorHAnsi"/>
          <w:b/>
          <w:i/>
          <w:iCs/>
          <w:szCs w:val="22"/>
        </w:rPr>
        <w:t>Resistances</w:t>
      </w:r>
    </w:p>
    <w:p w14:paraId="54E07D3F" w14:textId="77777777" w:rsidR="00281903" w:rsidRPr="00A259FC" w:rsidRDefault="00281903" w:rsidP="0086548D">
      <w:pPr>
        <w:rPr>
          <w:rFonts w:asciiTheme="minorHAnsi" w:hAnsiTheme="minorHAnsi" w:cstheme="minorHAnsi"/>
          <w:b/>
          <w:szCs w:val="22"/>
        </w:rPr>
      </w:pPr>
    </w:p>
    <w:p w14:paraId="5CCD32E9" w14:textId="6AABD03F" w:rsidR="0086548D" w:rsidRPr="00A259FC" w:rsidRDefault="0086548D" w:rsidP="0086548D">
      <w:pPr>
        <w:rPr>
          <w:rFonts w:asciiTheme="minorHAnsi" w:hAnsiTheme="minorHAnsi" w:cstheme="minorHAnsi"/>
          <w:szCs w:val="22"/>
        </w:rPr>
      </w:pPr>
      <w:r w:rsidRPr="00A259FC">
        <w:rPr>
          <w:rFonts w:asciiTheme="minorHAnsi" w:hAnsiTheme="minorHAnsi" w:cstheme="minorHAnsi"/>
          <w:szCs w:val="22"/>
        </w:rPr>
        <w:t xml:space="preserve">There </w:t>
      </w:r>
      <w:r w:rsidR="00375799" w:rsidRPr="00A259FC">
        <w:rPr>
          <w:rFonts w:asciiTheme="minorHAnsi" w:hAnsiTheme="minorHAnsi" w:cstheme="minorHAnsi"/>
          <w:szCs w:val="22"/>
        </w:rPr>
        <w:t>was</w:t>
      </w:r>
      <w:r w:rsidRPr="00A259FC">
        <w:rPr>
          <w:rFonts w:asciiTheme="minorHAnsi" w:hAnsiTheme="minorHAnsi" w:cstheme="minorHAnsi"/>
          <w:szCs w:val="22"/>
        </w:rPr>
        <w:t xml:space="preserve"> no major resistance expressed by respondents to the implementation of equality actions or policies. However, there was some overt ones. </w:t>
      </w:r>
    </w:p>
    <w:p w14:paraId="4726EF02" w14:textId="77777777" w:rsidR="0086548D" w:rsidRPr="00A259FC" w:rsidRDefault="0086548D" w:rsidP="0086548D">
      <w:pPr>
        <w:rPr>
          <w:rFonts w:asciiTheme="minorHAnsi" w:hAnsiTheme="minorHAnsi" w:cstheme="minorHAnsi"/>
          <w:b/>
          <w:szCs w:val="22"/>
        </w:rPr>
      </w:pPr>
    </w:p>
    <w:p w14:paraId="24813343" w14:textId="11E3F917" w:rsidR="00FA62C2" w:rsidRPr="00A259FC" w:rsidRDefault="00516409" w:rsidP="0086548D">
      <w:pPr>
        <w:rPr>
          <w:rFonts w:asciiTheme="minorHAnsi" w:hAnsiTheme="minorHAnsi" w:cstheme="minorHAnsi"/>
          <w:szCs w:val="22"/>
        </w:rPr>
      </w:pPr>
      <w:r w:rsidRPr="00A259FC">
        <w:rPr>
          <w:rFonts w:asciiTheme="minorHAnsi" w:hAnsiTheme="minorHAnsi" w:cstheme="minorHAnsi"/>
          <w:szCs w:val="22"/>
        </w:rPr>
        <w:t>The most obvious resistance to affirmative action expressed by respondents was based on the fear that it would target meritocracy. In this sense, when quotas were mentioned (we did not ask respondents specifically about them, but they mentioned them themselves), interviewees were very polarized in their opinions. Some thought they were a good practice to address structural inequalities, others saw them as a stepping stone that should be complemented by other mechanisms and thought they should eventually be abolished, and some rejected them because they believed that a person should be selected on the basis of their abilities rather than their gender. The latter group also stated that quotas are not good mechanisms because they initially cause backlash.</w:t>
      </w:r>
    </w:p>
    <w:p w14:paraId="71D7B01C" w14:textId="77777777" w:rsidR="00516409" w:rsidRPr="00A259FC" w:rsidRDefault="00516409" w:rsidP="0086548D">
      <w:pPr>
        <w:rPr>
          <w:rFonts w:asciiTheme="minorHAnsi" w:hAnsiTheme="minorHAnsi" w:cstheme="minorHAnsi"/>
          <w:szCs w:val="22"/>
        </w:rPr>
      </w:pPr>
    </w:p>
    <w:p w14:paraId="0ABA4BDE" w14:textId="2A67A5F0" w:rsidR="00516409" w:rsidRPr="00A259FC" w:rsidRDefault="00011DB4" w:rsidP="0086548D">
      <w:pPr>
        <w:rPr>
          <w:rFonts w:asciiTheme="minorHAnsi" w:hAnsiTheme="minorHAnsi" w:cstheme="minorHAnsi"/>
          <w:szCs w:val="22"/>
        </w:rPr>
      </w:pPr>
      <w:r w:rsidRPr="00A259FC">
        <w:rPr>
          <w:rFonts w:asciiTheme="minorHAnsi" w:hAnsiTheme="minorHAnsi" w:cstheme="minorHAnsi"/>
          <w:szCs w:val="22"/>
        </w:rPr>
        <w:t>In this sense, respondents mentioned other approaches that they considered more successful than quotas, namely mentoring female researchers and being role models for female academics. Respondents justified their opposition to the introduction of quotas not because they were opposed to quotas per se, but because of the potential backlash quotas would cause among other staff at their institutions. Other mechanisms, such as mentoring or role modelling approach, were therefore more supported by interviewees. However, interviewees did not express their support to these other mechanisms in the sense that they would be more successful than quotas, but rather that they would be more accepted by the institution because they would not directly target the decision-making process and would not 'force' the institution to include more people on governing bodies.</w:t>
      </w:r>
    </w:p>
    <w:p w14:paraId="6555BD4E" w14:textId="2168C221" w:rsidR="00011DB4" w:rsidRPr="00A259FC" w:rsidRDefault="00011DB4" w:rsidP="0086548D">
      <w:pPr>
        <w:rPr>
          <w:rFonts w:asciiTheme="minorHAnsi" w:hAnsiTheme="minorHAnsi" w:cstheme="minorHAnsi"/>
          <w:szCs w:val="22"/>
        </w:rPr>
      </w:pPr>
    </w:p>
    <w:p w14:paraId="3EE2EE61" w14:textId="77777777" w:rsidR="00011DB4" w:rsidRPr="00A259FC" w:rsidRDefault="00011DB4" w:rsidP="00011DB4">
      <w:pPr>
        <w:rPr>
          <w:rFonts w:asciiTheme="minorHAnsi" w:hAnsiTheme="minorHAnsi" w:cstheme="minorHAnsi"/>
          <w:szCs w:val="22"/>
        </w:rPr>
      </w:pPr>
      <w:r w:rsidRPr="00A259FC">
        <w:rPr>
          <w:rFonts w:asciiTheme="minorHAnsi" w:hAnsiTheme="minorHAnsi" w:cstheme="minorHAnsi"/>
          <w:szCs w:val="22"/>
        </w:rPr>
        <w:t xml:space="preserve">Another overt resistance emerged in some interviews, as some interviewees believed that it takes time to achieve gender equality and that it is (or has already been) achieved naturally and without further action. Some also believe that discrimination is a thing of the past that does not need to be explored further. </w:t>
      </w:r>
      <w:r w:rsidRPr="00A259FC">
        <w:rPr>
          <w:rFonts w:asciiTheme="minorHAnsi" w:hAnsiTheme="minorHAnsi" w:cstheme="minorHAnsi"/>
          <w:szCs w:val="22"/>
        </w:rPr>
        <w:br/>
      </w:r>
      <w:r w:rsidRPr="00A259FC">
        <w:rPr>
          <w:rFonts w:asciiTheme="minorHAnsi" w:hAnsiTheme="minorHAnsi" w:cstheme="minorHAnsi"/>
          <w:szCs w:val="22"/>
        </w:rPr>
        <w:br/>
        <w:t xml:space="preserve">Some participants felt that general initiatives and mechanisms to promote gender equality in research and science are too specific or narrow in scope, or are not articulated clearly enough, and were therefore reluctant to endorse them. </w:t>
      </w:r>
    </w:p>
    <w:p w14:paraId="4B0C27F1" w14:textId="77777777" w:rsidR="00011DB4" w:rsidRPr="00A259FC" w:rsidRDefault="00011DB4" w:rsidP="00011DB4">
      <w:pPr>
        <w:rPr>
          <w:rFonts w:asciiTheme="minorHAnsi" w:hAnsiTheme="minorHAnsi" w:cstheme="minorHAnsi"/>
          <w:szCs w:val="22"/>
        </w:rPr>
      </w:pPr>
    </w:p>
    <w:p w14:paraId="4A862849" w14:textId="33DD0554" w:rsidR="00011DB4" w:rsidRPr="00A259FC" w:rsidRDefault="00011DB4" w:rsidP="00011DB4">
      <w:pPr>
        <w:rPr>
          <w:rFonts w:asciiTheme="minorHAnsi" w:hAnsiTheme="minorHAnsi" w:cstheme="minorHAnsi"/>
          <w:szCs w:val="22"/>
        </w:rPr>
      </w:pPr>
      <w:r w:rsidRPr="00A259FC">
        <w:rPr>
          <w:rFonts w:asciiTheme="minorHAnsi" w:hAnsiTheme="minorHAnsi" w:cstheme="minorHAnsi"/>
          <w:szCs w:val="22"/>
        </w:rPr>
        <w:t>Some stated that gender inequality was not the most problematic phenomenon of inequality and that it should be linked to racial inequality or even extended to intersectionality, inclusion, and diversity. Some felt that it is not enough to talk about gender inequality, that it is too negative to just mention the barriers and discriminati</w:t>
      </w:r>
      <w:r w:rsidR="000417FC" w:rsidRPr="00A259FC">
        <w:rPr>
          <w:rFonts w:asciiTheme="minorHAnsi" w:hAnsiTheme="minorHAnsi" w:cstheme="minorHAnsi"/>
          <w:szCs w:val="22"/>
        </w:rPr>
        <w:t xml:space="preserve">on that some groups face. Instead, they said, </w:t>
      </w:r>
      <w:r w:rsidRPr="00A259FC">
        <w:rPr>
          <w:rFonts w:asciiTheme="minorHAnsi" w:hAnsiTheme="minorHAnsi" w:cstheme="minorHAnsi"/>
          <w:szCs w:val="22"/>
        </w:rPr>
        <w:t>we should be more positive and talk in a more 'productive' sense, which they explained by seeing how different peop</w:t>
      </w:r>
      <w:r w:rsidR="000417FC" w:rsidRPr="00A259FC">
        <w:rPr>
          <w:rFonts w:asciiTheme="minorHAnsi" w:hAnsiTheme="minorHAnsi" w:cstheme="minorHAnsi"/>
          <w:szCs w:val="22"/>
        </w:rPr>
        <w:t xml:space="preserve">le bring different perspectives to the table. </w:t>
      </w:r>
    </w:p>
    <w:p w14:paraId="70289514" w14:textId="77777777" w:rsidR="00011DB4" w:rsidRPr="00A259FC" w:rsidRDefault="00011DB4" w:rsidP="00011DB4">
      <w:pPr>
        <w:rPr>
          <w:rFonts w:asciiTheme="minorHAnsi" w:hAnsiTheme="minorHAnsi" w:cstheme="minorHAnsi"/>
          <w:szCs w:val="22"/>
        </w:rPr>
      </w:pPr>
    </w:p>
    <w:p w14:paraId="64E856D1" w14:textId="064DDE6A" w:rsidR="00281903" w:rsidRPr="00A259FC" w:rsidRDefault="0086548D" w:rsidP="0086548D">
      <w:pPr>
        <w:rPr>
          <w:rFonts w:asciiTheme="minorHAnsi" w:hAnsiTheme="minorHAnsi" w:cstheme="minorHAnsi"/>
          <w:b/>
          <w:i/>
          <w:iCs/>
          <w:szCs w:val="22"/>
        </w:rPr>
      </w:pPr>
      <w:r w:rsidRPr="00A259FC">
        <w:rPr>
          <w:rFonts w:asciiTheme="minorHAnsi" w:hAnsiTheme="minorHAnsi" w:cstheme="minorHAnsi"/>
          <w:b/>
          <w:i/>
          <w:iCs/>
          <w:szCs w:val="22"/>
        </w:rPr>
        <w:lastRenderedPageBreak/>
        <w:t xml:space="preserve">Work-life balance </w:t>
      </w:r>
    </w:p>
    <w:p w14:paraId="745A32C4" w14:textId="77777777" w:rsidR="00281903" w:rsidRPr="00A259FC" w:rsidRDefault="00281903" w:rsidP="0086548D">
      <w:pPr>
        <w:rPr>
          <w:rFonts w:asciiTheme="minorHAnsi" w:hAnsiTheme="minorHAnsi" w:cstheme="minorHAnsi"/>
          <w:b/>
          <w:i/>
          <w:iCs/>
          <w:szCs w:val="22"/>
        </w:rPr>
      </w:pPr>
    </w:p>
    <w:p w14:paraId="3CF6C984" w14:textId="34323CA9" w:rsidR="0086548D" w:rsidRPr="00A259FC" w:rsidRDefault="00281903" w:rsidP="0086548D">
      <w:pPr>
        <w:rPr>
          <w:rFonts w:asciiTheme="minorHAnsi" w:hAnsiTheme="minorHAnsi" w:cstheme="minorHAnsi"/>
          <w:szCs w:val="22"/>
        </w:rPr>
      </w:pPr>
      <w:r w:rsidRPr="00A259FC">
        <w:rPr>
          <w:rFonts w:asciiTheme="minorHAnsi" w:hAnsiTheme="minorHAnsi" w:cstheme="minorHAnsi"/>
          <w:bCs/>
          <w:szCs w:val="22"/>
        </w:rPr>
        <w:t xml:space="preserve">Work-life balance </w:t>
      </w:r>
      <w:r w:rsidR="0086548D" w:rsidRPr="00A259FC">
        <w:rPr>
          <w:rFonts w:asciiTheme="minorHAnsi" w:hAnsiTheme="minorHAnsi" w:cstheme="minorHAnsi"/>
          <w:bCs/>
          <w:szCs w:val="22"/>
        </w:rPr>
        <w:t>was</w:t>
      </w:r>
      <w:r w:rsidR="0086548D" w:rsidRPr="00A259FC">
        <w:rPr>
          <w:rFonts w:asciiTheme="minorHAnsi" w:hAnsiTheme="minorHAnsi" w:cstheme="minorHAnsi"/>
          <w:szCs w:val="22"/>
        </w:rPr>
        <w:t xml:space="preserve"> particularly mentioned in relation to the changes in working conditions and hours due to the Covid</w:t>
      </w:r>
      <w:r w:rsidRPr="00A259FC">
        <w:rPr>
          <w:rFonts w:asciiTheme="minorHAnsi" w:hAnsiTheme="minorHAnsi" w:cstheme="minorHAnsi"/>
          <w:szCs w:val="22"/>
        </w:rPr>
        <w:t>-</w:t>
      </w:r>
      <w:r w:rsidR="0086548D" w:rsidRPr="00A259FC">
        <w:rPr>
          <w:rFonts w:asciiTheme="minorHAnsi" w:hAnsiTheme="minorHAnsi" w:cstheme="minorHAnsi"/>
          <w:szCs w:val="22"/>
        </w:rPr>
        <w:t xml:space="preserve">19 pandemics. Respondents mentioned that they have noticed that parents, especially women, are disproportionately more affected by the crisis, making it harder for them to achieve work-life balance. Some respondents felt that this imbalance was cultural, while others believed it was self-imposed. </w:t>
      </w:r>
    </w:p>
    <w:p w14:paraId="629DA225" w14:textId="77777777" w:rsidR="0086548D" w:rsidRPr="00A259FC" w:rsidRDefault="0086548D" w:rsidP="0086548D">
      <w:pPr>
        <w:rPr>
          <w:rFonts w:asciiTheme="minorHAnsi" w:hAnsiTheme="minorHAnsi" w:cstheme="minorHAnsi"/>
          <w:szCs w:val="22"/>
        </w:rPr>
      </w:pPr>
    </w:p>
    <w:p w14:paraId="5462536F" w14:textId="77777777" w:rsidR="0086548D" w:rsidRPr="00A259FC" w:rsidRDefault="0086548D" w:rsidP="0086548D">
      <w:pPr>
        <w:rPr>
          <w:rFonts w:asciiTheme="minorHAnsi" w:hAnsiTheme="minorHAnsi" w:cstheme="minorHAnsi"/>
          <w:szCs w:val="22"/>
        </w:rPr>
      </w:pPr>
      <w:r w:rsidRPr="00A259FC">
        <w:rPr>
          <w:rFonts w:asciiTheme="minorHAnsi" w:hAnsiTheme="minorHAnsi" w:cstheme="minorHAnsi"/>
          <w:szCs w:val="22"/>
        </w:rPr>
        <w:t xml:space="preserve">When mentioning the tenure-track system and the tough and competitive criteria that candidates must meet, some agreed that it is more difficult for women to achieve because the first academic positions/ranks are processed during times when people usually start their families and have children. As women are more burdened by motherhood and housework, this affects their ability to compete with men. </w:t>
      </w:r>
    </w:p>
    <w:p w14:paraId="5B27BC0A" w14:textId="77777777" w:rsidR="0086548D" w:rsidRPr="00A259FC" w:rsidRDefault="0086548D" w:rsidP="0086548D">
      <w:pPr>
        <w:rPr>
          <w:rFonts w:asciiTheme="minorHAnsi" w:hAnsiTheme="minorHAnsi" w:cstheme="minorHAnsi"/>
          <w:szCs w:val="22"/>
        </w:rPr>
      </w:pPr>
    </w:p>
    <w:p w14:paraId="0AED85B6" w14:textId="341D9CA7" w:rsidR="00666BC3" w:rsidRPr="00A259FC" w:rsidRDefault="0086548D" w:rsidP="0086548D">
      <w:pPr>
        <w:rPr>
          <w:rFonts w:asciiTheme="minorHAnsi" w:hAnsiTheme="minorHAnsi" w:cstheme="minorHAnsi"/>
          <w:szCs w:val="22"/>
        </w:rPr>
      </w:pPr>
      <w:r w:rsidRPr="00A259FC">
        <w:rPr>
          <w:rFonts w:asciiTheme="minorHAnsi" w:hAnsiTheme="minorHAnsi" w:cstheme="minorHAnsi"/>
          <w:szCs w:val="22"/>
        </w:rPr>
        <w:t>There are difficulties in balancing work and home life when one is in a leadership position. The long hours and heavy workload expected of people discourage many from even considering such a position. And because work-life balance is more difficult for women, respondents said, this leads to a greater gender imbalance in top positions.</w:t>
      </w:r>
    </w:p>
    <w:p w14:paraId="12E9C925" w14:textId="76FFE07F" w:rsidR="00C930BD" w:rsidRPr="00A259FC" w:rsidRDefault="00C930BD" w:rsidP="00AF3DFE">
      <w:pPr>
        <w:rPr>
          <w:rFonts w:asciiTheme="minorHAnsi" w:hAnsiTheme="minorHAnsi" w:cstheme="minorHAnsi"/>
          <w:szCs w:val="22"/>
        </w:rPr>
      </w:pPr>
    </w:p>
    <w:p w14:paraId="5527DFE6" w14:textId="36CD3BEC" w:rsidR="00A12C01" w:rsidRPr="00A259FC" w:rsidRDefault="00A12C01" w:rsidP="00A12C01">
      <w:pPr>
        <w:pStyle w:val="Heading2"/>
        <w:rPr>
          <w:rFonts w:asciiTheme="minorHAnsi" w:hAnsiTheme="minorHAnsi" w:cstheme="minorHAnsi"/>
          <w:szCs w:val="22"/>
        </w:rPr>
      </w:pPr>
      <w:bookmarkStart w:id="13" w:name="_Toc149059748"/>
      <w:r w:rsidRPr="00A259FC">
        <w:rPr>
          <w:rFonts w:asciiTheme="minorHAnsi" w:hAnsiTheme="minorHAnsi" w:cstheme="minorHAnsi"/>
          <w:szCs w:val="22"/>
        </w:rPr>
        <w:t>gender impact assessment of decision-making bodies</w:t>
      </w:r>
      <w:bookmarkEnd w:id="13"/>
      <w:r w:rsidRPr="00A259FC">
        <w:rPr>
          <w:rFonts w:asciiTheme="minorHAnsi" w:hAnsiTheme="minorHAnsi" w:cstheme="minorHAnsi"/>
          <w:szCs w:val="22"/>
        </w:rPr>
        <w:t xml:space="preserve"> </w:t>
      </w:r>
    </w:p>
    <w:p w14:paraId="56529D67" w14:textId="77777777" w:rsidR="00233C03" w:rsidRPr="00233C03" w:rsidRDefault="00233C03" w:rsidP="00233C03">
      <w:pPr>
        <w:rPr>
          <w:rFonts w:asciiTheme="minorHAnsi" w:hAnsiTheme="minorHAnsi" w:cstheme="minorHAnsi"/>
          <w:i/>
          <w:iCs/>
          <w:szCs w:val="22"/>
        </w:rPr>
      </w:pPr>
    </w:p>
    <w:p w14:paraId="46C104EF" w14:textId="1058A024" w:rsidR="00233C03" w:rsidRDefault="00233C03" w:rsidP="00233C03">
      <w:pPr>
        <w:rPr>
          <w:rFonts w:asciiTheme="minorHAnsi" w:hAnsiTheme="minorHAnsi" w:cstheme="minorHAnsi"/>
          <w:szCs w:val="22"/>
        </w:rPr>
      </w:pPr>
      <w:r w:rsidRPr="00233C03">
        <w:rPr>
          <w:rFonts w:asciiTheme="minorHAnsi" w:hAnsiTheme="minorHAnsi" w:cstheme="minorHAnsi"/>
          <w:i/>
          <w:iCs/>
          <w:szCs w:val="22"/>
        </w:rPr>
        <w:t>The omission of this chapter in the public version of the document has been done to uphold anonymity and confidentiality.</w:t>
      </w:r>
    </w:p>
    <w:p w14:paraId="7921D7CF" w14:textId="77777777" w:rsidR="00BF1616" w:rsidRPr="00A259FC" w:rsidRDefault="00BF1616" w:rsidP="00BF1616">
      <w:pPr>
        <w:rPr>
          <w:rFonts w:asciiTheme="minorHAnsi" w:hAnsiTheme="minorHAnsi" w:cstheme="minorHAnsi"/>
          <w:szCs w:val="22"/>
        </w:rPr>
      </w:pPr>
    </w:p>
    <w:p w14:paraId="4EAD18ED" w14:textId="07761E9C" w:rsidR="000417FC" w:rsidRPr="00A259FC" w:rsidRDefault="000417FC" w:rsidP="000417FC">
      <w:pPr>
        <w:pStyle w:val="Heading3"/>
        <w:rPr>
          <w:rFonts w:asciiTheme="minorHAnsi" w:hAnsiTheme="minorHAnsi" w:cstheme="minorHAnsi"/>
          <w:sz w:val="22"/>
          <w:szCs w:val="22"/>
        </w:rPr>
      </w:pPr>
      <w:bookmarkStart w:id="14" w:name="_Toc149059749"/>
      <w:r w:rsidRPr="00A259FC">
        <w:rPr>
          <w:rFonts w:asciiTheme="minorHAnsi" w:hAnsiTheme="minorHAnsi" w:cstheme="minorHAnsi"/>
          <w:sz w:val="22"/>
          <w:szCs w:val="22"/>
        </w:rPr>
        <w:t>GENDER COMPOSITION OF DECISION-MAKING BODIES</w:t>
      </w:r>
      <w:bookmarkEnd w:id="14"/>
      <w:r w:rsidRPr="00A259FC">
        <w:rPr>
          <w:rFonts w:asciiTheme="minorHAnsi" w:hAnsiTheme="minorHAnsi" w:cstheme="minorHAnsi"/>
          <w:sz w:val="22"/>
          <w:szCs w:val="22"/>
        </w:rPr>
        <w:t xml:space="preserve">  </w:t>
      </w:r>
    </w:p>
    <w:p w14:paraId="41F18AE4" w14:textId="77777777" w:rsidR="000417FC" w:rsidRPr="00A259FC" w:rsidRDefault="000417FC" w:rsidP="00BF1616">
      <w:pPr>
        <w:rPr>
          <w:rFonts w:asciiTheme="minorHAnsi" w:hAnsiTheme="minorHAnsi" w:cstheme="minorHAnsi"/>
          <w:szCs w:val="22"/>
        </w:rPr>
      </w:pPr>
    </w:p>
    <w:p w14:paraId="12EEB685" w14:textId="77777777" w:rsidR="00233C03" w:rsidRDefault="00233C03" w:rsidP="00233C03">
      <w:pPr>
        <w:rPr>
          <w:rFonts w:asciiTheme="minorHAnsi" w:hAnsiTheme="minorHAnsi" w:cstheme="minorHAnsi"/>
          <w:szCs w:val="22"/>
        </w:rPr>
      </w:pPr>
      <w:r w:rsidRPr="00233C03">
        <w:rPr>
          <w:rFonts w:asciiTheme="minorHAnsi" w:hAnsiTheme="minorHAnsi" w:cstheme="minorHAnsi"/>
          <w:i/>
          <w:iCs/>
          <w:szCs w:val="22"/>
        </w:rPr>
        <w:t>The omission of this chapter in the public version of the document has been done to uphold anonymity and confidentiality.</w:t>
      </w:r>
    </w:p>
    <w:p w14:paraId="344D8A61" w14:textId="77777777" w:rsidR="00BF1616" w:rsidRPr="00A259FC" w:rsidRDefault="00BF1616" w:rsidP="00BF1616">
      <w:pPr>
        <w:rPr>
          <w:rFonts w:asciiTheme="minorHAnsi" w:hAnsiTheme="minorHAnsi" w:cstheme="minorHAnsi"/>
          <w:szCs w:val="22"/>
        </w:rPr>
      </w:pPr>
    </w:p>
    <w:p w14:paraId="1DC28BE6" w14:textId="77777777" w:rsidR="00BF1616" w:rsidRPr="00A259FC" w:rsidRDefault="00BF1616" w:rsidP="00BF1616">
      <w:pPr>
        <w:pStyle w:val="Heading2"/>
        <w:rPr>
          <w:rFonts w:asciiTheme="minorHAnsi" w:hAnsiTheme="minorHAnsi" w:cstheme="minorHAnsi"/>
          <w:szCs w:val="22"/>
        </w:rPr>
      </w:pPr>
      <w:bookmarkStart w:id="15" w:name="_Toc149059750"/>
      <w:r w:rsidRPr="00A259FC">
        <w:rPr>
          <w:rFonts w:asciiTheme="minorHAnsi" w:hAnsiTheme="minorHAnsi" w:cstheme="minorHAnsi"/>
          <w:szCs w:val="22"/>
        </w:rPr>
        <w:t>institutions’ measures and initiatives to enhance gender equality IN LEADERSHIP</w:t>
      </w:r>
      <w:bookmarkEnd w:id="15"/>
    </w:p>
    <w:p w14:paraId="6DFC05C3" w14:textId="77777777" w:rsidR="00281903" w:rsidRPr="00A259FC" w:rsidRDefault="00281903" w:rsidP="00BF1616">
      <w:pPr>
        <w:rPr>
          <w:rFonts w:asciiTheme="minorHAnsi" w:hAnsiTheme="minorHAnsi" w:cstheme="minorHAnsi"/>
          <w:szCs w:val="22"/>
        </w:rPr>
      </w:pPr>
    </w:p>
    <w:p w14:paraId="6BB451AD" w14:textId="77777777" w:rsidR="00233C03" w:rsidRDefault="00233C03" w:rsidP="00233C03">
      <w:pPr>
        <w:rPr>
          <w:rFonts w:asciiTheme="minorHAnsi" w:hAnsiTheme="minorHAnsi" w:cstheme="minorHAnsi"/>
          <w:szCs w:val="22"/>
        </w:rPr>
      </w:pPr>
      <w:r w:rsidRPr="00233C03">
        <w:rPr>
          <w:rFonts w:asciiTheme="minorHAnsi" w:hAnsiTheme="minorHAnsi" w:cstheme="minorHAnsi"/>
          <w:i/>
          <w:iCs/>
          <w:szCs w:val="22"/>
        </w:rPr>
        <w:t>The omission of this chapter in the public version of the document has been done to uphold anonymity and confidentiality.</w:t>
      </w:r>
    </w:p>
    <w:p w14:paraId="338BD6D7" w14:textId="77777777" w:rsidR="00602E7A" w:rsidRPr="00A259FC" w:rsidRDefault="00602E7A" w:rsidP="00602E7A">
      <w:pPr>
        <w:rPr>
          <w:rFonts w:asciiTheme="minorHAnsi" w:hAnsiTheme="minorHAnsi" w:cstheme="minorHAnsi"/>
          <w:i/>
          <w:iCs/>
          <w:color w:val="000000"/>
          <w:szCs w:val="22"/>
          <w:highlight w:val="red"/>
          <w:lang w:eastAsia="en-US"/>
        </w:rPr>
      </w:pPr>
    </w:p>
    <w:p w14:paraId="7E8BD3C4" w14:textId="264B86D4" w:rsidR="00BC10BC" w:rsidRPr="00A259FC" w:rsidRDefault="009C40E2" w:rsidP="00C357D7">
      <w:pPr>
        <w:pStyle w:val="Heading2"/>
        <w:rPr>
          <w:rFonts w:asciiTheme="minorHAnsi" w:hAnsiTheme="minorHAnsi" w:cstheme="minorHAnsi"/>
          <w:szCs w:val="22"/>
        </w:rPr>
      </w:pPr>
      <w:bookmarkStart w:id="16" w:name="_Toc149059751"/>
      <w:r w:rsidRPr="00A259FC">
        <w:rPr>
          <w:rFonts w:asciiTheme="minorHAnsi" w:hAnsiTheme="minorHAnsi" w:cstheme="minorHAnsi"/>
          <w:szCs w:val="22"/>
        </w:rPr>
        <w:t>decision-making related smart objectives and areas of intervention</w:t>
      </w:r>
      <w:bookmarkEnd w:id="16"/>
    </w:p>
    <w:p w14:paraId="48278A26" w14:textId="77777777" w:rsidR="00BC10BC" w:rsidRPr="00A259FC" w:rsidRDefault="00BC10BC" w:rsidP="00DC1958">
      <w:pPr>
        <w:rPr>
          <w:rFonts w:asciiTheme="minorHAnsi" w:hAnsiTheme="minorHAnsi" w:cstheme="minorHAnsi"/>
          <w:szCs w:val="22"/>
        </w:rPr>
      </w:pPr>
    </w:p>
    <w:p w14:paraId="7FAE4B36" w14:textId="77777777" w:rsidR="00233C03" w:rsidRDefault="00233C03" w:rsidP="00233C03">
      <w:pPr>
        <w:rPr>
          <w:rFonts w:asciiTheme="minorHAnsi" w:hAnsiTheme="minorHAnsi" w:cstheme="minorHAnsi"/>
          <w:szCs w:val="22"/>
        </w:rPr>
      </w:pPr>
      <w:r w:rsidRPr="00233C03">
        <w:rPr>
          <w:rFonts w:asciiTheme="minorHAnsi" w:hAnsiTheme="minorHAnsi" w:cstheme="minorHAnsi"/>
          <w:i/>
          <w:iCs/>
          <w:szCs w:val="22"/>
        </w:rPr>
        <w:t>The omission of this chapter in the public version of the document has been done to uphold anonymity and confidentiality.</w:t>
      </w:r>
    </w:p>
    <w:p w14:paraId="374B562A" w14:textId="27A971EA" w:rsidR="00B97636" w:rsidRPr="00A259FC" w:rsidRDefault="008067A9" w:rsidP="00B97636">
      <w:pPr>
        <w:pStyle w:val="Heading1"/>
        <w:rPr>
          <w:rFonts w:asciiTheme="minorHAnsi" w:hAnsiTheme="minorHAnsi" w:cstheme="minorHAnsi"/>
          <w:sz w:val="22"/>
          <w:szCs w:val="22"/>
        </w:rPr>
      </w:pPr>
      <w:bookmarkStart w:id="17" w:name="_Toc149059752"/>
      <w:r w:rsidRPr="00A259FC">
        <w:rPr>
          <w:rFonts w:asciiTheme="minorHAnsi" w:hAnsiTheme="minorHAnsi" w:cstheme="minorHAnsi"/>
          <w:sz w:val="22"/>
          <w:szCs w:val="22"/>
        </w:rPr>
        <w:lastRenderedPageBreak/>
        <w:t>recommendations for geps</w:t>
      </w:r>
      <w:bookmarkEnd w:id="17"/>
    </w:p>
    <w:p w14:paraId="3E41DE57" w14:textId="77777777" w:rsidR="00281903" w:rsidRPr="00A259FC" w:rsidRDefault="00281903" w:rsidP="00BF1616">
      <w:pPr>
        <w:rPr>
          <w:rFonts w:asciiTheme="minorHAnsi" w:hAnsiTheme="minorHAnsi" w:cstheme="minorHAnsi"/>
          <w:szCs w:val="22"/>
        </w:rPr>
      </w:pPr>
    </w:p>
    <w:p w14:paraId="61E98C62" w14:textId="295FF45A" w:rsidR="00BF1616" w:rsidRPr="00A259FC" w:rsidRDefault="00E75F3D" w:rsidP="00BF1616">
      <w:pPr>
        <w:rPr>
          <w:rFonts w:asciiTheme="minorHAnsi" w:hAnsiTheme="minorHAnsi" w:cstheme="minorHAnsi"/>
          <w:szCs w:val="22"/>
        </w:rPr>
      </w:pPr>
      <w:r w:rsidRPr="00A259FC">
        <w:rPr>
          <w:rFonts w:asciiTheme="minorHAnsi" w:hAnsiTheme="minorHAnsi" w:cstheme="minorHAnsi"/>
          <w:szCs w:val="22"/>
        </w:rPr>
        <w:t>The recommendations follow the institutional reports from WP2, where institutions identified which decision-making areas should be improved or strengthened, but additionally provide some more ideas for actions and measures the institutions might want to take.</w:t>
      </w:r>
    </w:p>
    <w:p w14:paraId="26A4E3F3" w14:textId="66901AF9" w:rsidR="00E75F3D" w:rsidRPr="00A259FC" w:rsidRDefault="00E75F3D" w:rsidP="00BF1616">
      <w:pPr>
        <w:rPr>
          <w:rFonts w:asciiTheme="minorHAnsi" w:hAnsiTheme="minorHAnsi" w:cstheme="minorHAnsi"/>
          <w:szCs w:val="22"/>
        </w:rPr>
      </w:pPr>
    </w:p>
    <w:p w14:paraId="4CBEFFBF" w14:textId="77777777" w:rsidR="00BF1616" w:rsidRPr="00A259FC" w:rsidRDefault="00BF1616" w:rsidP="00BF1616">
      <w:pPr>
        <w:rPr>
          <w:rFonts w:asciiTheme="minorHAnsi" w:hAnsiTheme="minorHAnsi" w:cstheme="minorHAnsi"/>
          <w:szCs w:val="22"/>
        </w:rPr>
      </w:pPr>
      <w:r w:rsidRPr="00A259FC">
        <w:rPr>
          <w:rFonts w:asciiTheme="minorHAnsi" w:hAnsiTheme="minorHAnsi" w:cstheme="minorHAnsi"/>
          <w:szCs w:val="22"/>
        </w:rPr>
        <w:t>Common goals regarding gender equality in decision-making and leadership therefore are:</w:t>
      </w:r>
    </w:p>
    <w:p w14:paraId="56661E66" w14:textId="3EA33645" w:rsidR="00BF1616" w:rsidRPr="00A259FC" w:rsidRDefault="00BF161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t>To encourage equal representation and participation in leadership and decision making</w:t>
      </w:r>
      <w:r w:rsidR="00281903" w:rsidRPr="00A259FC">
        <w:rPr>
          <w:rFonts w:asciiTheme="minorHAnsi" w:hAnsiTheme="minorHAnsi" w:cstheme="minorHAnsi"/>
          <w:szCs w:val="22"/>
        </w:rPr>
        <w:t>.</w:t>
      </w:r>
    </w:p>
    <w:p w14:paraId="26A90AFE" w14:textId="7FB2CA94" w:rsidR="00BF1616" w:rsidRPr="00A259FC" w:rsidRDefault="00E877D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t>To</w:t>
      </w:r>
      <w:r w:rsidR="00BF1616" w:rsidRPr="00A259FC">
        <w:rPr>
          <w:rFonts w:asciiTheme="minorHAnsi" w:hAnsiTheme="minorHAnsi" w:cstheme="minorHAnsi"/>
          <w:szCs w:val="22"/>
        </w:rPr>
        <w:t xml:space="preserve"> direct the transformation of the organizational structures and culture towards gender equality in leadership and decision-making. </w:t>
      </w:r>
    </w:p>
    <w:p w14:paraId="3E17873E" w14:textId="77777777" w:rsidR="00BF1616" w:rsidRPr="00A259FC" w:rsidRDefault="00BF1616" w:rsidP="00BF1616">
      <w:pPr>
        <w:rPr>
          <w:rFonts w:asciiTheme="minorHAnsi" w:hAnsiTheme="minorHAnsi" w:cstheme="minorHAnsi"/>
          <w:szCs w:val="22"/>
        </w:rPr>
      </w:pPr>
    </w:p>
    <w:p w14:paraId="27AC2E9D" w14:textId="244E5567" w:rsidR="00BF1616" w:rsidRPr="00A259FC" w:rsidRDefault="00BF1616" w:rsidP="00BF1616">
      <w:pPr>
        <w:rPr>
          <w:rFonts w:asciiTheme="minorHAnsi" w:hAnsiTheme="minorHAnsi" w:cstheme="minorHAnsi"/>
          <w:szCs w:val="22"/>
        </w:rPr>
      </w:pPr>
      <w:r w:rsidRPr="00A259FC">
        <w:rPr>
          <w:rFonts w:asciiTheme="minorHAnsi" w:hAnsiTheme="minorHAnsi" w:cstheme="minorHAnsi"/>
          <w:szCs w:val="22"/>
        </w:rPr>
        <w:t xml:space="preserve">How can we </w:t>
      </w:r>
      <w:r w:rsidR="00281903" w:rsidRPr="00A259FC">
        <w:rPr>
          <w:rFonts w:asciiTheme="minorHAnsi" w:hAnsiTheme="minorHAnsi" w:cstheme="minorHAnsi"/>
          <w:szCs w:val="22"/>
        </w:rPr>
        <w:t>approach</w:t>
      </w:r>
      <w:r w:rsidRPr="00A259FC">
        <w:rPr>
          <w:rFonts w:asciiTheme="minorHAnsi" w:hAnsiTheme="minorHAnsi" w:cstheme="minorHAnsi"/>
          <w:szCs w:val="22"/>
        </w:rPr>
        <w:t xml:space="preserve"> this?</w:t>
      </w:r>
    </w:p>
    <w:p w14:paraId="138515C1" w14:textId="5BBB93CC" w:rsidR="00BF1616" w:rsidRPr="00A259FC" w:rsidRDefault="00BF161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t>By identifying the gender gaps in decision-making</w:t>
      </w:r>
      <w:r w:rsidR="00281903" w:rsidRPr="00A259FC">
        <w:rPr>
          <w:rFonts w:asciiTheme="minorHAnsi" w:hAnsiTheme="minorHAnsi" w:cstheme="minorHAnsi"/>
          <w:szCs w:val="22"/>
        </w:rPr>
        <w:t xml:space="preserve"> bodies and processes.</w:t>
      </w:r>
    </w:p>
    <w:p w14:paraId="73A042FC" w14:textId="1F1312FF" w:rsidR="00BF1616" w:rsidRPr="00A259FC" w:rsidRDefault="00BF161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t>By looking at previous experiences and provide best practices and tools that already exist</w:t>
      </w:r>
      <w:r w:rsidR="00281903" w:rsidRPr="00A259FC">
        <w:rPr>
          <w:rFonts w:asciiTheme="minorHAnsi" w:hAnsiTheme="minorHAnsi" w:cstheme="minorHAnsi"/>
          <w:szCs w:val="22"/>
        </w:rPr>
        <w:t>.</w:t>
      </w:r>
    </w:p>
    <w:p w14:paraId="6636AE63" w14:textId="7760A23C" w:rsidR="00BF1616" w:rsidRPr="00A259FC" w:rsidRDefault="00BF161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t>By exchanging knowledge and experience among gender equality plan’s implementing leaders by attending workshops, pairing events, training initiatives or organize engagement sessions</w:t>
      </w:r>
      <w:r w:rsidR="00281903" w:rsidRPr="00A259FC">
        <w:rPr>
          <w:rFonts w:asciiTheme="minorHAnsi" w:hAnsiTheme="minorHAnsi" w:cstheme="minorHAnsi"/>
          <w:szCs w:val="22"/>
        </w:rPr>
        <w:t>.</w:t>
      </w:r>
    </w:p>
    <w:p w14:paraId="5ACCFB15" w14:textId="77777777" w:rsidR="00BF1616" w:rsidRPr="00A259FC" w:rsidRDefault="00BF161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t>By promoting gender sensitive decision-making and leadership.</w:t>
      </w:r>
    </w:p>
    <w:p w14:paraId="04C93CC8" w14:textId="77777777" w:rsidR="00BF1616" w:rsidRPr="00A259FC" w:rsidRDefault="00BF1616" w:rsidP="00BF1616">
      <w:pPr>
        <w:rPr>
          <w:rFonts w:asciiTheme="minorHAnsi" w:hAnsiTheme="minorHAnsi" w:cstheme="minorHAnsi"/>
          <w:szCs w:val="22"/>
        </w:rPr>
      </w:pPr>
    </w:p>
    <w:p w14:paraId="37463625" w14:textId="4E0CF586" w:rsidR="00BF1616" w:rsidRPr="00A259FC" w:rsidRDefault="000B11BA" w:rsidP="00045705">
      <w:pPr>
        <w:rPr>
          <w:rFonts w:asciiTheme="minorHAnsi" w:hAnsiTheme="minorHAnsi" w:cstheme="minorHAnsi"/>
          <w:szCs w:val="22"/>
        </w:rPr>
      </w:pPr>
      <w:r w:rsidRPr="00A259FC">
        <w:rPr>
          <w:rFonts w:asciiTheme="minorHAnsi" w:hAnsiTheme="minorHAnsi" w:cstheme="minorHAnsi"/>
          <w:szCs w:val="22"/>
        </w:rPr>
        <w:t>Included are also two tables with relevant resources for GEP implement</w:t>
      </w:r>
      <w:r w:rsidR="00356E21" w:rsidRPr="00A259FC">
        <w:rPr>
          <w:rFonts w:asciiTheme="minorHAnsi" w:hAnsiTheme="minorHAnsi" w:cstheme="minorHAnsi"/>
          <w:szCs w:val="22"/>
        </w:rPr>
        <w:t>o</w:t>
      </w:r>
      <w:r w:rsidRPr="00A259FC">
        <w:rPr>
          <w:rFonts w:asciiTheme="minorHAnsi" w:hAnsiTheme="minorHAnsi" w:cstheme="minorHAnsi"/>
          <w:szCs w:val="22"/>
        </w:rPr>
        <w:t>rs that focus on gender equality in decision-making. They can help with identifying possible strategies, objectives</w:t>
      </w:r>
      <w:r w:rsidR="00B922A8" w:rsidRPr="00A259FC">
        <w:rPr>
          <w:rFonts w:asciiTheme="minorHAnsi" w:hAnsiTheme="minorHAnsi" w:cstheme="minorHAnsi"/>
          <w:szCs w:val="22"/>
        </w:rPr>
        <w:t>,</w:t>
      </w:r>
      <w:r w:rsidRPr="00A259FC">
        <w:rPr>
          <w:rFonts w:asciiTheme="minorHAnsi" w:hAnsiTheme="minorHAnsi" w:cstheme="minorHAnsi"/>
          <w:szCs w:val="22"/>
        </w:rPr>
        <w:t xml:space="preserve"> and actions that institutions could implement, or some inspiration sources that have been identified as effective.</w:t>
      </w:r>
    </w:p>
    <w:p w14:paraId="6D1A1E2C" w14:textId="77777777" w:rsidR="00045705" w:rsidRPr="00A259FC" w:rsidRDefault="00045705" w:rsidP="00045705">
      <w:pPr>
        <w:rPr>
          <w:rFonts w:asciiTheme="minorHAnsi" w:hAnsiTheme="minorHAnsi" w:cstheme="minorHAnsi"/>
          <w:szCs w:val="22"/>
        </w:rPr>
      </w:pPr>
    </w:p>
    <w:p w14:paraId="09979919" w14:textId="2311243E" w:rsidR="000666A8" w:rsidRPr="00A259FC" w:rsidRDefault="000666A8" w:rsidP="00FA373F">
      <w:pPr>
        <w:pStyle w:val="Heading2"/>
        <w:rPr>
          <w:rFonts w:asciiTheme="minorHAnsi" w:hAnsiTheme="minorHAnsi" w:cstheme="minorHAnsi"/>
          <w:szCs w:val="22"/>
        </w:rPr>
      </w:pPr>
      <w:bookmarkStart w:id="18" w:name="_Toc149059753"/>
      <w:r w:rsidRPr="00A259FC">
        <w:rPr>
          <w:rFonts w:asciiTheme="minorHAnsi" w:hAnsiTheme="minorHAnsi" w:cstheme="minorHAnsi"/>
          <w:szCs w:val="22"/>
        </w:rPr>
        <w:t>IMPROVING GENDER BALANCE</w:t>
      </w:r>
      <w:r w:rsidR="00BF1616" w:rsidRPr="00A259FC">
        <w:rPr>
          <w:rFonts w:asciiTheme="minorHAnsi" w:hAnsiTheme="minorHAnsi" w:cstheme="minorHAnsi"/>
          <w:szCs w:val="22"/>
        </w:rPr>
        <w:t xml:space="preserve"> in decision-making</w:t>
      </w:r>
      <w:bookmarkEnd w:id="18"/>
      <w:r w:rsidRPr="00A259FC">
        <w:rPr>
          <w:rFonts w:asciiTheme="minorHAnsi" w:hAnsiTheme="minorHAnsi" w:cstheme="minorHAnsi"/>
          <w:szCs w:val="22"/>
        </w:rPr>
        <w:t xml:space="preserve"> </w:t>
      </w:r>
    </w:p>
    <w:p w14:paraId="71C4BABC" w14:textId="77777777" w:rsidR="00045705" w:rsidRPr="00A259FC" w:rsidRDefault="00045705" w:rsidP="002509A5">
      <w:pPr>
        <w:rPr>
          <w:rFonts w:asciiTheme="minorHAnsi" w:hAnsiTheme="minorHAnsi" w:cstheme="minorHAnsi"/>
          <w:szCs w:val="22"/>
        </w:rPr>
      </w:pPr>
    </w:p>
    <w:p w14:paraId="351E5C62" w14:textId="14FF7F85" w:rsidR="002509A5" w:rsidRPr="00A259FC" w:rsidRDefault="002509A5" w:rsidP="002509A5">
      <w:pPr>
        <w:rPr>
          <w:rFonts w:asciiTheme="minorHAnsi" w:hAnsiTheme="minorHAnsi" w:cstheme="minorHAnsi"/>
          <w:szCs w:val="22"/>
        </w:rPr>
      </w:pPr>
      <w:r w:rsidRPr="00A259FC">
        <w:rPr>
          <w:rFonts w:asciiTheme="minorHAnsi" w:hAnsiTheme="minorHAnsi" w:cstheme="minorHAnsi"/>
          <w:szCs w:val="22"/>
        </w:rPr>
        <w:t xml:space="preserve">The institution's leadership and its decision-making bodies must be gender-balanced for the organisation to truly live up to its values. Women and men should have equal access to and participation in informal and formal leadership and decision-making. Decision-making itself needs to be gender sensitive (or gender equitable) as it should </w:t>
      </w:r>
      <w:r w:rsidR="00484B99" w:rsidRPr="00A259FC">
        <w:rPr>
          <w:rFonts w:asciiTheme="minorHAnsi" w:hAnsiTheme="minorHAnsi" w:cstheme="minorHAnsi"/>
          <w:szCs w:val="22"/>
        </w:rPr>
        <w:t>consider</w:t>
      </w:r>
      <w:r w:rsidRPr="00A259FC">
        <w:rPr>
          <w:rFonts w:asciiTheme="minorHAnsi" w:hAnsiTheme="minorHAnsi" w:cstheme="minorHAnsi"/>
          <w:szCs w:val="22"/>
        </w:rPr>
        <w:t xml:space="preserve"> gender differences and promote gender equality. </w:t>
      </w:r>
    </w:p>
    <w:p w14:paraId="68CAEE3F" w14:textId="77777777" w:rsidR="002509A5" w:rsidRPr="00A259FC" w:rsidRDefault="002509A5" w:rsidP="002509A5">
      <w:pPr>
        <w:rPr>
          <w:rFonts w:asciiTheme="minorHAnsi" w:hAnsiTheme="minorHAnsi" w:cstheme="minorHAnsi"/>
          <w:szCs w:val="22"/>
        </w:rPr>
      </w:pPr>
    </w:p>
    <w:p w14:paraId="0BFD3E08" w14:textId="7738346E" w:rsidR="00E75F3D" w:rsidRPr="00A259FC" w:rsidRDefault="002509A5" w:rsidP="002509A5">
      <w:pPr>
        <w:rPr>
          <w:rFonts w:asciiTheme="minorHAnsi" w:hAnsiTheme="minorHAnsi" w:cstheme="minorHAnsi"/>
          <w:szCs w:val="22"/>
        </w:rPr>
      </w:pPr>
      <w:r w:rsidRPr="00A259FC">
        <w:rPr>
          <w:rFonts w:asciiTheme="minorHAnsi" w:hAnsiTheme="minorHAnsi" w:cstheme="minorHAnsi"/>
          <w:szCs w:val="22"/>
        </w:rPr>
        <w:t xml:space="preserve">Gender balance in leadership and decision-making positions is a key concern at </w:t>
      </w:r>
      <w:r w:rsidR="00045705" w:rsidRPr="00A259FC">
        <w:rPr>
          <w:rFonts w:asciiTheme="minorHAnsi" w:hAnsiTheme="minorHAnsi" w:cstheme="minorHAnsi"/>
          <w:szCs w:val="22"/>
        </w:rPr>
        <w:t xml:space="preserve">the </w:t>
      </w:r>
      <w:r w:rsidRPr="00A259FC">
        <w:rPr>
          <w:rFonts w:asciiTheme="minorHAnsi" w:hAnsiTheme="minorHAnsi" w:cstheme="minorHAnsi"/>
          <w:szCs w:val="22"/>
        </w:rPr>
        <w:t>EU level. The Council Conclusions on Advancing gender equality in the European Research Area (adopted in December 2015) invited competent authorities to set up guiding targets, e.g.</w:t>
      </w:r>
      <w:r w:rsidR="00B922A8" w:rsidRPr="00A259FC">
        <w:rPr>
          <w:rFonts w:asciiTheme="minorHAnsi" w:hAnsiTheme="minorHAnsi" w:cstheme="minorHAnsi"/>
          <w:szCs w:val="22"/>
        </w:rPr>
        <w:t>,</w:t>
      </w:r>
      <w:r w:rsidRPr="00A259FC">
        <w:rPr>
          <w:rFonts w:asciiTheme="minorHAnsi" w:hAnsiTheme="minorHAnsi" w:cstheme="minorHAnsi"/>
          <w:szCs w:val="22"/>
        </w:rPr>
        <w:t xml:space="preserve"> quantitative targets, for better gender balance in decision-making bodies, including senior scientific and administrative bodies, recruitment and promotion committees, and evaluation panels. Research funding and performing organisations were encouraged to achieve these targets by 2020.</w:t>
      </w:r>
      <w:r w:rsidRPr="00A259FC">
        <w:rPr>
          <w:rStyle w:val="FootnoteReference"/>
          <w:rFonts w:asciiTheme="minorHAnsi" w:hAnsiTheme="minorHAnsi" w:cstheme="minorHAnsi"/>
          <w:szCs w:val="22"/>
        </w:rPr>
        <w:footnoteReference w:id="14"/>
      </w:r>
    </w:p>
    <w:p w14:paraId="52AFCAC5" w14:textId="77777777" w:rsidR="002509A5" w:rsidRPr="00A259FC" w:rsidRDefault="002509A5" w:rsidP="002509A5">
      <w:pPr>
        <w:rPr>
          <w:rFonts w:asciiTheme="minorHAnsi" w:hAnsiTheme="minorHAnsi" w:cstheme="minorHAnsi"/>
          <w:szCs w:val="22"/>
        </w:rPr>
      </w:pPr>
    </w:p>
    <w:p w14:paraId="70A2B3C4" w14:textId="5EE15A99" w:rsidR="00BF1616" w:rsidRPr="00A259FC" w:rsidRDefault="00BF1616" w:rsidP="00BF1616">
      <w:pPr>
        <w:rPr>
          <w:rFonts w:asciiTheme="minorHAnsi" w:hAnsiTheme="minorHAnsi" w:cstheme="minorHAnsi"/>
          <w:szCs w:val="22"/>
        </w:rPr>
      </w:pPr>
      <w:r w:rsidRPr="00A259FC">
        <w:rPr>
          <w:rFonts w:asciiTheme="minorHAnsi" w:hAnsiTheme="minorHAnsi" w:cstheme="minorHAnsi"/>
          <w:szCs w:val="22"/>
        </w:rPr>
        <w:t xml:space="preserve">In terms of improving the gender balance </w:t>
      </w:r>
      <w:r w:rsidR="002509A5" w:rsidRPr="00A259FC">
        <w:rPr>
          <w:rFonts w:asciiTheme="minorHAnsi" w:hAnsiTheme="minorHAnsi" w:cstheme="minorHAnsi"/>
          <w:szCs w:val="22"/>
        </w:rPr>
        <w:t>every institution</w:t>
      </w:r>
      <w:r w:rsidRPr="00A259FC">
        <w:rPr>
          <w:rFonts w:asciiTheme="minorHAnsi" w:hAnsiTheme="minorHAnsi" w:cstheme="minorHAnsi"/>
          <w:szCs w:val="22"/>
        </w:rPr>
        <w:t xml:space="preserve"> need</w:t>
      </w:r>
      <w:r w:rsidR="002509A5" w:rsidRPr="00A259FC">
        <w:rPr>
          <w:rFonts w:asciiTheme="minorHAnsi" w:hAnsiTheme="minorHAnsi" w:cstheme="minorHAnsi"/>
          <w:szCs w:val="22"/>
        </w:rPr>
        <w:t>s</w:t>
      </w:r>
      <w:r w:rsidRPr="00A259FC">
        <w:rPr>
          <w:rFonts w:asciiTheme="minorHAnsi" w:hAnsiTheme="minorHAnsi" w:cstheme="minorHAnsi"/>
          <w:szCs w:val="22"/>
        </w:rPr>
        <w:t xml:space="preserve"> to:</w:t>
      </w:r>
    </w:p>
    <w:p w14:paraId="2CD74EBB" w14:textId="77777777" w:rsidR="00BF1616" w:rsidRPr="00A259FC" w:rsidRDefault="00BF161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t xml:space="preserve">Increase women’s representation gender parity with the aim of reaching the critical mass (40%) </w:t>
      </w:r>
    </w:p>
    <w:p w14:paraId="5AF41E65" w14:textId="77777777" w:rsidR="00BF1616" w:rsidRPr="00A259FC" w:rsidRDefault="00BF1616" w:rsidP="00BF1616">
      <w:pPr>
        <w:pStyle w:val="ListParagraph"/>
        <w:numPr>
          <w:ilvl w:val="0"/>
          <w:numId w:val="8"/>
        </w:numPr>
        <w:rPr>
          <w:rFonts w:asciiTheme="minorHAnsi" w:hAnsiTheme="minorHAnsi" w:cstheme="minorHAnsi"/>
          <w:szCs w:val="22"/>
        </w:rPr>
      </w:pPr>
      <w:r w:rsidRPr="00A259FC">
        <w:rPr>
          <w:rFonts w:asciiTheme="minorHAnsi" w:hAnsiTheme="minorHAnsi" w:cstheme="minorHAnsi"/>
          <w:szCs w:val="22"/>
        </w:rPr>
        <w:lastRenderedPageBreak/>
        <w:t xml:space="preserve">Guarantee equal access to the positions with most power in decision-making. </w:t>
      </w:r>
    </w:p>
    <w:p w14:paraId="623EE6F3" w14:textId="77777777" w:rsidR="00BF1616" w:rsidRPr="00A259FC" w:rsidRDefault="00BF1616" w:rsidP="00BF1616">
      <w:pPr>
        <w:spacing w:before="240" w:after="360"/>
        <w:rPr>
          <w:rFonts w:asciiTheme="minorHAnsi" w:hAnsiTheme="minorHAnsi" w:cstheme="minorHAnsi"/>
          <w:color w:val="333333"/>
          <w:szCs w:val="22"/>
        </w:rPr>
      </w:pPr>
      <w:r w:rsidRPr="00A259FC">
        <w:rPr>
          <w:rFonts w:asciiTheme="minorHAnsi" w:hAnsiTheme="minorHAnsi" w:cstheme="minorHAnsi"/>
          <w:color w:val="333333"/>
          <w:szCs w:val="22"/>
        </w:rPr>
        <w:t xml:space="preserve">Among H2020 gender equality projects and internal frameworks of other European higher education institutions the following </w:t>
      </w:r>
      <w:r w:rsidRPr="00A259FC">
        <w:rPr>
          <w:rFonts w:asciiTheme="minorHAnsi" w:hAnsiTheme="minorHAnsi" w:cstheme="minorHAnsi"/>
          <w:b/>
          <w:bCs/>
          <w:color w:val="333333"/>
          <w:szCs w:val="22"/>
        </w:rPr>
        <w:t>best</w:t>
      </w:r>
      <w:r w:rsidRPr="00A259FC">
        <w:rPr>
          <w:rFonts w:asciiTheme="minorHAnsi" w:hAnsiTheme="minorHAnsi" w:cstheme="minorHAnsi"/>
          <w:color w:val="333333"/>
          <w:szCs w:val="22"/>
        </w:rPr>
        <w:t xml:space="preserve"> </w:t>
      </w:r>
      <w:r w:rsidRPr="00A259FC">
        <w:rPr>
          <w:rFonts w:asciiTheme="minorHAnsi" w:hAnsiTheme="minorHAnsi" w:cstheme="minorHAnsi"/>
          <w:b/>
          <w:bCs/>
          <w:color w:val="333333"/>
          <w:szCs w:val="22"/>
        </w:rPr>
        <w:t>practices, tools and recommendations aimed at</w:t>
      </w:r>
      <w:r w:rsidRPr="00A259FC">
        <w:rPr>
          <w:rFonts w:asciiTheme="minorHAnsi" w:hAnsiTheme="minorHAnsi" w:cstheme="minorHAnsi"/>
          <w:color w:val="333333"/>
          <w:szCs w:val="22"/>
        </w:rPr>
        <w:t xml:space="preserve"> </w:t>
      </w:r>
      <w:r w:rsidRPr="00A259FC">
        <w:rPr>
          <w:rFonts w:asciiTheme="minorHAnsi" w:hAnsiTheme="minorHAnsi" w:cstheme="minorHAnsi"/>
          <w:b/>
          <w:bCs/>
          <w:color w:val="333333"/>
          <w:szCs w:val="22"/>
        </w:rPr>
        <w:t xml:space="preserve">addressing gender imbalances in decision-making bodies and processes in AHMSSBL research institutions </w:t>
      </w:r>
      <w:r w:rsidRPr="00A259FC">
        <w:rPr>
          <w:rFonts w:asciiTheme="minorHAnsi" w:hAnsiTheme="minorHAnsi" w:cstheme="minorHAnsi"/>
          <w:bCs/>
          <w:color w:val="333333"/>
          <w:szCs w:val="22"/>
        </w:rPr>
        <w:t>are identified</w:t>
      </w:r>
      <w:r w:rsidRPr="00A259FC">
        <w:rPr>
          <w:rFonts w:asciiTheme="minorHAnsi" w:hAnsiTheme="minorHAnsi" w:cstheme="minorHAnsi"/>
          <w:color w:val="333333"/>
          <w:szCs w:val="22"/>
        </w:rPr>
        <w:t>.</w:t>
      </w:r>
    </w:p>
    <w:p w14:paraId="089A26B4" w14:textId="77777777" w:rsidR="00BF1616" w:rsidRPr="00A259FC" w:rsidRDefault="00BF1616" w:rsidP="00BF1616">
      <w:pPr>
        <w:rPr>
          <w:rFonts w:asciiTheme="minorHAnsi" w:hAnsiTheme="minorHAnsi" w:cstheme="minorHAnsi"/>
          <w:szCs w:val="22"/>
        </w:rPr>
      </w:pPr>
    </w:p>
    <w:p w14:paraId="264F98F9" w14:textId="77777777" w:rsidR="00874951" w:rsidRPr="00A259FC" w:rsidRDefault="00874951" w:rsidP="007D7459">
      <w:pPr>
        <w:pStyle w:val="Heading3"/>
        <w:rPr>
          <w:rFonts w:asciiTheme="minorHAnsi" w:hAnsiTheme="minorHAnsi" w:cstheme="minorHAnsi"/>
          <w:sz w:val="22"/>
          <w:szCs w:val="22"/>
        </w:rPr>
      </w:pPr>
      <w:bookmarkStart w:id="19" w:name="_Toc149059754"/>
      <w:r w:rsidRPr="00A259FC">
        <w:rPr>
          <w:rFonts w:asciiTheme="minorHAnsi" w:hAnsiTheme="minorHAnsi" w:cstheme="minorHAnsi"/>
          <w:sz w:val="22"/>
          <w:szCs w:val="22"/>
        </w:rPr>
        <w:t>Improving women's representation in decision-making bodies</w:t>
      </w:r>
      <w:bookmarkEnd w:id="19"/>
      <w:r w:rsidRPr="00A259FC">
        <w:rPr>
          <w:rFonts w:asciiTheme="minorHAnsi" w:hAnsiTheme="minorHAnsi" w:cstheme="minorHAnsi"/>
          <w:sz w:val="22"/>
          <w:szCs w:val="22"/>
        </w:rPr>
        <w:t xml:space="preserve"> </w:t>
      </w:r>
    </w:p>
    <w:p w14:paraId="7D5DF707" w14:textId="77777777" w:rsidR="00045705" w:rsidRPr="00A259FC" w:rsidRDefault="00045705" w:rsidP="00874951">
      <w:pPr>
        <w:rPr>
          <w:rFonts w:asciiTheme="minorHAnsi" w:hAnsiTheme="minorHAnsi" w:cstheme="minorHAnsi"/>
          <w:szCs w:val="22"/>
        </w:rPr>
      </w:pPr>
    </w:p>
    <w:p w14:paraId="56AC5F00" w14:textId="45A5ACE8" w:rsidR="00874951" w:rsidRPr="00A259FC" w:rsidRDefault="00874951" w:rsidP="00874951">
      <w:pPr>
        <w:rPr>
          <w:rFonts w:asciiTheme="minorHAnsi" w:hAnsiTheme="minorHAnsi" w:cstheme="minorHAnsi"/>
          <w:szCs w:val="22"/>
        </w:rPr>
      </w:pPr>
      <w:r w:rsidRPr="00A259FC">
        <w:rPr>
          <w:rFonts w:asciiTheme="minorHAnsi" w:hAnsiTheme="minorHAnsi" w:cstheme="minorHAnsi"/>
          <w:szCs w:val="22"/>
        </w:rPr>
        <w:t xml:space="preserve">1. EIGE's tool on Gender Mainstreaming reports on some </w:t>
      </w:r>
      <w:r w:rsidR="00484B99" w:rsidRPr="00A259FC">
        <w:rPr>
          <w:rFonts w:asciiTheme="minorHAnsi" w:hAnsiTheme="minorHAnsi" w:cstheme="minorHAnsi"/>
          <w:szCs w:val="22"/>
        </w:rPr>
        <w:t>of</w:t>
      </w:r>
      <w:r w:rsidR="00045705" w:rsidRPr="00A259FC">
        <w:rPr>
          <w:rFonts w:asciiTheme="minorHAnsi" w:hAnsiTheme="minorHAnsi" w:cstheme="minorHAnsi"/>
          <w:szCs w:val="22"/>
        </w:rPr>
        <w:t xml:space="preserve"> the </w:t>
      </w:r>
      <w:r w:rsidRPr="00A259FC">
        <w:rPr>
          <w:rFonts w:asciiTheme="minorHAnsi" w:hAnsiTheme="minorHAnsi" w:cstheme="minorHAnsi"/>
          <w:szCs w:val="22"/>
        </w:rPr>
        <w:t>best practises and success stories</w:t>
      </w:r>
      <w:r w:rsidRPr="00A259FC">
        <w:rPr>
          <w:rStyle w:val="FootnoteReference"/>
          <w:rFonts w:asciiTheme="minorHAnsi" w:hAnsiTheme="minorHAnsi" w:cstheme="minorHAnsi"/>
          <w:szCs w:val="22"/>
        </w:rPr>
        <w:footnoteReference w:id="15"/>
      </w:r>
      <w:r w:rsidRPr="00A259FC">
        <w:rPr>
          <w:rFonts w:asciiTheme="minorHAnsi" w:hAnsiTheme="minorHAnsi" w:cstheme="minorHAnsi"/>
          <w:szCs w:val="22"/>
        </w:rPr>
        <w:t xml:space="preserve"> about improving women's representation in decision-making bodies and reaching gender parity. Among them is the positive impact of the EU-funded INTEGER project in improving gender equality in decision-making bodies at Siauliai University (LT).</w:t>
      </w:r>
      <w:r w:rsidRPr="00A259FC">
        <w:rPr>
          <w:rStyle w:val="FootnoteReference"/>
          <w:rFonts w:asciiTheme="minorHAnsi" w:hAnsiTheme="minorHAnsi" w:cstheme="minorHAnsi"/>
          <w:szCs w:val="22"/>
        </w:rPr>
        <w:footnoteReference w:id="16"/>
      </w:r>
      <w:r w:rsidRPr="00A259FC">
        <w:rPr>
          <w:rFonts w:asciiTheme="minorHAnsi" w:hAnsiTheme="minorHAnsi" w:cstheme="minorHAnsi"/>
          <w:szCs w:val="22"/>
        </w:rPr>
        <w:t xml:space="preserve"> The impact of the INTEGER project has been significantly positive, with female representation on the University's Council reaching 36.3% in 2014, compared to no women in 2011. The EIGE’s description provides a list of the actions taken in Siauliai University to achieve this goal, including searching for women candidates from SU's representatives, lobbying and recruiting; directly supporting women in designing their election campaigns and advising the University Lawyer on possible ways to increase women's representation on the Council. Further ideas can also be found in the section on outcomes and lessons learned. Finally, the effort to increase gender equality in decision-making bodies is also described on Siauliai University through a </w:t>
      </w:r>
      <w:hyperlink r:id="rId17" w:history="1">
        <w:r w:rsidRPr="00A259FC">
          <w:rPr>
            <w:rStyle w:val="Hyperlink"/>
            <w:rFonts w:cstheme="minorHAnsi"/>
            <w:szCs w:val="22"/>
          </w:rPr>
          <w:t>YouTube video</w:t>
        </w:r>
      </w:hyperlink>
      <w:r w:rsidRPr="00A259FC">
        <w:rPr>
          <w:rFonts w:asciiTheme="minorHAnsi" w:hAnsiTheme="minorHAnsi" w:cstheme="minorHAnsi"/>
          <w:szCs w:val="22"/>
        </w:rPr>
        <w:t>.</w:t>
      </w:r>
    </w:p>
    <w:p w14:paraId="23B2283F" w14:textId="3F7EC11A" w:rsidR="00C930BD" w:rsidRPr="00A259FC" w:rsidRDefault="00C930BD" w:rsidP="00874951">
      <w:pPr>
        <w:rPr>
          <w:rFonts w:asciiTheme="minorHAnsi" w:hAnsiTheme="minorHAnsi" w:cstheme="minorHAnsi"/>
          <w:szCs w:val="22"/>
        </w:rPr>
      </w:pPr>
    </w:p>
    <w:p w14:paraId="7CC2E69F" w14:textId="1A0E543D" w:rsidR="00C930BD" w:rsidRPr="00A259FC" w:rsidRDefault="00C930BD" w:rsidP="00874951">
      <w:pPr>
        <w:rPr>
          <w:rFonts w:asciiTheme="minorHAnsi" w:hAnsiTheme="minorHAnsi" w:cstheme="minorHAnsi"/>
          <w:szCs w:val="22"/>
        </w:rPr>
      </w:pPr>
      <w:r w:rsidRPr="00A259FC">
        <w:rPr>
          <w:rFonts w:asciiTheme="minorHAnsi" w:hAnsiTheme="minorHAnsi" w:cstheme="minorHAnsi"/>
          <w:szCs w:val="22"/>
        </w:rPr>
        <w:t xml:space="preserve">Further reading: </w:t>
      </w:r>
      <w:hyperlink r:id="rId18" w:history="1">
        <w:r w:rsidRPr="00A259FC">
          <w:rPr>
            <w:rStyle w:val="Hyperlink"/>
            <w:rFonts w:cstheme="minorHAnsi"/>
            <w:szCs w:val="22"/>
          </w:rPr>
          <w:t>Presentation</w:t>
        </w:r>
      </w:hyperlink>
      <w:r w:rsidRPr="00A259FC">
        <w:rPr>
          <w:rFonts w:asciiTheme="minorHAnsi" w:hAnsiTheme="minorHAnsi" w:cstheme="minorHAnsi"/>
          <w:szCs w:val="22"/>
        </w:rPr>
        <w:t xml:space="preserve"> by </w:t>
      </w:r>
      <w:proofErr w:type="spellStart"/>
      <w:r w:rsidRPr="00A259FC">
        <w:rPr>
          <w:rFonts w:asciiTheme="minorHAnsi" w:hAnsiTheme="minorHAnsi" w:cstheme="minorHAnsi"/>
          <w:szCs w:val="22"/>
        </w:rPr>
        <w:t>Virginija</w:t>
      </w:r>
      <w:proofErr w:type="spellEnd"/>
      <w:r w:rsidRPr="00A259FC">
        <w:rPr>
          <w:rFonts w:asciiTheme="minorHAnsi" w:hAnsiTheme="minorHAnsi" w:cstheme="minorHAnsi"/>
          <w:szCs w:val="22"/>
        </w:rPr>
        <w:t xml:space="preserve"> </w:t>
      </w:r>
      <w:proofErr w:type="spellStart"/>
      <w:r w:rsidRPr="00A259FC">
        <w:rPr>
          <w:rFonts w:asciiTheme="minorHAnsi" w:hAnsiTheme="minorHAnsi" w:cstheme="minorHAnsi"/>
          <w:szCs w:val="22"/>
        </w:rPr>
        <w:t>Sidlauskiene</w:t>
      </w:r>
      <w:proofErr w:type="spellEnd"/>
      <w:r w:rsidRPr="00A259FC">
        <w:rPr>
          <w:rFonts w:asciiTheme="minorHAnsi" w:hAnsiTheme="minorHAnsi" w:cstheme="minorHAnsi"/>
          <w:szCs w:val="22"/>
        </w:rPr>
        <w:t xml:space="preserve"> at Learning and Dissemination Seminar on Promoting Gender Equality in Research and Higher Education Institutions.</w:t>
      </w:r>
    </w:p>
    <w:p w14:paraId="2DC554F9" w14:textId="77777777" w:rsidR="00874951" w:rsidRPr="00A259FC" w:rsidRDefault="00874951" w:rsidP="00874951">
      <w:pPr>
        <w:rPr>
          <w:rFonts w:asciiTheme="minorHAnsi" w:hAnsiTheme="minorHAnsi" w:cstheme="minorHAnsi"/>
          <w:szCs w:val="22"/>
        </w:rPr>
      </w:pPr>
    </w:p>
    <w:p w14:paraId="0659A35C" w14:textId="7FE4C595" w:rsidR="00874951" w:rsidRPr="00A259FC" w:rsidRDefault="00874951" w:rsidP="00874951">
      <w:pPr>
        <w:rPr>
          <w:rFonts w:asciiTheme="minorHAnsi" w:hAnsiTheme="minorHAnsi" w:cstheme="minorHAnsi"/>
          <w:szCs w:val="22"/>
        </w:rPr>
      </w:pPr>
      <w:r w:rsidRPr="00A259FC">
        <w:rPr>
          <w:rFonts w:asciiTheme="minorHAnsi" w:hAnsiTheme="minorHAnsi" w:cstheme="minorHAnsi"/>
          <w:szCs w:val="22"/>
        </w:rPr>
        <w:t>2</w:t>
      </w:r>
      <w:r w:rsidRPr="00A259FC">
        <w:rPr>
          <w:rFonts w:asciiTheme="minorHAnsi" w:hAnsiTheme="minorHAnsi" w:cstheme="minorHAnsi"/>
          <w:b/>
          <w:bCs/>
          <w:szCs w:val="22"/>
        </w:rPr>
        <w:t xml:space="preserve">. Gender balance in the election procedure: </w:t>
      </w:r>
      <w:r w:rsidRPr="00A259FC">
        <w:rPr>
          <w:rFonts w:asciiTheme="minorHAnsi" w:hAnsiTheme="minorHAnsi" w:cstheme="minorHAnsi"/>
          <w:szCs w:val="22"/>
        </w:rPr>
        <w:t>EIGE’s tool also exemplifies the new election procedure for the Board of Ghent University (Belgium),</w:t>
      </w:r>
      <w:r w:rsidRPr="00A259FC">
        <w:rPr>
          <w:rStyle w:val="FootnoteReference"/>
          <w:rFonts w:asciiTheme="minorHAnsi" w:hAnsiTheme="minorHAnsi" w:cstheme="minorHAnsi"/>
          <w:szCs w:val="22"/>
        </w:rPr>
        <w:footnoteReference w:id="17"/>
      </w:r>
      <w:r w:rsidRPr="00A259FC">
        <w:rPr>
          <w:rFonts w:asciiTheme="minorHAnsi" w:hAnsiTheme="minorHAnsi" w:cstheme="minorHAnsi"/>
          <w:szCs w:val="22"/>
        </w:rPr>
        <w:t xml:space="preserve"> which requires that faculties nominate at least one male and one female candidate for the elections. If the elections have an unbalanced gender result (the minimum balance of 40/60 is not met), the candidate with the fewest votes from the overrepresented gender (compared to other faculties) must give way to the candidate from the faculty of the other gender with the highest number of votes. Although it sparked some resistances, the new process paved the way for significant change: As a result of the 2014 election, the Board now has a 50/50 composition. It was no longer necessary to take affirmative action to elect a female representative, and the reformed election attracted the most voters in the university's history.</w:t>
      </w:r>
    </w:p>
    <w:p w14:paraId="067CEE07" w14:textId="21B93E8B" w:rsidR="00F264CB" w:rsidRPr="00A259FC" w:rsidRDefault="00F264CB" w:rsidP="00874951">
      <w:pPr>
        <w:rPr>
          <w:rFonts w:asciiTheme="minorHAnsi" w:hAnsiTheme="minorHAnsi" w:cstheme="minorHAnsi"/>
          <w:szCs w:val="22"/>
        </w:rPr>
      </w:pPr>
    </w:p>
    <w:p w14:paraId="5AA1110B" w14:textId="5354CB9D" w:rsidR="00F264CB" w:rsidRPr="00A259FC" w:rsidRDefault="00F264CB" w:rsidP="00874951">
      <w:pPr>
        <w:rPr>
          <w:rFonts w:asciiTheme="minorHAnsi" w:hAnsiTheme="minorHAnsi" w:cstheme="minorHAnsi"/>
          <w:szCs w:val="22"/>
        </w:rPr>
      </w:pPr>
      <w:r w:rsidRPr="00A259FC">
        <w:rPr>
          <w:rFonts w:asciiTheme="minorHAnsi" w:hAnsiTheme="minorHAnsi" w:cstheme="minorHAnsi"/>
          <w:szCs w:val="22"/>
        </w:rPr>
        <w:t xml:space="preserve">Further reading: </w:t>
      </w:r>
      <w:hyperlink r:id="rId19" w:history="1">
        <w:r w:rsidRPr="00A259FC">
          <w:rPr>
            <w:rStyle w:val="Hyperlink"/>
            <w:rFonts w:cstheme="minorHAnsi"/>
            <w:szCs w:val="22"/>
          </w:rPr>
          <w:t>Presentation</w:t>
        </w:r>
      </w:hyperlink>
      <w:r w:rsidRPr="00A259FC">
        <w:rPr>
          <w:rFonts w:asciiTheme="minorHAnsi" w:hAnsiTheme="minorHAnsi" w:cstheme="minorHAnsi"/>
          <w:szCs w:val="22"/>
        </w:rPr>
        <w:t xml:space="preserve"> by Tine </w:t>
      </w:r>
      <w:proofErr w:type="spellStart"/>
      <w:r w:rsidRPr="00A259FC">
        <w:rPr>
          <w:rFonts w:asciiTheme="minorHAnsi" w:hAnsiTheme="minorHAnsi" w:cstheme="minorHAnsi"/>
          <w:szCs w:val="22"/>
        </w:rPr>
        <w:t>Brouckaert</w:t>
      </w:r>
      <w:proofErr w:type="spellEnd"/>
      <w:r w:rsidRPr="00A259FC">
        <w:rPr>
          <w:rFonts w:asciiTheme="minorHAnsi" w:hAnsiTheme="minorHAnsi" w:cstheme="minorHAnsi"/>
          <w:szCs w:val="22"/>
        </w:rPr>
        <w:t xml:space="preserve"> at Learning and Dissemination Seminar on Promoting Gender Equality in Research and</w:t>
      </w:r>
      <w:r w:rsidR="00C930BD" w:rsidRPr="00A259FC">
        <w:rPr>
          <w:rFonts w:asciiTheme="minorHAnsi" w:hAnsiTheme="minorHAnsi" w:cstheme="minorHAnsi"/>
          <w:szCs w:val="22"/>
        </w:rPr>
        <w:t xml:space="preserve"> Higher Education Institutions.</w:t>
      </w:r>
    </w:p>
    <w:p w14:paraId="37DCBE2A" w14:textId="77777777" w:rsidR="00874951" w:rsidRPr="00A259FC" w:rsidRDefault="00874951" w:rsidP="00874951">
      <w:pPr>
        <w:rPr>
          <w:rFonts w:asciiTheme="minorHAnsi" w:hAnsiTheme="minorHAnsi" w:cstheme="minorHAnsi"/>
          <w:szCs w:val="22"/>
        </w:rPr>
      </w:pPr>
    </w:p>
    <w:p w14:paraId="2A781E83" w14:textId="20BB398C" w:rsidR="00874951" w:rsidRPr="00A259FC" w:rsidRDefault="00874951" w:rsidP="00874951">
      <w:pPr>
        <w:rPr>
          <w:rFonts w:asciiTheme="minorHAnsi" w:hAnsiTheme="minorHAnsi" w:cstheme="minorHAnsi"/>
          <w:b/>
          <w:bCs/>
          <w:szCs w:val="22"/>
        </w:rPr>
      </w:pPr>
      <w:r w:rsidRPr="00A259FC">
        <w:rPr>
          <w:rFonts w:asciiTheme="minorHAnsi" w:hAnsiTheme="minorHAnsi" w:cstheme="minorHAnsi"/>
          <w:szCs w:val="22"/>
        </w:rPr>
        <w:t>3</w:t>
      </w:r>
      <w:r w:rsidRPr="00A259FC">
        <w:rPr>
          <w:rFonts w:asciiTheme="minorHAnsi" w:hAnsiTheme="minorHAnsi" w:cstheme="minorHAnsi"/>
          <w:b/>
          <w:bCs/>
          <w:szCs w:val="22"/>
        </w:rPr>
        <w:t>. Obtaining gender balance</w:t>
      </w:r>
      <w:r w:rsidR="007D7459" w:rsidRPr="00A259FC">
        <w:rPr>
          <w:rFonts w:asciiTheme="minorHAnsi" w:hAnsiTheme="minorHAnsi" w:cstheme="minorHAnsi"/>
          <w:b/>
          <w:bCs/>
          <w:szCs w:val="22"/>
        </w:rPr>
        <w:t xml:space="preserve"> in decision-</w:t>
      </w:r>
      <w:r w:rsidRPr="00A259FC">
        <w:rPr>
          <w:rFonts w:asciiTheme="minorHAnsi" w:hAnsiTheme="minorHAnsi" w:cstheme="minorHAnsi"/>
          <w:b/>
          <w:bCs/>
          <w:szCs w:val="22"/>
        </w:rPr>
        <w:t xml:space="preserve">making bodies through increased academic and leadership qualifications: </w:t>
      </w:r>
    </w:p>
    <w:p w14:paraId="5D37457B" w14:textId="42405992" w:rsidR="00874951" w:rsidRPr="00A259FC" w:rsidRDefault="00874951" w:rsidP="00874951">
      <w:pPr>
        <w:rPr>
          <w:rFonts w:asciiTheme="minorHAnsi" w:hAnsiTheme="minorHAnsi" w:cstheme="minorHAnsi"/>
          <w:szCs w:val="22"/>
        </w:rPr>
      </w:pPr>
      <w:r w:rsidRPr="00A259FC">
        <w:rPr>
          <w:rFonts w:asciiTheme="minorHAnsi" w:hAnsiTheme="minorHAnsi" w:cstheme="minorHAnsi"/>
          <w:szCs w:val="22"/>
        </w:rPr>
        <w:lastRenderedPageBreak/>
        <w:t xml:space="preserve">The impact story, developed as part of the EFFORTI project, demonstrates two ways to increase female qualifications and obtain balance in decision-making positions in academia: through increased opportunities for </w:t>
      </w:r>
      <w:r w:rsidRPr="00A259FC">
        <w:rPr>
          <w:rFonts w:asciiTheme="minorHAnsi" w:hAnsiTheme="minorHAnsi" w:cstheme="minorHAnsi"/>
          <w:b/>
          <w:bCs/>
          <w:szCs w:val="22"/>
        </w:rPr>
        <w:t>international research mobility</w:t>
      </w:r>
      <w:r w:rsidRPr="00A259FC">
        <w:rPr>
          <w:rFonts w:asciiTheme="minorHAnsi" w:hAnsiTheme="minorHAnsi" w:cstheme="minorHAnsi"/>
          <w:szCs w:val="22"/>
        </w:rPr>
        <w:t xml:space="preserve"> for women and through </w:t>
      </w:r>
      <w:r w:rsidRPr="00A259FC">
        <w:rPr>
          <w:rFonts w:asciiTheme="minorHAnsi" w:hAnsiTheme="minorHAnsi" w:cstheme="minorHAnsi"/>
          <w:b/>
          <w:bCs/>
          <w:szCs w:val="22"/>
        </w:rPr>
        <w:t>leadership training programmes</w:t>
      </w:r>
      <w:r w:rsidRPr="00A259FC">
        <w:rPr>
          <w:rFonts w:asciiTheme="minorHAnsi" w:hAnsiTheme="minorHAnsi" w:cstheme="minorHAnsi"/>
          <w:szCs w:val="22"/>
        </w:rPr>
        <w:t>.</w:t>
      </w:r>
      <w:r w:rsidR="00F21F34" w:rsidRPr="00A259FC">
        <w:rPr>
          <w:rStyle w:val="FootnoteReference"/>
          <w:rFonts w:asciiTheme="minorHAnsi" w:hAnsiTheme="minorHAnsi" w:cstheme="minorHAnsi"/>
          <w:szCs w:val="22"/>
        </w:rPr>
        <w:footnoteReference w:id="18"/>
      </w:r>
      <w:r w:rsidRPr="00A259FC">
        <w:rPr>
          <w:rFonts w:asciiTheme="minorHAnsi" w:hAnsiTheme="minorHAnsi" w:cstheme="minorHAnsi"/>
          <w:szCs w:val="22"/>
        </w:rPr>
        <w:t xml:space="preserve"> While international exchange supports female researchers to stay at foreign private or public sector research environments, often seen as a prerequisite for a career as a researcher and ultimately as a leader within academia or in research organisations, leadership training programme targets organizational and hidden structural gender barriers and as such helps to increase awareness and knowledge about organizational barriers to achieve gender equality. Hereby, the interventions increase women’s visibility as role models, increase organisational gender awareness, influences positively the productivity of female researchers</w:t>
      </w:r>
      <w:r w:rsidR="00B922A8" w:rsidRPr="00A259FC">
        <w:rPr>
          <w:rFonts w:asciiTheme="minorHAnsi" w:hAnsiTheme="minorHAnsi" w:cstheme="minorHAnsi"/>
          <w:szCs w:val="22"/>
        </w:rPr>
        <w:t>,</w:t>
      </w:r>
      <w:r w:rsidRPr="00A259FC">
        <w:rPr>
          <w:rFonts w:asciiTheme="minorHAnsi" w:hAnsiTheme="minorHAnsi" w:cstheme="minorHAnsi"/>
          <w:szCs w:val="22"/>
        </w:rPr>
        <w:t xml:space="preserve"> and rebalances power in research organisations. The impact story includes the evaluation of the objectives and outcomes.</w:t>
      </w:r>
    </w:p>
    <w:p w14:paraId="2C715ADF" w14:textId="77777777" w:rsidR="00874951" w:rsidRPr="00A259FC" w:rsidRDefault="00874951" w:rsidP="00874951">
      <w:pPr>
        <w:rPr>
          <w:rFonts w:asciiTheme="minorHAnsi" w:hAnsiTheme="minorHAnsi" w:cstheme="minorHAnsi"/>
          <w:szCs w:val="22"/>
        </w:rPr>
      </w:pPr>
    </w:p>
    <w:p w14:paraId="13B7F907" w14:textId="39B90863" w:rsidR="00874951" w:rsidRPr="00A259FC" w:rsidRDefault="00874951" w:rsidP="00874951">
      <w:pPr>
        <w:rPr>
          <w:rFonts w:asciiTheme="minorHAnsi" w:hAnsiTheme="minorHAnsi" w:cstheme="minorHAnsi"/>
          <w:szCs w:val="22"/>
        </w:rPr>
      </w:pPr>
      <w:r w:rsidRPr="00A259FC">
        <w:rPr>
          <w:rFonts w:asciiTheme="minorHAnsi" w:hAnsiTheme="minorHAnsi" w:cstheme="minorHAnsi"/>
          <w:b/>
          <w:bCs/>
          <w:szCs w:val="22"/>
        </w:rPr>
        <w:t>Gender Initiative for Excellence – GENIE</w:t>
      </w:r>
      <w:r w:rsidRPr="00A259FC">
        <w:rPr>
          <w:rStyle w:val="FootnoteReference"/>
          <w:rFonts w:asciiTheme="minorHAnsi" w:hAnsiTheme="minorHAnsi" w:cstheme="minorHAnsi"/>
          <w:b/>
          <w:bCs/>
          <w:szCs w:val="22"/>
        </w:rPr>
        <w:footnoteReference w:id="19"/>
      </w:r>
      <w:r w:rsidRPr="00A259FC">
        <w:rPr>
          <w:rFonts w:asciiTheme="minorHAnsi" w:hAnsiTheme="minorHAnsi" w:cstheme="minorHAnsi"/>
          <w:b/>
          <w:bCs/>
          <w:szCs w:val="22"/>
        </w:rPr>
        <w:t xml:space="preserve"> </w:t>
      </w:r>
      <w:r w:rsidRPr="00A259FC">
        <w:rPr>
          <w:rFonts w:asciiTheme="minorHAnsi" w:hAnsiTheme="minorHAnsi" w:cstheme="minorHAnsi"/>
          <w:szCs w:val="22"/>
        </w:rPr>
        <w:t>(Chalmers University of Technology of Gothenburg) is a long-term programme aimed at implementing concrete changes in academic culture, systems</w:t>
      </w:r>
      <w:r w:rsidR="00B922A8" w:rsidRPr="00A259FC">
        <w:rPr>
          <w:rFonts w:asciiTheme="minorHAnsi" w:hAnsiTheme="minorHAnsi" w:cstheme="minorHAnsi"/>
          <w:szCs w:val="22"/>
        </w:rPr>
        <w:t>,</w:t>
      </w:r>
      <w:r w:rsidRPr="00A259FC">
        <w:rPr>
          <w:rFonts w:asciiTheme="minorHAnsi" w:hAnsiTheme="minorHAnsi" w:cstheme="minorHAnsi"/>
          <w:szCs w:val="22"/>
        </w:rPr>
        <w:t xml:space="preserve"> and processes. Holding the final goal of increasing the proportion of women professors from 17% today to 40% by 2029, it proposes a combination of bottom-up and top-down efforts to redress gender inequality and set up tailor-made activities for each department. Through such actions, the programme intends to also remove obstacles that hamper women's careers and create working environments that are diverse and inclusive and support excellence in research and teaching. Priorities such as the direct recruitment of top female researchers are part of the strategic plan, as well as the incorporation of gender aspects into all statistics and a broader sharing of data concerning pay and qualifications in promotions at the institution.</w:t>
      </w:r>
    </w:p>
    <w:p w14:paraId="78871DEB" w14:textId="77777777" w:rsidR="00E2583B" w:rsidRPr="00A259FC" w:rsidRDefault="00E2583B" w:rsidP="00F264CB">
      <w:pPr>
        <w:rPr>
          <w:rFonts w:asciiTheme="minorHAnsi" w:hAnsiTheme="minorHAnsi" w:cstheme="minorHAnsi"/>
          <w:b/>
          <w:bCs/>
          <w:szCs w:val="22"/>
        </w:rPr>
      </w:pPr>
    </w:p>
    <w:p w14:paraId="474AE040" w14:textId="527A283A" w:rsidR="00F264CB" w:rsidRPr="007E37E5" w:rsidRDefault="007E37E5" w:rsidP="000B11BA">
      <w:pPr>
        <w:pStyle w:val="Caption"/>
        <w:keepNext/>
        <w:jc w:val="both"/>
        <w:rPr>
          <w:rFonts w:asciiTheme="minorHAnsi" w:hAnsiTheme="minorHAnsi" w:cstheme="minorHAnsi"/>
          <w:b w:val="0"/>
          <w:bCs w:val="0"/>
          <w:sz w:val="22"/>
          <w:szCs w:val="22"/>
        </w:rPr>
      </w:pPr>
      <w:bookmarkStart w:id="20" w:name="_Toc149059766"/>
      <w:r w:rsidRPr="007E37E5">
        <w:rPr>
          <w:sz w:val="22"/>
          <w:szCs w:val="22"/>
        </w:rPr>
        <w:t xml:space="preserve">Table </w:t>
      </w:r>
      <w:r w:rsidRPr="007E37E5">
        <w:rPr>
          <w:sz w:val="22"/>
          <w:szCs w:val="22"/>
        </w:rPr>
        <w:fldChar w:fldCharType="begin"/>
      </w:r>
      <w:r w:rsidRPr="007E37E5">
        <w:rPr>
          <w:sz w:val="22"/>
          <w:szCs w:val="22"/>
        </w:rPr>
        <w:instrText xml:space="preserve"> SEQ Table \* ARABIC </w:instrText>
      </w:r>
      <w:r w:rsidRPr="007E37E5">
        <w:rPr>
          <w:sz w:val="22"/>
          <w:szCs w:val="22"/>
        </w:rPr>
        <w:fldChar w:fldCharType="separate"/>
      </w:r>
      <w:r>
        <w:rPr>
          <w:noProof/>
          <w:sz w:val="22"/>
          <w:szCs w:val="22"/>
        </w:rPr>
        <w:t>1</w:t>
      </w:r>
      <w:r w:rsidRPr="007E37E5">
        <w:rPr>
          <w:sz w:val="22"/>
          <w:szCs w:val="22"/>
        </w:rPr>
        <w:fldChar w:fldCharType="end"/>
      </w:r>
      <w:r w:rsidRPr="007E37E5">
        <w:rPr>
          <w:sz w:val="22"/>
          <w:szCs w:val="22"/>
        </w:rPr>
        <w:t xml:space="preserve">: </w:t>
      </w:r>
      <w:r w:rsidR="00F264CB" w:rsidRPr="007E37E5">
        <w:rPr>
          <w:rFonts w:asciiTheme="minorHAnsi" w:hAnsiTheme="minorHAnsi" w:cstheme="minorHAnsi"/>
          <w:sz w:val="22"/>
          <w:szCs w:val="22"/>
        </w:rPr>
        <w:t>Relev</w:t>
      </w:r>
      <w:r w:rsidR="00356E21" w:rsidRPr="007E37E5">
        <w:rPr>
          <w:rFonts w:asciiTheme="minorHAnsi" w:hAnsiTheme="minorHAnsi" w:cstheme="minorHAnsi"/>
          <w:sz w:val="22"/>
          <w:szCs w:val="22"/>
        </w:rPr>
        <w:t>ant resources for GEP implemento</w:t>
      </w:r>
      <w:r w:rsidR="00F264CB" w:rsidRPr="007E37E5">
        <w:rPr>
          <w:rFonts w:asciiTheme="minorHAnsi" w:hAnsiTheme="minorHAnsi" w:cstheme="minorHAnsi"/>
          <w:sz w:val="22"/>
          <w:szCs w:val="22"/>
        </w:rPr>
        <w:t>rs on improving gender equality in decision-making bodies</w:t>
      </w:r>
      <w:bookmarkEnd w:id="20"/>
    </w:p>
    <w:p w14:paraId="1E89D510" w14:textId="77777777" w:rsidR="00F264CB" w:rsidRPr="00A259FC" w:rsidRDefault="00F264CB" w:rsidP="00F264CB">
      <w:pPr>
        <w:jc w:val="left"/>
        <w:rPr>
          <w:rFonts w:asciiTheme="minorHAnsi" w:hAnsiTheme="minorHAnsi" w:cstheme="minorHAnsi"/>
          <w:szCs w:val="22"/>
        </w:rPr>
      </w:pPr>
    </w:p>
    <w:tbl>
      <w:tblPr>
        <w:tblStyle w:val="PlainTable1"/>
        <w:tblW w:w="10326" w:type="dxa"/>
        <w:tblLook w:val="04A0" w:firstRow="1" w:lastRow="0" w:firstColumn="1" w:lastColumn="0" w:noHBand="0" w:noVBand="1"/>
      </w:tblPr>
      <w:tblGrid>
        <w:gridCol w:w="3944"/>
        <w:gridCol w:w="6382"/>
      </w:tblGrid>
      <w:tr w:rsidR="00F264CB" w:rsidRPr="00A259FC" w14:paraId="32F9E3CC" w14:textId="77777777" w:rsidTr="000B11B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28BF8A2D" w14:textId="77777777" w:rsidR="00F264CB" w:rsidRPr="00A259FC" w:rsidRDefault="00F264CB" w:rsidP="000B11BA">
            <w:pPr>
              <w:jc w:val="left"/>
              <w:rPr>
                <w:rFonts w:asciiTheme="minorHAnsi" w:hAnsiTheme="minorHAnsi" w:cstheme="minorHAnsi"/>
                <w:szCs w:val="22"/>
              </w:rPr>
            </w:pPr>
            <w:r w:rsidRPr="00A259FC">
              <w:rPr>
                <w:rFonts w:asciiTheme="minorHAnsi" w:hAnsiTheme="minorHAnsi" w:cstheme="minorHAnsi"/>
                <w:bCs w:val="0"/>
                <w:szCs w:val="22"/>
              </w:rPr>
              <w:t xml:space="preserve">Sister project / Inspiring practice           </w:t>
            </w:r>
          </w:p>
        </w:tc>
        <w:tc>
          <w:tcPr>
            <w:tcW w:w="6382" w:type="dxa"/>
            <w:hideMark/>
          </w:tcPr>
          <w:p w14:paraId="57249F23" w14:textId="77777777" w:rsidR="00F264CB" w:rsidRPr="00A259FC" w:rsidRDefault="00F264CB" w:rsidP="000B11BA">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bCs w:val="0"/>
                <w:szCs w:val="22"/>
              </w:rPr>
              <w:t xml:space="preserve">Area </w:t>
            </w:r>
          </w:p>
        </w:tc>
      </w:tr>
      <w:tr w:rsidR="00042B07" w:rsidRPr="00A259FC" w14:paraId="4172FED4" w14:textId="77777777" w:rsidTr="000B11B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tcPr>
          <w:p w14:paraId="7A38CB02" w14:textId="77777777" w:rsidR="00042B07" w:rsidRPr="00A259FC" w:rsidRDefault="00000000" w:rsidP="000B11BA">
            <w:pPr>
              <w:jc w:val="left"/>
              <w:rPr>
                <w:rFonts w:asciiTheme="minorHAnsi" w:hAnsiTheme="minorHAnsi" w:cstheme="minorHAnsi"/>
                <w:b w:val="0"/>
                <w:bCs w:val="0"/>
                <w:szCs w:val="22"/>
              </w:rPr>
            </w:pPr>
            <w:hyperlink r:id="rId20" w:history="1">
              <w:r w:rsidR="00042B07" w:rsidRPr="00A259FC">
                <w:rPr>
                  <w:rStyle w:val="Hyperlink"/>
                  <w:rFonts w:cstheme="minorHAnsi"/>
                  <w:b w:val="0"/>
                  <w:bCs w:val="0"/>
                  <w:szCs w:val="22"/>
                </w:rPr>
                <w:t>Case study: Belgian academia</w:t>
              </w:r>
            </w:hyperlink>
          </w:p>
        </w:tc>
        <w:tc>
          <w:tcPr>
            <w:tcW w:w="6382" w:type="dxa"/>
          </w:tcPr>
          <w:p w14:paraId="6FD109D4" w14:textId="77777777" w:rsidR="00042B07" w:rsidRPr="00A259FC" w:rsidRDefault="00042B07"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Implementing gender quotas in academia: a practice lens</w:t>
            </w:r>
          </w:p>
        </w:tc>
      </w:tr>
      <w:tr w:rsidR="00F264CB" w:rsidRPr="00A259FC" w14:paraId="7ACD1F32" w14:textId="77777777" w:rsidTr="000B11BA">
        <w:trPr>
          <w:trHeight w:val="359"/>
        </w:trPr>
        <w:tc>
          <w:tcPr>
            <w:cnfStyle w:val="001000000000" w:firstRow="0" w:lastRow="0" w:firstColumn="1" w:lastColumn="0" w:oddVBand="0" w:evenVBand="0" w:oddHBand="0" w:evenHBand="0" w:firstRowFirstColumn="0" w:firstRowLastColumn="0" w:lastRowFirstColumn="0" w:lastRowLastColumn="0"/>
            <w:tcW w:w="3944" w:type="dxa"/>
          </w:tcPr>
          <w:p w14:paraId="68EC4FAB" w14:textId="77777777" w:rsidR="00F264CB" w:rsidRPr="00A259FC" w:rsidRDefault="00000000" w:rsidP="000B11BA">
            <w:pPr>
              <w:jc w:val="left"/>
              <w:rPr>
                <w:rFonts w:asciiTheme="minorHAnsi" w:hAnsiTheme="minorHAnsi" w:cstheme="minorHAnsi"/>
                <w:b w:val="0"/>
                <w:bCs w:val="0"/>
                <w:szCs w:val="22"/>
              </w:rPr>
            </w:pPr>
            <w:hyperlink r:id="rId21" w:history="1">
              <w:r w:rsidR="00F264CB" w:rsidRPr="00A259FC">
                <w:rPr>
                  <w:rStyle w:val="Hyperlink"/>
                  <w:rFonts w:cstheme="minorHAnsi"/>
                  <w:b w:val="0"/>
                  <w:bCs w:val="0"/>
                  <w:szCs w:val="22"/>
                </w:rPr>
                <w:t>Charter for more women in management at University of Copenhagen</w:t>
              </w:r>
            </w:hyperlink>
          </w:p>
        </w:tc>
        <w:tc>
          <w:tcPr>
            <w:tcW w:w="6382" w:type="dxa"/>
          </w:tcPr>
          <w:p w14:paraId="4CB9465C" w14:textId="77777777" w:rsidR="00F264CB" w:rsidRPr="00A259FC" w:rsidRDefault="00F264CB"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Enhancing women’s participation in management and research</w:t>
            </w:r>
          </w:p>
        </w:tc>
      </w:tr>
      <w:tr w:rsidR="00F264CB" w:rsidRPr="00A259FC" w14:paraId="35562FA0" w14:textId="77777777" w:rsidTr="000B11BA">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2A32B0F5" w14:textId="77777777" w:rsidR="00F264CB" w:rsidRPr="00A259FC" w:rsidRDefault="00000000" w:rsidP="000B11BA">
            <w:pPr>
              <w:jc w:val="left"/>
              <w:rPr>
                <w:rFonts w:asciiTheme="minorHAnsi" w:hAnsiTheme="minorHAnsi" w:cstheme="minorHAnsi"/>
                <w:szCs w:val="22"/>
              </w:rPr>
            </w:pPr>
            <w:hyperlink r:id="rId22" w:history="1">
              <w:r w:rsidR="00F264CB" w:rsidRPr="00A259FC">
                <w:rPr>
                  <w:rStyle w:val="Hyperlink"/>
                  <w:rFonts w:cstheme="minorHAnsi"/>
                  <w:b w:val="0"/>
                  <w:bCs w:val="0"/>
                  <w:szCs w:val="22"/>
                </w:rPr>
                <w:t>EIGE’s tool on gender mainstreaming</w:t>
              </w:r>
            </w:hyperlink>
          </w:p>
        </w:tc>
        <w:tc>
          <w:tcPr>
            <w:tcW w:w="6382" w:type="dxa"/>
            <w:hideMark/>
          </w:tcPr>
          <w:p w14:paraId="75BB8124" w14:textId="77777777" w:rsidR="00F264CB" w:rsidRPr="00A259FC" w:rsidRDefault="00F264CB"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Improving women's representation in decision-making bodies and reaching gender parity</w:t>
            </w:r>
          </w:p>
        </w:tc>
      </w:tr>
      <w:tr w:rsidR="00F264CB" w:rsidRPr="00A259FC" w14:paraId="6D4F984C" w14:textId="77777777" w:rsidTr="000B11BA">
        <w:trPr>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466DD62E" w14:textId="77777777" w:rsidR="00F264CB" w:rsidRPr="00A259FC" w:rsidRDefault="00000000" w:rsidP="000B11BA">
            <w:pPr>
              <w:jc w:val="left"/>
              <w:rPr>
                <w:rFonts w:asciiTheme="minorHAnsi" w:hAnsiTheme="minorHAnsi" w:cstheme="minorHAnsi"/>
                <w:szCs w:val="22"/>
              </w:rPr>
            </w:pPr>
            <w:hyperlink r:id="rId23" w:history="1">
              <w:r w:rsidR="00F264CB" w:rsidRPr="00A259FC">
                <w:rPr>
                  <w:rStyle w:val="Hyperlink"/>
                  <w:rFonts w:cstheme="minorHAnsi"/>
                  <w:b w:val="0"/>
                  <w:bCs w:val="0"/>
                  <w:szCs w:val="22"/>
                </w:rPr>
                <w:t>Election procedure for the Board of Ghent University</w:t>
              </w:r>
            </w:hyperlink>
          </w:p>
        </w:tc>
        <w:tc>
          <w:tcPr>
            <w:tcW w:w="6382" w:type="dxa"/>
            <w:hideMark/>
          </w:tcPr>
          <w:p w14:paraId="7EBE805E" w14:textId="77777777" w:rsidR="00F264CB" w:rsidRPr="00A259FC" w:rsidRDefault="00F264CB"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Gender balance in the election procedure</w:t>
            </w:r>
          </w:p>
        </w:tc>
      </w:tr>
      <w:tr w:rsidR="00F264CB" w:rsidRPr="00A259FC" w14:paraId="0E68EA65" w14:textId="77777777" w:rsidTr="000B11BA">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21928915" w14:textId="77777777" w:rsidR="00F264CB" w:rsidRPr="00A259FC" w:rsidRDefault="00000000" w:rsidP="000B11BA">
            <w:pPr>
              <w:jc w:val="left"/>
              <w:rPr>
                <w:rFonts w:asciiTheme="minorHAnsi" w:hAnsiTheme="minorHAnsi" w:cstheme="minorHAnsi"/>
                <w:szCs w:val="22"/>
              </w:rPr>
            </w:pPr>
            <w:hyperlink r:id="rId24" w:history="1">
              <w:r w:rsidR="00F264CB" w:rsidRPr="00A259FC">
                <w:rPr>
                  <w:rStyle w:val="Hyperlink"/>
                  <w:rFonts w:cstheme="minorHAnsi"/>
                  <w:b w:val="0"/>
                  <w:bCs w:val="0"/>
                  <w:szCs w:val="22"/>
                </w:rPr>
                <w:t>Gender Initiative for Excellence – GENIE</w:t>
              </w:r>
            </w:hyperlink>
          </w:p>
        </w:tc>
        <w:tc>
          <w:tcPr>
            <w:tcW w:w="6382" w:type="dxa"/>
            <w:hideMark/>
          </w:tcPr>
          <w:p w14:paraId="0DA1ACA5" w14:textId="77777777" w:rsidR="00F264CB" w:rsidRPr="00A259FC" w:rsidRDefault="00F264CB"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Bottom-up and top-down efforts to redress gender inequality and set up tailor-made activities</w:t>
            </w:r>
          </w:p>
        </w:tc>
      </w:tr>
      <w:tr w:rsidR="00F264CB" w:rsidRPr="00A259FC" w14:paraId="26A67554" w14:textId="77777777" w:rsidTr="000B11BA">
        <w:trPr>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69F4DDDC" w14:textId="77777777" w:rsidR="00F264CB" w:rsidRPr="00A259FC" w:rsidRDefault="00000000" w:rsidP="000B11BA">
            <w:pPr>
              <w:jc w:val="left"/>
              <w:rPr>
                <w:rFonts w:asciiTheme="minorHAnsi" w:hAnsiTheme="minorHAnsi" w:cstheme="minorHAnsi"/>
                <w:szCs w:val="22"/>
              </w:rPr>
            </w:pPr>
            <w:hyperlink r:id="rId25" w:history="1">
              <w:r w:rsidR="00F264CB" w:rsidRPr="00A259FC">
                <w:rPr>
                  <w:rStyle w:val="Hyperlink"/>
                  <w:rFonts w:cstheme="minorHAnsi"/>
                  <w:b w:val="0"/>
                  <w:bCs w:val="0"/>
                  <w:szCs w:val="22"/>
                </w:rPr>
                <w:t>Gearing Roles: Best practices report</w:t>
              </w:r>
            </w:hyperlink>
          </w:p>
        </w:tc>
        <w:tc>
          <w:tcPr>
            <w:tcW w:w="6382" w:type="dxa"/>
            <w:hideMark/>
          </w:tcPr>
          <w:p w14:paraId="71F03176" w14:textId="77777777" w:rsidR="00F264CB" w:rsidRPr="00A259FC" w:rsidRDefault="00F264CB"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Inspiring practices for promoting leadership in higher education and initiatives and programs to foster female leadership</w:t>
            </w:r>
          </w:p>
        </w:tc>
      </w:tr>
    </w:tbl>
    <w:p w14:paraId="13E175D7" w14:textId="77777777" w:rsidR="003E2EC8" w:rsidRPr="00A259FC" w:rsidRDefault="003E2EC8" w:rsidP="00874951">
      <w:pPr>
        <w:rPr>
          <w:rFonts w:asciiTheme="minorHAnsi" w:hAnsiTheme="minorHAnsi" w:cstheme="minorHAnsi"/>
          <w:szCs w:val="22"/>
        </w:rPr>
      </w:pPr>
    </w:p>
    <w:p w14:paraId="2A6A1F75" w14:textId="0255B633" w:rsidR="000666A8" w:rsidRPr="00A259FC" w:rsidRDefault="000666A8" w:rsidP="000666A8">
      <w:pPr>
        <w:pStyle w:val="Heading2"/>
        <w:rPr>
          <w:rFonts w:asciiTheme="minorHAnsi" w:hAnsiTheme="minorHAnsi" w:cstheme="minorHAnsi"/>
          <w:szCs w:val="22"/>
        </w:rPr>
      </w:pPr>
      <w:bookmarkStart w:id="21" w:name="_Toc149059755"/>
      <w:r w:rsidRPr="00A259FC">
        <w:rPr>
          <w:rFonts w:asciiTheme="minorHAnsi" w:hAnsiTheme="minorHAnsi" w:cstheme="minorHAnsi"/>
          <w:szCs w:val="22"/>
        </w:rPr>
        <w:lastRenderedPageBreak/>
        <w:t>TRANSFORMING THE CULTURE, PERCEPTIONS AND BEHAVIOURS IN ACADEMIC ORGANIZATIONS</w:t>
      </w:r>
      <w:bookmarkEnd w:id="21"/>
      <w:r w:rsidRPr="00A259FC">
        <w:rPr>
          <w:rFonts w:asciiTheme="minorHAnsi" w:hAnsiTheme="minorHAnsi" w:cstheme="minorHAnsi"/>
          <w:szCs w:val="22"/>
        </w:rPr>
        <w:t xml:space="preserve"> </w:t>
      </w:r>
    </w:p>
    <w:p w14:paraId="77779D64" w14:textId="77777777" w:rsidR="00045705" w:rsidRPr="00A259FC" w:rsidRDefault="00045705" w:rsidP="002509A5">
      <w:pPr>
        <w:rPr>
          <w:rFonts w:asciiTheme="minorHAnsi" w:hAnsiTheme="minorHAnsi" w:cstheme="minorHAnsi"/>
          <w:szCs w:val="22"/>
        </w:rPr>
      </w:pPr>
    </w:p>
    <w:p w14:paraId="544DD8F4" w14:textId="321D3F27" w:rsidR="002509A5" w:rsidRPr="00A259FC" w:rsidRDefault="002509A5" w:rsidP="002509A5">
      <w:pPr>
        <w:rPr>
          <w:rFonts w:asciiTheme="minorHAnsi" w:hAnsiTheme="minorHAnsi" w:cstheme="minorHAnsi"/>
          <w:szCs w:val="22"/>
        </w:rPr>
      </w:pPr>
      <w:r w:rsidRPr="00A259FC">
        <w:rPr>
          <w:rFonts w:asciiTheme="minorHAnsi" w:hAnsiTheme="minorHAnsi" w:cstheme="minorHAnsi"/>
          <w:szCs w:val="22"/>
        </w:rPr>
        <w:t>Building open, collaborative working relationships and a culture of respect helps create a work environment in which everyone can have confidence. At the same time, it pays to support and encourage women to apply for decision-making positions throughout their careers.</w:t>
      </w:r>
    </w:p>
    <w:p w14:paraId="270C7C48" w14:textId="77777777" w:rsidR="00045705" w:rsidRPr="00A259FC" w:rsidRDefault="00045705" w:rsidP="002509A5">
      <w:pPr>
        <w:rPr>
          <w:rFonts w:asciiTheme="minorHAnsi" w:hAnsiTheme="minorHAnsi" w:cstheme="minorHAnsi"/>
          <w:szCs w:val="22"/>
        </w:rPr>
      </w:pPr>
    </w:p>
    <w:p w14:paraId="64B63A37" w14:textId="371E2915" w:rsidR="00874951" w:rsidRPr="00A259FC" w:rsidRDefault="002509A5" w:rsidP="002509A5">
      <w:pPr>
        <w:rPr>
          <w:rFonts w:asciiTheme="minorHAnsi" w:hAnsiTheme="minorHAnsi" w:cstheme="minorHAnsi"/>
          <w:szCs w:val="22"/>
        </w:rPr>
      </w:pPr>
      <w:r w:rsidRPr="00A259FC">
        <w:rPr>
          <w:rFonts w:asciiTheme="minorHAnsi" w:hAnsiTheme="minorHAnsi" w:cstheme="minorHAnsi"/>
          <w:b/>
          <w:bCs/>
          <w:szCs w:val="22"/>
        </w:rPr>
        <w:t>When top management explicitly supports gender equality, the issue gains legitimacy</w:t>
      </w:r>
      <w:r w:rsidRPr="00A259FC">
        <w:rPr>
          <w:rFonts w:asciiTheme="minorHAnsi" w:hAnsiTheme="minorHAnsi" w:cstheme="minorHAnsi"/>
          <w:szCs w:val="22"/>
        </w:rPr>
        <w:t xml:space="preserve"> and everyone can feel safe to raise gender issues when decisions need to be made.</w:t>
      </w:r>
    </w:p>
    <w:p w14:paraId="1B1AD722" w14:textId="77777777" w:rsidR="002509A5" w:rsidRPr="00A259FC" w:rsidRDefault="002509A5" w:rsidP="002509A5">
      <w:pPr>
        <w:rPr>
          <w:rFonts w:asciiTheme="minorHAnsi" w:hAnsiTheme="minorHAnsi" w:cstheme="minorHAnsi"/>
          <w:szCs w:val="22"/>
        </w:rPr>
      </w:pPr>
    </w:p>
    <w:p w14:paraId="1DC8E460" w14:textId="77777777" w:rsidR="00BF1616" w:rsidRPr="00A259FC" w:rsidRDefault="00BF1616" w:rsidP="00BF1616">
      <w:pPr>
        <w:rPr>
          <w:rFonts w:asciiTheme="minorHAnsi" w:hAnsiTheme="minorHAnsi" w:cstheme="minorHAnsi"/>
          <w:szCs w:val="22"/>
        </w:rPr>
      </w:pPr>
      <w:r w:rsidRPr="00A259FC">
        <w:rPr>
          <w:rFonts w:asciiTheme="minorHAnsi" w:hAnsiTheme="minorHAnsi" w:cstheme="minorHAnsi"/>
          <w:szCs w:val="22"/>
        </w:rPr>
        <w:t>In order to transform the culture, we need to:</w:t>
      </w:r>
    </w:p>
    <w:p w14:paraId="3EEE0015" w14:textId="77777777" w:rsidR="00BF1616" w:rsidRPr="00A259FC" w:rsidRDefault="00BF1616" w:rsidP="00681C40">
      <w:pPr>
        <w:pStyle w:val="ListParagraph"/>
        <w:numPr>
          <w:ilvl w:val="0"/>
          <w:numId w:val="9"/>
        </w:numPr>
        <w:rPr>
          <w:rFonts w:asciiTheme="minorHAnsi" w:hAnsiTheme="minorHAnsi" w:cstheme="minorHAnsi"/>
          <w:szCs w:val="22"/>
        </w:rPr>
      </w:pPr>
      <w:r w:rsidRPr="00A259FC">
        <w:rPr>
          <w:rFonts w:asciiTheme="minorHAnsi" w:hAnsiTheme="minorHAnsi" w:cstheme="minorHAnsi"/>
          <w:szCs w:val="22"/>
        </w:rPr>
        <w:t>Tackle norms and values regulating the processes of control and decision-making,</w:t>
      </w:r>
    </w:p>
    <w:p w14:paraId="4B85EADD" w14:textId="77777777" w:rsidR="00BF1616" w:rsidRPr="00A259FC" w:rsidRDefault="00BF1616" w:rsidP="00681C40">
      <w:pPr>
        <w:pStyle w:val="ListParagraph"/>
        <w:numPr>
          <w:ilvl w:val="0"/>
          <w:numId w:val="9"/>
        </w:numPr>
        <w:rPr>
          <w:rFonts w:asciiTheme="minorHAnsi" w:hAnsiTheme="minorHAnsi" w:cstheme="minorHAnsi"/>
          <w:szCs w:val="22"/>
        </w:rPr>
      </w:pPr>
      <w:r w:rsidRPr="00A259FC">
        <w:rPr>
          <w:rFonts w:asciiTheme="minorHAnsi" w:hAnsiTheme="minorHAnsi" w:cstheme="minorHAnsi"/>
          <w:szCs w:val="22"/>
        </w:rPr>
        <w:t>Transform traditional gender roles (when men are leaders, women are followers).</w:t>
      </w:r>
    </w:p>
    <w:p w14:paraId="6B8FF3D4" w14:textId="0FD57F10" w:rsidR="00BF1616" w:rsidRPr="00A259FC" w:rsidRDefault="00BF1616" w:rsidP="00681C40">
      <w:pPr>
        <w:pStyle w:val="ListParagraph"/>
        <w:numPr>
          <w:ilvl w:val="0"/>
          <w:numId w:val="9"/>
        </w:numPr>
        <w:rPr>
          <w:rFonts w:asciiTheme="minorHAnsi" w:hAnsiTheme="minorHAnsi" w:cstheme="minorHAnsi"/>
          <w:szCs w:val="22"/>
        </w:rPr>
      </w:pPr>
      <w:r w:rsidRPr="00A259FC">
        <w:rPr>
          <w:rFonts w:asciiTheme="minorHAnsi" w:hAnsiTheme="minorHAnsi" w:cstheme="minorHAnsi"/>
          <w:szCs w:val="22"/>
        </w:rPr>
        <w:t>Transform the informal decision-making and meeting culture and communication</w:t>
      </w:r>
      <w:r w:rsidR="002509A5" w:rsidRPr="00A259FC">
        <w:rPr>
          <w:rFonts w:asciiTheme="minorHAnsi" w:hAnsiTheme="minorHAnsi" w:cstheme="minorHAnsi"/>
          <w:szCs w:val="22"/>
        </w:rPr>
        <w:t>,</w:t>
      </w:r>
    </w:p>
    <w:p w14:paraId="0C7847FB" w14:textId="2E546C7A" w:rsidR="002509A5" w:rsidRPr="00A259FC" w:rsidRDefault="002509A5" w:rsidP="00681C40">
      <w:pPr>
        <w:pStyle w:val="ListParagraph"/>
        <w:numPr>
          <w:ilvl w:val="0"/>
          <w:numId w:val="9"/>
        </w:numPr>
        <w:rPr>
          <w:rFonts w:asciiTheme="minorHAnsi" w:hAnsiTheme="minorHAnsi" w:cstheme="minorHAnsi"/>
          <w:szCs w:val="22"/>
        </w:rPr>
      </w:pPr>
      <w:r w:rsidRPr="00A259FC">
        <w:rPr>
          <w:rFonts w:asciiTheme="minorHAnsi" w:hAnsiTheme="minorHAnsi" w:cstheme="minorHAnsi"/>
          <w:szCs w:val="22"/>
        </w:rPr>
        <w:t>Engage leadership in gender equality activities.</w:t>
      </w:r>
    </w:p>
    <w:p w14:paraId="30F37B62" w14:textId="77777777" w:rsidR="00874951" w:rsidRPr="00A259FC" w:rsidRDefault="00874951" w:rsidP="00874951">
      <w:pPr>
        <w:pStyle w:val="ListParagraph"/>
        <w:rPr>
          <w:rFonts w:asciiTheme="minorHAnsi" w:hAnsiTheme="minorHAnsi" w:cstheme="minorHAnsi"/>
          <w:szCs w:val="22"/>
        </w:rPr>
      </w:pPr>
    </w:p>
    <w:p w14:paraId="03FA36BD" w14:textId="77777777" w:rsidR="00874951" w:rsidRPr="00A259FC" w:rsidRDefault="00874951" w:rsidP="007D7459">
      <w:pPr>
        <w:pStyle w:val="Heading3"/>
        <w:rPr>
          <w:rFonts w:asciiTheme="minorHAnsi" w:hAnsiTheme="minorHAnsi" w:cstheme="minorHAnsi"/>
          <w:sz w:val="22"/>
          <w:szCs w:val="22"/>
        </w:rPr>
      </w:pPr>
      <w:bookmarkStart w:id="22" w:name="_Toc149059756"/>
      <w:r w:rsidRPr="00A259FC">
        <w:rPr>
          <w:rFonts w:asciiTheme="minorHAnsi" w:hAnsiTheme="minorHAnsi" w:cstheme="minorHAnsi"/>
          <w:sz w:val="22"/>
          <w:szCs w:val="22"/>
        </w:rPr>
        <w:t>Promoting and fostering female leadership with training and other initiatives</w:t>
      </w:r>
      <w:bookmarkEnd w:id="22"/>
    </w:p>
    <w:p w14:paraId="5A420741" w14:textId="77777777" w:rsidR="00045705" w:rsidRPr="00A259FC" w:rsidRDefault="00045705" w:rsidP="00874951">
      <w:pPr>
        <w:rPr>
          <w:rFonts w:asciiTheme="minorHAnsi" w:hAnsiTheme="minorHAnsi" w:cstheme="minorHAnsi"/>
          <w:szCs w:val="22"/>
        </w:rPr>
      </w:pPr>
    </w:p>
    <w:p w14:paraId="3112B00D" w14:textId="2D7B7FC3" w:rsidR="00874951" w:rsidRPr="00A259FC" w:rsidRDefault="00874951" w:rsidP="00874951">
      <w:pPr>
        <w:rPr>
          <w:rFonts w:asciiTheme="minorHAnsi" w:hAnsiTheme="minorHAnsi" w:cstheme="minorHAnsi"/>
          <w:szCs w:val="22"/>
        </w:rPr>
      </w:pPr>
      <w:r w:rsidRPr="00A259FC">
        <w:rPr>
          <w:rFonts w:asciiTheme="minorHAnsi" w:hAnsiTheme="minorHAnsi" w:cstheme="minorHAnsi"/>
          <w:szCs w:val="22"/>
        </w:rPr>
        <w:t xml:space="preserve">1. </w:t>
      </w:r>
      <w:r w:rsidRPr="00A259FC">
        <w:rPr>
          <w:rFonts w:asciiTheme="minorHAnsi" w:hAnsiTheme="minorHAnsi" w:cstheme="minorHAnsi"/>
          <w:b/>
          <w:bCs/>
          <w:szCs w:val="22"/>
        </w:rPr>
        <w:t>The EU-funded project Gearing Roles</w:t>
      </w:r>
      <w:r w:rsidRPr="00A259FC">
        <w:rPr>
          <w:rFonts w:asciiTheme="minorHAnsi" w:hAnsiTheme="minorHAnsi" w:cstheme="minorHAnsi"/>
          <w:szCs w:val="22"/>
        </w:rPr>
        <w:t xml:space="preserve"> has developed a Best Practices Report</w:t>
      </w:r>
      <w:r w:rsidRPr="00A259FC">
        <w:rPr>
          <w:rStyle w:val="FootnoteReference"/>
          <w:rFonts w:asciiTheme="minorHAnsi" w:hAnsiTheme="minorHAnsi" w:cstheme="minorHAnsi"/>
          <w:szCs w:val="22"/>
        </w:rPr>
        <w:footnoteReference w:id="20"/>
      </w:r>
      <w:r w:rsidRPr="00A259FC">
        <w:rPr>
          <w:rFonts w:asciiTheme="minorHAnsi" w:hAnsiTheme="minorHAnsi" w:cstheme="minorHAnsi"/>
          <w:szCs w:val="22"/>
        </w:rPr>
        <w:t xml:space="preserve"> that identifies </w:t>
      </w:r>
      <w:r w:rsidR="00B922A8" w:rsidRPr="00A259FC">
        <w:rPr>
          <w:rFonts w:asciiTheme="minorHAnsi" w:hAnsiTheme="minorHAnsi" w:cstheme="minorHAnsi"/>
          <w:szCs w:val="22"/>
        </w:rPr>
        <w:t xml:space="preserve">several </w:t>
      </w:r>
      <w:r w:rsidRPr="00A259FC">
        <w:rPr>
          <w:rFonts w:asciiTheme="minorHAnsi" w:hAnsiTheme="minorHAnsi" w:cstheme="minorHAnsi"/>
          <w:szCs w:val="22"/>
        </w:rPr>
        <w:t>inspiring practices for promoting leadership in higher education, as well as initiatives and programs to foster female leadership. The majority of the practices presented in the report relate to Affirmative Action</w:t>
      </w:r>
      <w:r w:rsidR="00B922A8" w:rsidRPr="00A259FC">
        <w:rPr>
          <w:rFonts w:asciiTheme="minorHAnsi" w:hAnsiTheme="minorHAnsi" w:cstheme="minorHAnsi"/>
          <w:szCs w:val="22"/>
        </w:rPr>
        <w:t>’</w:t>
      </w:r>
      <w:r w:rsidRPr="00A259FC">
        <w:rPr>
          <w:rFonts w:asciiTheme="minorHAnsi" w:hAnsiTheme="minorHAnsi" w:cstheme="minorHAnsi"/>
          <w:szCs w:val="22"/>
        </w:rPr>
        <w:t>s/Direct Support and Leadership Development programs, followed by various forms of leadership training projects, awareness raising, networks and networking platforms to promote women academics and women leaders.</w:t>
      </w:r>
    </w:p>
    <w:p w14:paraId="34F8AFD3" w14:textId="77777777" w:rsidR="00874951" w:rsidRPr="00A259FC" w:rsidRDefault="00874951" w:rsidP="00874951">
      <w:pPr>
        <w:rPr>
          <w:rFonts w:asciiTheme="minorHAnsi" w:hAnsiTheme="minorHAnsi" w:cstheme="minorHAnsi"/>
          <w:b/>
          <w:bCs/>
          <w:szCs w:val="22"/>
        </w:rPr>
      </w:pPr>
    </w:p>
    <w:p w14:paraId="437E07F8" w14:textId="08A3C15F" w:rsidR="00874951" w:rsidRPr="00A259FC" w:rsidRDefault="00874951" w:rsidP="00874951">
      <w:pPr>
        <w:rPr>
          <w:rFonts w:asciiTheme="minorHAnsi" w:hAnsiTheme="minorHAnsi" w:cstheme="minorHAnsi"/>
          <w:szCs w:val="22"/>
        </w:rPr>
      </w:pPr>
      <w:r w:rsidRPr="00A259FC">
        <w:rPr>
          <w:rFonts w:asciiTheme="minorHAnsi" w:hAnsiTheme="minorHAnsi" w:cstheme="minorHAnsi"/>
          <w:szCs w:val="22"/>
        </w:rPr>
        <w:t>2.</w:t>
      </w:r>
      <w:r w:rsidRPr="00A259FC">
        <w:rPr>
          <w:rFonts w:asciiTheme="minorHAnsi" w:hAnsiTheme="minorHAnsi" w:cstheme="minorHAnsi"/>
          <w:b/>
          <w:bCs/>
          <w:szCs w:val="22"/>
        </w:rPr>
        <w:t xml:space="preserve"> </w:t>
      </w:r>
      <w:proofErr w:type="spellStart"/>
      <w:r w:rsidRPr="00A259FC">
        <w:rPr>
          <w:rFonts w:asciiTheme="minorHAnsi" w:hAnsiTheme="minorHAnsi" w:cstheme="minorHAnsi"/>
          <w:b/>
          <w:szCs w:val="22"/>
        </w:rPr>
        <w:t>AcademiaNet</w:t>
      </w:r>
      <w:proofErr w:type="spellEnd"/>
      <w:r w:rsidRPr="00A259FC">
        <w:rPr>
          <w:rFonts w:asciiTheme="minorHAnsi" w:hAnsiTheme="minorHAnsi" w:cstheme="minorHAnsi"/>
          <w:b/>
          <w:bCs/>
          <w:szCs w:val="22"/>
        </w:rPr>
        <w:t>, Database of women scientists</w:t>
      </w:r>
      <w:r w:rsidRPr="00A259FC">
        <w:rPr>
          <w:rStyle w:val="FootnoteReference"/>
          <w:rFonts w:asciiTheme="minorHAnsi" w:hAnsiTheme="minorHAnsi" w:cstheme="minorHAnsi"/>
          <w:b/>
          <w:bCs/>
          <w:szCs w:val="22"/>
        </w:rPr>
        <w:footnoteReference w:id="21"/>
      </w:r>
      <w:r w:rsidRPr="00A259FC">
        <w:rPr>
          <w:rFonts w:asciiTheme="minorHAnsi" w:hAnsiTheme="minorHAnsi" w:cstheme="minorHAnsi"/>
          <w:b/>
          <w:bCs/>
          <w:szCs w:val="22"/>
        </w:rPr>
        <w:t xml:space="preserve"> </w:t>
      </w:r>
      <w:r w:rsidRPr="00A259FC">
        <w:rPr>
          <w:rFonts w:asciiTheme="minorHAnsi" w:hAnsiTheme="minorHAnsi" w:cstheme="minorHAnsi"/>
          <w:szCs w:val="22"/>
        </w:rPr>
        <w:t xml:space="preserve">is a tool that helps decision makers find proven female experts. Currently the world's largest database of women scientists, </w:t>
      </w:r>
      <w:proofErr w:type="spellStart"/>
      <w:r w:rsidRPr="00A259FC">
        <w:rPr>
          <w:rFonts w:asciiTheme="minorHAnsi" w:hAnsiTheme="minorHAnsi" w:cstheme="minorHAnsi"/>
          <w:szCs w:val="22"/>
        </w:rPr>
        <w:t>AcademiaNet</w:t>
      </w:r>
      <w:proofErr w:type="spellEnd"/>
      <w:r w:rsidRPr="00A259FC">
        <w:rPr>
          <w:rFonts w:asciiTheme="minorHAnsi" w:hAnsiTheme="minorHAnsi" w:cstheme="minorHAnsi"/>
          <w:szCs w:val="22"/>
        </w:rPr>
        <w:t xml:space="preserve"> offers numerous profiles of excellent female academics from all disciplines, making them more visible and accessible. Initially featuring profiles of German-speaking female academics, the portal was gradually internationalised and expanded and now contains information in both German and English. Since 2012, the portal has developed into a European database for those looking for suitable female candidates for influential academic and scientific positions, as well as for conference organisers and </w:t>
      </w:r>
      <w:r w:rsidR="00484B99" w:rsidRPr="00A259FC">
        <w:rPr>
          <w:rFonts w:asciiTheme="minorHAnsi" w:hAnsiTheme="minorHAnsi" w:cstheme="minorHAnsi"/>
          <w:szCs w:val="22"/>
        </w:rPr>
        <w:t>head-hunters</w:t>
      </w:r>
      <w:r w:rsidRPr="00A259FC">
        <w:rPr>
          <w:rFonts w:asciiTheme="minorHAnsi" w:hAnsiTheme="minorHAnsi" w:cstheme="minorHAnsi"/>
          <w:szCs w:val="22"/>
        </w:rPr>
        <w:t xml:space="preserve"> of keynote speakers.</w:t>
      </w:r>
    </w:p>
    <w:p w14:paraId="55049886" w14:textId="77777777" w:rsidR="00874951" w:rsidRPr="00A259FC" w:rsidRDefault="00874951" w:rsidP="00874951">
      <w:pPr>
        <w:rPr>
          <w:rFonts w:asciiTheme="minorHAnsi" w:hAnsiTheme="minorHAnsi" w:cstheme="minorHAnsi"/>
          <w:szCs w:val="22"/>
        </w:rPr>
      </w:pPr>
    </w:p>
    <w:p w14:paraId="2C5C27F2" w14:textId="5C3CA13A" w:rsidR="00874951" w:rsidRPr="00A259FC" w:rsidRDefault="00874951" w:rsidP="00874951">
      <w:pPr>
        <w:rPr>
          <w:rFonts w:asciiTheme="minorHAnsi" w:hAnsiTheme="minorHAnsi" w:cstheme="minorHAnsi"/>
          <w:szCs w:val="22"/>
        </w:rPr>
      </w:pPr>
      <w:r w:rsidRPr="00A259FC">
        <w:rPr>
          <w:rFonts w:asciiTheme="minorHAnsi" w:hAnsiTheme="minorHAnsi" w:cstheme="minorHAnsi"/>
          <w:b/>
          <w:bCs/>
          <w:szCs w:val="22"/>
        </w:rPr>
        <w:t>3. Advance HE</w:t>
      </w:r>
      <w:r w:rsidRPr="00A259FC">
        <w:rPr>
          <w:rStyle w:val="FootnoteReference"/>
          <w:rFonts w:asciiTheme="minorHAnsi" w:hAnsiTheme="minorHAnsi" w:cstheme="minorHAnsi"/>
          <w:b/>
          <w:bCs/>
          <w:szCs w:val="22"/>
        </w:rPr>
        <w:footnoteReference w:id="22"/>
      </w:r>
      <w:r w:rsidRPr="00A259FC">
        <w:rPr>
          <w:rFonts w:asciiTheme="minorHAnsi" w:hAnsiTheme="minorHAnsi" w:cstheme="minorHAnsi"/>
          <w:b/>
          <w:bCs/>
          <w:szCs w:val="22"/>
        </w:rPr>
        <w:t xml:space="preserve"> </w:t>
      </w:r>
      <w:r w:rsidRPr="00A259FC">
        <w:rPr>
          <w:rFonts w:asciiTheme="minorHAnsi" w:hAnsiTheme="minorHAnsi" w:cstheme="minorHAnsi"/>
          <w:szCs w:val="22"/>
        </w:rPr>
        <w:t>is a company aimed at improving the management, governance</w:t>
      </w:r>
      <w:r w:rsidR="00B922A8" w:rsidRPr="00A259FC">
        <w:rPr>
          <w:rFonts w:asciiTheme="minorHAnsi" w:hAnsiTheme="minorHAnsi" w:cstheme="minorHAnsi"/>
          <w:szCs w:val="22"/>
        </w:rPr>
        <w:t>,</w:t>
      </w:r>
      <w:r w:rsidRPr="00A259FC">
        <w:rPr>
          <w:rFonts w:asciiTheme="minorHAnsi" w:hAnsiTheme="minorHAnsi" w:cstheme="minorHAnsi"/>
          <w:szCs w:val="22"/>
        </w:rPr>
        <w:t xml:space="preserve"> and leadership skills of existing and future higher education leaders in the UK. It promotes research and practical initiatives on equality in the academic sector and, based on the analysis of the unequal status of women and men in academic positions, positive actions have been taken to address this imbalance in staff recruitment, selection</w:t>
      </w:r>
      <w:r w:rsidR="00B922A8" w:rsidRPr="00A259FC">
        <w:rPr>
          <w:rFonts w:asciiTheme="minorHAnsi" w:hAnsiTheme="minorHAnsi" w:cstheme="minorHAnsi"/>
          <w:szCs w:val="22"/>
        </w:rPr>
        <w:t>,</w:t>
      </w:r>
      <w:r w:rsidRPr="00A259FC">
        <w:rPr>
          <w:rFonts w:asciiTheme="minorHAnsi" w:hAnsiTheme="minorHAnsi" w:cstheme="minorHAnsi"/>
          <w:szCs w:val="22"/>
        </w:rPr>
        <w:t xml:space="preserve"> and promotion processes. Among others, actions involve the possibility of appointing women over men in tie-break situations where there is an underrepresentation of women, as well as measures to avoid the distinction between male and female candidates </w:t>
      </w:r>
      <w:r w:rsidRPr="00A259FC">
        <w:rPr>
          <w:rFonts w:asciiTheme="minorHAnsi" w:hAnsiTheme="minorHAnsi" w:cstheme="minorHAnsi"/>
          <w:szCs w:val="22"/>
        </w:rPr>
        <w:lastRenderedPageBreak/>
        <w:t>in interviews. Moreover, also aimed at addressing the gender imbalance in higher education institutions, formal mentoring programmes have been implemented to support the progress of women's careers in the sector.</w:t>
      </w:r>
    </w:p>
    <w:p w14:paraId="661D31FC" w14:textId="0A49AF73" w:rsidR="00042B07" w:rsidRPr="00A259FC" w:rsidRDefault="00042B07" w:rsidP="00874951">
      <w:pPr>
        <w:rPr>
          <w:rFonts w:asciiTheme="minorHAnsi" w:hAnsiTheme="minorHAnsi" w:cstheme="minorHAnsi"/>
          <w:szCs w:val="22"/>
        </w:rPr>
      </w:pPr>
    </w:p>
    <w:p w14:paraId="7ABB7A7C" w14:textId="013195B7" w:rsidR="00042B07" w:rsidRPr="00A259FC" w:rsidRDefault="00042B07" w:rsidP="00042B07">
      <w:pPr>
        <w:rPr>
          <w:rFonts w:asciiTheme="minorHAnsi" w:hAnsiTheme="minorHAnsi" w:cstheme="minorHAnsi"/>
          <w:b/>
          <w:szCs w:val="22"/>
        </w:rPr>
      </w:pPr>
      <w:r w:rsidRPr="00A259FC">
        <w:rPr>
          <w:rFonts w:asciiTheme="minorHAnsi" w:hAnsiTheme="minorHAnsi" w:cstheme="minorHAnsi"/>
          <w:b/>
          <w:szCs w:val="22"/>
        </w:rPr>
        <w:t xml:space="preserve">4. Gender Integrated Leadership </w:t>
      </w:r>
      <w:r w:rsidR="00045705" w:rsidRPr="00A259FC">
        <w:rPr>
          <w:rFonts w:asciiTheme="minorHAnsi" w:hAnsiTheme="minorHAnsi" w:cstheme="minorHAnsi"/>
          <w:b/>
          <w:szCs w:val="22"/>
        </w:rPr>
        <w:t>Programme</w:t>
      </w:r>
      <w:r w:rsidR="0037526C" w:rsidRPr="00A259FC">
        <w:rPr>
          <w:rStyle w:val="FootnoteReference"/>
          <w:rFonts w:asciiTheme="minorHAnsi" w:hAnsiTheme="minorHAnsi" w:cstheme="minorHAnsi"/>
          <w:b/>
          <w:szCs w:val="22"/>
        </w:rPr>
        <w:footnoteReference w:id="23"/>
      </w:r>
    </w:p>
    <w:p w14:paraId="47DC8F84" w14:textId="6BA638DE" w:rsidR="00042B07" w:rsidRPr="00A259FC" w:rsidRDefault="00042B07" w:rsidP="00042B07">
      <w:pPr>
        <w:rPr>
          <w:rFonts w:asciiTheme="minorHAnsi" w:hAnsiTheme="minorHAnsi" w:cstheme="minorHAnsi"/>
          <w:szCs w:val="22"/>
        </w:rPr>
      </w:pPr>
      <w:r w:rsidRPr="00A259FC">
        <w:rPr>
          <w:rFonts w:asciiTheme="minorHAnsi" w:hAnsiTheme="minorHAnsi" w:cstheme="minorHAnsi"/>
          <w:szCs w:val="22"/>
        </w:rPr>
        <w:t>In 2004, Lund University (Sweden) launched a programme for gender-integrated leadership (AKKA). In this programme, leadership is understood as something that can be learned and developed, focusing on the competencies of the individual competences, rather than on personal characteristics. The AKKA programme aims to increase knowledge and awareness of gender equality and provide methods and tools for structural change to achieve sustainable gender equality. From 2004 to 2014, five AKKA programmes were offered to 150 senior scientists (37 of them men) in Lund University (Sweden). The programme runs for one year with monthly meetings. Over the years, AKKA has increased the number of women in leadership positions, contributed to increased visibility of women as potential leaders, increased the willingness of both women and men to take up leadership positions, raised awareness of gender equality among female and male academic leaders, promoted networking and collaboration within the university, increased knowledge of university policies and activities, developed tools for dealing with resistance to gender equality issues and for change management, helped to highlight discrimination, and developed concrete change projects.</w:t>
      </w:r>
    </w:p>
    <w:p w14:paraId="62E08A1E" w14:textId="0C5B6527" w:rsidR="00042B07" w:rsidRPr="00A259FC" w:rsidRDefault="00042B07" w:rsidP="00042B07">
      <w:pPr>
        <w:rPr>
          <w:rFonts w:asciiTheme="minorHAnsi" w:hAnsiTheme="minorHAnsi" w:cstheme="minorHAnsi"/>
          <w:szCs w:val="22"/>
        </w:rPr>
      </w:pPr>
    </w:p>
    <w:p w14:paraId="6BC5E9DA" w14:textId="56CB910C" w:rsidR="00042B07" w:rsidRPr="00A259FC" w:rsidRDefault="00042B07" w:rsidP="00042B07">
      <w:pPr>
        <w:rPr>
          <w:rFonts w:asciiTheme="minorHAnsi" w:hAnsiTheme="minorHAnsi" w:cstheme="minorHAnsi"/>
          <w:szCs w:val="22"/>
        </w:rPr>
      </w:pPr>
      <w:r w:rsidRPr="00A259FC">
        <w:rPr>
          <w:rFonts w:asciiTheme="minorHAnsi" w:hAnsiTheme="minorHAnsi" w:cstheme="minorHAnsi"/>
          <w:szCs w:val="22"/>
        </w:rPr>
        <w:t xml:space="preserve">Further reading: </w:t>
      </w:r>
    </w:p>
    <w:p w14:paraId="19D67E41" w14:textId="4FB6B375" w:rsidR="00042B07" w:rsidRPr="00A259FC" w:rsidRDefault="00000000" w:rsidP="00681C40">
      <w:pPr>
        <w:pStyle w:val="ListParagraph"/>
        <w:numPr>
          <w:ilvl w:val="0"/>
          <w:numId w:val="9"/>
        </w:numPr>
        <w:rPr>
          <w:rFonts w:asciiTheme="minorHAnsi" w:hAnsiTheme="minorHAnsi" w:cstheme="minorHAnsi"/>
          <w:szCs w:val="22"/>
        </w:rPr>
      </w:pPr>
      <w:hyperlink r:id="rId26" w:history="1">
        <w:r w:rsidR="00042B07" w:rsidRPr="00A259FC">
          <w:rPr>
            <w:rStyle w:val="Hyperlink"/>
            <w:rFonts w:cstheme="minorHAnsi"/>
            <w:szCs w:val="22"/>
          </w:rPr>
          <w:t>Report</w:t>
        </w:r>
      </w:hyperlink>
      <w:r w:rsidR="00042B07" w:rsidRPr="00A259FC">
        <w:rPr>
          <w:rFonts w:asciiTheme="minorHAnsi" w:hAnsiTheme="minorHAnsi" w:cstheme="minorHAnsi"/>
          <w:szCs w:val="22"/>
        </w:rPr>
        <w:t xml:space="preserve"> from the project 'Core values work at Lund University' by Tomas Brage and Inger </w:t>
      </w:r>
      <w:proofErr w:type="spellStart"/>
      <w:r w:rsidR="00042B07" w:rsidRPr="00A259FC">
        <w:rPr>
          <w:rFonts w:asciiTheme="minorHAnsi" w:hAnsiTheme="minorHAnsi" w:cstheme="minorHAnsi"/>
          <w:szCs w:val="22"/>
        </w:rPr>
        <w:t>Lövkrona</w:t>
      </w:r>
      <w:proofErr w:type="spellEnd"/>
      <w:r w:rsidR="00042B07" w:rsidRPr="00A259FC">
        <w:rPr>
          <w:rFonts w:asciiTheme="minorHAnsi" w:hAnsiTheme="minorHAnsi" w:cstheme="minorHAnsi"/>
          <w:szCs w:val="22"/>
        </w:rPr>
        <w:t>,</w:t>
      </w:r>
    </w:p>
    <w:p w14:paraId="29443B72" w14:textId="1C67BC7B" w:rsidR="00042B07" w:rsidRDefault="00000000" w:rsidP="00681C40">
      <w:pPr>
        <w:pStyle w:val="ListParagraph"/>
        <w:numPr>
          <w:ilvl w:val="0"/>
          <w:numId w:val="9"/>
        </w:numPr>
        <w:rPr>
          <w:rFonts w:asciiTheme="minorHAnsi" w:hAnsiTheme="minorHAnsi" w:cstheme="minorHAnsi"/>
          <w:szCs w:val="22"/>
        </w:rPr>
      </w:pPr>
      <w:hyperlink r:id="rId27" w:history="1">
        <w:r w:rsidR="00042B07" w:rsidRPr="00A259FC">
          <w:rPr>
            <w:rStyle w:val="Hyperlink"/>
            <w:rFonts w:cstheme="minorHAnsi"/>
            <w:szCs w:val="22"/>
          </w:rPr>
          <w:t>Presentation</w:t>
        </w:r>
      </w:hyperlink>
      <w:r w:rsidR="00042B07" w:rsidRPr="00A259FC">
        <w:rPr>
          <w:rFonts w:asciiTheme="minorHAnsi" w:hAnsiTheme="minorHAnsi" w:cstheme="minorHAnsi"/>
          <w:szCs w:val="22"/>
        </w:rPr>
        <w:t xml:space="preserve"> by Inger </w:t>
      </w:r>
      <w:proofErr w:type="spellStart"/>
      <w:r w:rsidR="00042B07" w:rsidRPr="00A259FC">
        <w:rPr>
          <w:rFonts w:asciiTheme="minorHAnsi" w:hAnsiTheme="minorHAnsi" w:cstheme="minorHAnsi"/>
          <w:szCs w:val="22"/>
        </w:rPr>
        <w:t>Lövkrona</w:t>
      </w:r>
      <w:proofErr w:type="spellEnd"/>
      <w:r w:rsidR="00042B07" w:rsidRPr="00A259FC">
        <w:rPr>
          <w:rFonts w:asciiTheme="minorHAnsi" w:hAnsiTheme="minorHAnsi" w:cstheme="minorHAnsi"/>
          <w:szCs w:val="22"/>
        </w:rPr>
        <w:t xml:space="preserve"> at Learning and Dissemination Seminar on Promoting Gender Equality in Research and H</w:t>
      </w:r>
      <w:r w:rsidR="00C930BD" w:rsidRPr="00A259FC">
        <w:rPr>
          <w:rFonts w:asciiTheme="minorHAnsi" w:hAnsiTheme="minorHAnsi" w:cstheme="minorHAnsi"/>
          <w:szCs w:val="22"/>
        </w:rPr>
        <w:t>igher Education Institutions.</w:t>
      </w:r>
    </w:p>
    <w:p w14:paraId="52B67294" w14:textId="77777777" w:rsidR="002E0AF4" w:rsidRPr="00A259FC" w:rsidRDefault="002E0AF4" w:rsidP="002E0AF4">
      <w:pPr>
        <w:pStyle w:val="ListParagraph"/>
        <w:rPr>
          <w:rFonts w:asciiTheme="minorHAnsi" w:hAnsiTheme="minorHAnsi" w:cstheme="minorHAnsi"/>
          <w:szCs w:val="22"/>
        </w:rPr>
      </w:pPr>
    </w:p>
    <w:p w14:paraId="66752B87" w14:textId="77777777" w:rsidR="00874951" w:rsidRPr="00A259FC" w:rsidRDefault="00874951" w:rsidP="00874951">
      <w:pPr>
        <w:rPr>
          <w:rFonts w:asciiTheme="minorHAnsi" w:hAnsiTheme="minorHAnsi" w:cstheme="minorHAnsi"/>
          <w:szCs w:val="22"/>
        </w:rPr>
      </w:pPr>
    </w:p>
    <w:p w14:paraId="3813D839" w14:textId="77777777" w:rsidR="00874951" w:rsidRPr="00A259FC" w:rsidRDefault="00874951" w:rsidP="007D7459">
      <w:pPr>
        <w:pStyle w:val="Heading3"/>
        <w:rPr>
          <w:rFonts w:asciiTheme="minorHAnsi" w:hAnsiTheme="minorHAnsi" w:cstheme="minorHAnsi"/>
          <w:sz w:val="22"/>
          <w:szCs w:val="22"/>
        </w:rPr>
      </w:pPr>
      <w:bookmarkStart w:id="23" w:name="_Toc149059757"/>
      <w:r w:rsidRPr="00A259FC">
        <w:rPr>
          <w:rFonts w:asciiTheme="minorHAnsi" w:hAnsiTheme="minorHAnsi" w:cstheme="minorHAnsi"/>
          <w:sz w:val="22"/>
          <w:szCs w:val="22"/>
        </w:rPr>
        <w:t>Gendering decision-making and improving communication processes and informal decision making</w:t>
      </w:r>
      <w:bookmarkEnd w:id="23"/>
    </w:p>
    <w:p w14:paraId="313C9E18" w14:textId="77777777" w:rsidR="00045705" w:rsidRPr="00A259FC" w:rsidRDefault="00045705" w:rsidP="00664665">
      <w:pPr>
        <w:rPr>
          <w:rFonts w:asciiTheme="minorHAnsi" w:hAnsiTheme="minorHAnsi" w:cstheme="minorHAnsi"/>
          <w:b/>
          <w:bCs/>
          <w:szCs w:val="22"/>
        </w:rPr>
      </w:pPr>
    </w:p>
    <w:p w14:paraId="22DD230D" w14:textId="1EE90920" w:rsidR="00664665" w:rsidRPr="00A259FC" w:rsidRDefault="00874951" w:rsidP="00664665">
      <w:pPr>
        <w:rPr>
          <w:rFonts w:asciiTheme="minorHAnsi" w:hAnsiTheme="minorHAnsi" w:cstheme="minorHAnsi"/>
          <w:szCs w:val="22"/>
        </w:rPr>
      </w:pPr>
      <w:r w:rsidRPr="00A259FC">
        <w:rPr>
          <w:rFonts w:asciiTheme="minorHAnsi" w:hAnsiTheme="minorHAnsi" w:cstheme="minorHAnsi"/>
          <w:bCs/>
          <w:szCs w:val="22"/>
        </w:rPr>
        <w:t>1</w:t>
      </w:r>
      <w:r w:rsidRPr="00A259FC">
        <w:rPr>
          <w:rFonts w:asciiTheme="minorHAnsi" w:hAnsiTheme="minorHAnsi" w:cstheme="minorHAnsi"/>
          <w:szCs w:val="22"/>
        </w:rPr>
        <w:t xml:space="preserve">. The EU-funded project FESTA aims at </w:t>
      </w:r>
      <w:r w:rsidRPr="00A259FC">
        <w:rPr>
          <w:rFonts w:asciiTheme="minorHAnsi" w:hAnsiTheme="minorHAnsi" w:cstheme="minorHAnsi"/>
          <w:b/>
          <w:bCs/>
          <w:szCs w:val="22"/>
        </w:rPr>
        <w:t>increasing transparency and inclusivity in the informal decision-making and communication processes</w:t>
      </w:r>
      <w:r w:rsidRPr="00A259FC">
        <w:rPr>
          <w:rFonts w:asciiTheme="minorHAnsi" w:hAnsiTheme="minorHAnsi" w:cstheme="minorHAnsi"/>
          <w:szCs w:val="22"/>
        </w:rPr>
        <w:t xml:space="preserve"> in the research units and at enabling/creating an enduring transformation of the organisational culture favouring a more active participation of women in all the decision-making and communication processes. FESTA developed three reports:</w:t>
      </w:r>
      <w:r w:rsidR="00664665" w:rsidRPr="00A259FC">
        <w:rPr>
          <w:rFonts w:asciiTheme="minorHAnsi" w:hAnsiTheme="minorHAnsi" w:cstheme="minorHAnsi"/>
          <w:szCs w:val="22"/>
        </w:rPr>
        <w:t xml:space="preserve"> </w:t>
      </w:r>
      <w:r w:rsidR="00045705" w:rsidRPr="00A259FC">
        <w:rPr>
          <w:rFonts w:asciiTheme="minorHAnsi" w:hAnsiTheme="minorHAnsi" w:cstheme="minorHAnsi"/>
          <w:szCs w:val="22"/>
        </w:rPr>
        <w:t>(</w:t>
      </w:r>
      <w:proofErr w:type="spellStart"/>
      <w:r w:rsidR="00045705" w:rsidRPr="00A259FC">
        <w:rPr>
          <w:rFonts w:asciiTheme="minorHAnsi" w:hAnsiTheme="minorHAnsi" w:cstheme="minorHAnsi"/>
          <w:szCs w:val="22"/>
        </w:rPr>
        <w:t>i</w:t>
      </w:r>
      <w:proofErr w:type="spellEnd"/>
      <w:r w:rsidR="00045705" w:rsidRPr="00A259FC">
        <w:rPr>
          <w:rFonts w:asciiTheme="minorHAnsi" w:hAnsiTheme="minorHAnsi" w:cstheme="minorHAnsi"/>
          <w:szCs w:val="22"/>
        </w:rPr>
        <w:t xml:space="preserve">) </w:t>
      </w:r>
      <w:r w:rsidR="00664665" w:rsidRPr="00A259FC">
        <w:rPr>
          <w:rFonts w:asciiTheme="minorHAnsi" w:hAnsiTheme="minorHAnsi" w:cstheme="minorHAnsi"/>
          <w:szCs w:val="22"/>
        </w:rPr>
        <w:t>M</w:t>
      </w:r>
      <w:r w:rsidRPr="00A259FC">
        <w:rPr>
          <w:rFonts w:asciiTheme="minorHAnsi" w:hAnsiTheme="minorHAnsi" w:cstheme="minorHAnsi"/>
          <w:szCs w:val="22"/>
        </w:rPr>
        <w:t>ethodologies and measures for analysing informal decision-making and communication processes</w:t>
      </w:r>
      <w:r w:rsidR="00664665" w:rsidRPr="00A259FC">
        <w:rPr>
          <w:rFonts w:asciiTheme="minorHAnsi" w:hAnsiTheme="minorHAnsi" w:cstheme="minorHAnsi"/>
          <w:szCs w:val="22"/>
        </w:rPr>
        <w:t>,</w:t>
      </w:r>
      <w:r w:rsidRPr="00A259FC">
        <w:rPr>
          <w:rStyle w:val="FootnoteReference"/>
          <w:rFonts w:asciiTheme="minorHAnsi" w:hAnsiTheme="minorHAnsi" w:cstheme="minorHAnsi"/>
          <w:szCs w:val="22"/>
        </w:rPr>
        <w:footnoteReference w:id="24"/>
      </w:r>
      <w:r w:rsidR="00664665" w:rsidRPr="00A259FC">
        <w:rPr>
          <w:rFonts w:asciiTheme="minorHAnsi" w:hAnsiTheme="minorHAnsi" w:cstheme="minorHAnsi"/>
          <w:szCs w:val="22"/>
        </w:rPr>
        <w:t xml:space="preserve"> </w:t>
      </w:r>
      <w:r w:rsidR="00392889" w:rsidRPr="00A259FC">
        <w:rPr>
          <w:rFonts w:asciiTheme="minorHAnsi" w:hAnsiTheme="minorHAnsi" w:cstheme="minorHAnsi"/>
          <w:szCs w:val="22"/>
        </w:rPr>
        <w:t xml:space="preserve">(ii) </w:t>
      </w:r>
      <w:r w:rsidR="00664665" w:rsidRPr="00A259FC">
        <w:rPr>
          <w:rFonts w:asciiTheme="minorHAnsi" w:hAnsiTheme="minorHAnsi" w:cstheme="minorHAnsi"/>
          <w:szCs w:val="22"/>
        </w:rPr>
        <w:t>Guidelines for designing and implementing changes in informal decision-making and communication processes to improve transparency and inclusivity,</w:t>
      </w:r>
      <w:r w:rsidR="00664665" w:rsidRPr="00A259FC">
        <w:rPr>
          <w:rStyle w:val="FootnoteReference"/>
          <w:rFonts w:asciiTheme="minorHAnsi" w:hAnsiTheme="minorHAnsi" w:cstheme="minorHAnsi"/>
          <w:szCs w:val="22"/>
        </w:rPr>
        <w:footnoteReference w:id="25"/>
      </w:r>
      <w:r w:rsidR="00664665" w:rsidRPr="00A259FC">
        <w:rPr>
          <w:rFonts w:asciiTheme="minorHAnsi" w:hAnsiTheme="minorHAnsi" w:cstheme="minorHAnsi"/>
          <w:szCs w:val="22"/>
        </w:rPr>
        <w:t xml:space="preserve"> </w:t>
      </w:r>
      <w:r w:rsidR="00392889" w:rsidRPr="00A259FC">
        <w:rPr>
          <w:rFonts w:asciiTheme="minorHAnsi" w:hAnsiTheme="minorHAnsi" w:cstheme="minorHAnsi"/>
          <w:szCs w:val="22"/>
        </w:rPr>
        <w:t xml:space="preserve">and (iii) </w:t>
      </w:r>
      <w:r w:rsidR="00664665" w:rsidRPr="00A259FC">
        <w:rPr>
          <w:rFonts w:asciiTheme="minorHAnsi" w:hAnsiTheme="minorHAnsi" w:cstheme="minorHAnsi"/>
          <w:szCs w:val="22"/>
        </w:rPr>
        <w:t>Report on Improving Meeting Cultures.</w:t>
      </w:r>
      <w:r w:rsidR="00664665" w:rsidRPr="00A259FC">
        <w:rPr>
          <w:rStyle w:val="FootnoteReference"/>
          <w:rFonts w:asciiTheme="minorHAnsi" w:hAnsiTheme="minorHAnsi" w:cstheme="minorHAnsi"/>
          <w:szCs w:val="22"/>
        </w:rPr>
        <w:footnoteReference w:id="26"/>
      </w:r>
    </w:p>
    <w:p w14:paraId="106750AE" w14:textId="77777777" w:rsidR="00392889" w:rsidRPr="00A259FC" w:rsidRDefault="00392889" w:rsidP="00874951">
      <w:pPr>
        <w:rPr>
          <w:rFonts w:asciiTheme="minorHAnsi" w:hAnsiTheme="minorHAnsi" w:cstheme="minorHAnsi"/>
          <w:szCs w:val="22"/>
        </w:rPr>
      </w:pPr>
    </w:p>
    <w:p w14:paraId="7FF5F70D" w14:textId="3A809AE2" w:rsidR="00874951" w:rsidRPr="00A259FC" w:rsidRDefault="00874951" w:rsidP="00874951">
      <w:pPr>
        <w:rPr>
          <w:rFonts w:asciiTheme="minorHAnsi" w:hAnsiTheme="minorHAnsi" w:cstheme="minorHAnsi"/>
          <w:szCs w:val="22"/>
        </w:rPr>
      </w:pPr>
      <w:r w:rsidRPr="00A259FC">
        <w:rPr>
          <w:rFonts w:asciiTheme="minorHAnsi" w:hAnsiTheme="minorHAnsi" w:cstheme="minorHAnsi"/>
          <w:szCs w:val="22"/>
        </w:rPr>
        <w:t xml:space="preserve">The project focused on how positional power and decision-making areas are structured in organizations. Reports were drawn on documentary evidence and interviews with decision-makers and committee members in various </w:t>
      </w:r>
      <w:r w:rsidRPr="00A259FC">
        <w:rPr>
          <w:rFonts w:asciiTheme="minorHAnsi" w:hAnsiTheme="minorHAnsi" w:cstheme="minorHAnsi"/>
          <w:szCs w:val="22"/>
        </w:rPr>
        <w:lastRenderedPageBreak/>
        <w:t xml:space="preserve">institutions to show how organizations' practices of decision-making and communication mask the exercise of power and contribute to gender inequality. Recommendations are made that address structural and cultural issues to enable greater transparency and accountability in decision-making and communication processes and to advance gender equality. These recommendations relate to structural changes, such as the establishment of an independent gender equality committee with top-level support, and to cultural changes, such as the introduction of regular meetings between management and staff to share information. The project also aims to supporting women to participate fully in the decision-making process, </w:t>
      </w:r>
      <w:r w:rsidR="00484B99" w:rsidRPr="00A259FC">
        <w:rPr>
          <w:rFonts w:asciiTheme="minorHAnsi" w:hAnsiTheme="minorHAnsi" w:cstheme="minorHAnsi"/>
          <w:szCs w:val="22"/>
        </w:rPr>
        <w:t>e.g.,</w:t>
      </w:r>
      <w:r w:rsidRPr="00A259FC">
        <w:rPr>
          <w:rFonts w:asciiTheme="minorHAnsi" w:hAnsiTheme="minorHAnsi" w:cstheme="minorHAnsi"/>
          <w:szCs w:val="22"/>
        </w:rPr>
        <w:t xml:space="preserve"> by introducing/improving training for women in leadership and decision-making.</w:t>
      </w:r>
    </w:p>
    <w:p w14:paraId="1A13BD83" w14:textId="77777777" w:rsidR="00874951" w:rsidRPr="00A259FC" w:rsidRDefault="00874951" w:rsidP="00874951">
      <w:pPr>
        <w:rPr>
          <w:rFonts w:asciiTheme="minorHAnsi" w:hAnsiTheme="minorHAnsi" w:cstheme="minorHAnsi"/>
          <w:szCs w:val="22"/>
        </w:rPr>
      </w:pPr>
    </w:p>
    <w:p w14:paraId="2D082D93" w14:textId="09CA7CF9" w:rsidR="00F21F34" w:rsidRPr="00A259FC" w:rsidRDefault="00F21F34" w:rsidP="00F21F34">
      <w:pPr>
        <w:rPr>
          <w:rFonts w:asciiTheme="minorHAnsi" w:hAnsiTheme="minorHAnsi" w:cstheme="minorHAnsi"/>
          <w:b/>
          <w:szCs w:val="22"/>
        </w:rPr>
      </w:pPr>
      <w:r w:rsidRPr="00A259FC">
        <w:rPr>
          <w:rFonts w:asciiTheme="minorHAnsi" w:hAnsiTheme="minorHAnsi" w:cstheme="minorHAnsi"/>
          <w:b/>
          <w:szCs w:val="22"/>
        </w:rPr>
        <w:t xml:space="preserve">2.  Best practice for making the meeting culture gender sensitive and gender </w:t>
      </w:r>
      <w:r w:rsidR="00392889" w:rsidRPr="00A259FC">
        <w:rPr>
          <w:rFonts w:asciiTheme="minorHAnsi" w:hAnsiTheme="minorHAnsi" w:cstheme="minorHAnsi"/>
          <w:b/>
          <w:szCs w:val="22"/>
        </w:rPr>
        <w:t>aware</w:t>
      </w:r>
      <w:r w:rsidR="0037526C" w:rsidRPr="00A259FC">
        <w:rPr>
          <w:rStyle w:val="FootnoteReference"/>
          <w:rFonts w:asciiTheme="minorHAnsi" w:hAnsiTheme="minorHAnsi" w:cstheme="minorHAnsi"/>
          <w:b/>
          <w:szCs w:val="22"/>
        </w:rPr>
        <w:footnoteReference w:id="27"/>
      </w:r>
    </w:p>
    <w:p w14:paraId="2DC9372C" w14:textId="54557FEA" w:rsidR="00F21F34" w:rsidRPr="00A259FC" w:rsidRDefault="00F21F34" w:rsidP="00F21F34">
      <w:pPr>
        <w:rPr>
          <w:rFonts w:asciiTheme="minorHAnsi" w:hAnsiTheme="minorHAnsi" w:cstheme="minorHAnsi"/>
          <w:szCs w:val="22"/>
        </w:rPr>
      </w:pPr>
      <w:r w:rsidRPr="00A259FC">
        <w:rPr>
          <w:rFonts w:asciiTheme="minorHAnsi" w:hAnsiTheme="minorHAnsi" w:cstheme="minorHAnsi"/>
          <w:szCs w:val="22"/>
        </w:rPr>
        <w:t>Improving the meeting culture: Uppsala University developed a methodology for improving meeting culture.  The objectives of the task included exploring and developing ways of structuring and managing meetings based on collaboration, negotiation, room and respect for diversity and equal voice, as well as inclusive, transparent and participative processes that may challenge and compete with existing academic meeting cultures and norms. Additionally, managers gender-sensitive facilitators’ guide for meeting practices was integrated in the leadership programme.</w:t>
      </w:r>
    </w:p>
    <w:p w14:paraId="023AD824" w14:textId="77777777" w:rsidR="00F21F34" w:rsidRPr="00A259FC" w:rsidRDefault="00F21F34" w:rsidP="00F21F34">
      <w:pPr>
        <w:rPr>
          <w:rFonts w:asciiTheme="minorHAnsi" w:hAnsiTheme="minorHAnsi" w:cstheme="minorHAnsi"/>
          <w:b/>
          <w:szCs w:val="22"/>
        </w:rPr>
      </w:pPr>
    </w:p>
    <w:p w14:paraId="18564760" w14:textId="24111BBE" w:rsidR="000666A8" w:rsidRPr="00A259FC" w:rsidRDefault="000666A8" w:rsidP="007D7459">
      <w:pPr>
        <w:pStyle w:val="Heading3"/>
        <w:rPr>
          <w:rFonts w:asciiTheme="minorHAnsi" w:hAnsiTheme="minorHAnsi" w:cstheme="minorHAnsi"/>
          <w:sz w:val="22"/>
          <w:szCs w:val="22"/>
        </w:rPr>
      </w:pPr>
      <w:bookmarkStart w:id="24" w:name="_Toc149059758"/>
      <w:r w:rsidRPr="00A259FC">
        <w:rPr>
          <w:rFonts w:asciiTheme="minorHAnsi" w:hAnsiTheme="minorHAnsi" w:cstheme="minorHAnsi"/>
          <w:sz w:val="22"/>
          <w:szCs w:val="22"/>
        </w:rPr>
        <w:t>Enhancing leadership engagement in gender equality activities</w:t>
      </w:r>
      <w:bookmarkEnd w:id="24"/>
    </w:p>
    <w:p w14:paraId="130D05C7" w14:textId="77777777" w:rsidR="00392889" w:rsidRPr="00A259FC" w:rsidRDefault="00392889" w:rsidP="00BC24BF">
      <w:pPr>
        <w:rPr>
          <w:rFonts w:asciiTheme="minorHAnsi" w:hAnsiTheme="minorHAnsi" w:cstheme="minorHAnsi"/>
          <w:szCs w:val="22"/>
        </w:rPr>
      </w:pPr>
    </w:p>
    <w:p w14:paraId="3BA273AC" w14:textId="75A36F0B" w:rsidR="00BC24BF" w:rsidRPr="00A259FC" w:rsidRDefault="00BC24BF" w:rsidP="00BC24BF">
      <w:pPr>
        <w:rPr>
          <w:rFonts w:asciiTheme="minorHAnsi" w:hAnsiTheme="minorHAnsi" w:cstheme="minorHAnsi"/>
          <w:szCs w:val="22"/>
        </w:rPr>
      </w:pPr>
      <w:r w:rsidRPr="00A259FC">
        <w:rPr>
          <w:rFonts w:asciiTheme="minorHAnsi" w:hAnsiTheme="minorHAnsi" w:cstheme="minorHAnsi"/>
          <w:szCs w:val="22"/>
        </w:rPr>
        <w:t xml:space="preserve">In order for gender equality to be structurally embedded in the organisation, it is necessary that the widest possible range of stakeholders be receptive to this change. Therefore, to make gender equality work effectively, it is crucial to engage with these stakeholders both vertically and horizontally. However, in order to increase the legitimacy of the measures, it is important to have the support and explicit backing of the top level of the organisation from the outset. </w:t>
      </w:r>
    </w:p>
    <w:p w14:paraId="19E7EB57" w14:textId="77777777" w:rsidR="00392889" w:rsidRPr="00A259FC" w:rsidRDefault="00392889" w:rsidP="00BC24BF">
      <w:pPr>
        <w:rPr>
          <w:rFonts w:asciiTheme="minorHAnsi" w:hAnsiTheme="minorHAnsi" w:cstheme="minorHAnsi"/>
          <w:szCs w:val="22"/>
        </w:rPr>
      </w:pPr>
    </w:p>
    <w:p w14:paraId="40EA7D1F" w14:textId="77777777" w:rsidR="00BC24BF" w:rsidRPr="00A259FC" w:rsidRDefault="00BC24BF" w:rsidP="00BC24BF">
      <w:pPr>
        <w:rPr>
          <w:rFonts w:asciiTheme="minorHAnsi" w:hAnsiTheme="minorHAnsi" w:cstheme="minorHAnsi"/>
          <w:szCs w:val="22"/>
        </w:rPr>
      </w:pPr>
      <w:r w:rsidRPr="00A259FC">
        <w:rPr>
          <w:rFonts w:asciiTheme="minorHAnsi" w:hAnsiTheme="minorHAnsi" w:cstheme="minorHAnsi"/>
          <w:szCs w:val="22"/>
        </w:rPr>
        <w:t xml:space="preserve">The key to engaging stakeholders from the top in working towards structural change for gender equality is to create a sense of ownership. It is critical that they are aware of the gender equality goals and initiatives being taken. Therefore, internal communication and visibility are crucial. </w:t>
      </w:r>
    </w:p>
    <w:p w14:paraId="49F75FC7" w14:textId="5A91634A" w:rsidR="00BC24BF" w:rsidRPr="00A259FC" w:rsidRDefault="00BC24BF" w:rsidP="00BC24BF">
      <w:pPr>
        <w:rPr>
          <w:rFonts w:asciiTheme="minorHAnsi" w:hAnsiTheme="minorHAnsi" w:cstheme="minorHAnsi"/>
          <w:szCs w:val="22"/>
        </w:rPr>
      </w:pPr>
      <w:r w:rsidRPr="00A259FC">
        <w:rPr>
          <w:rFonts w:asciiTheme="minorHAnsi" w:hAnsiTheme="minorHAnsi" w:cstheme="minorHAnsi"/>
          <w:szCs w:val="22"/>
        </w:rPr>
        <w:t>Internal legitimacy can be achieved by gaining external support through alliances with stakeholders outside the organisation. For example, think of research institutions with an excellent reputation in gender equality, internationally recognised gender equality experts or participation in an EU-funded project on structural change.</w:t>
      </w:r>
    </w:p>
    <w:p w14:paraId="169AE567" w14:textId="52F39D16" w:rsidR="00BC24BF" w:rsidRPr="00A259FC" w:rsidRDefault="00BC24BF" w:rsidP="00BC24BF">
      <w:pPr>
        <w:rPr>
          <w:rFonts w:asciiTheme="minorHAnsi" w:hAnsiTheme="minorHAnsi" w:cstheme="minorHAnsi"/>
          <w:szCs w:val="22"/>
        </w:rPr>
      </w:pPr>
    </w:p>
    <w:p w14:paraId="50B08CF4" w14:textId="2CB425A0" w:rsidR="00BC24BF" w:rsidRPr="00A259FC" w:rsidRDefault="00BC24BF" w:rsidP="00BC24BF">
      <w:pPr>
        <w:rPr>
          <w:rFonts w:asciiTheme="minorHAnsi" w:hAnsiTheme="minorHAnsi" w:cstheme="minorHAnsi"/>
          <w:szCs w:val="22"/>
        </w:rPr>
      </w:pPr>
      <w:r w:rsidRPr="00A259FC">
        <w:rPr>
          <w:rFonts w:asciiTheme="minorHAnsi" w:hAnsiTheme="minorHAnsi" w:cstheme="minorHAnsi"/>
          <w:szCs w:val="22"/>
        </w:rPr>
        <w:t xml:space="preserve">It is crucial that some of the leaders become ‘change </w:t>
      </w:r>
      <w:proofErr w:type="gramStart"/>
      <w:r w:rsidR="00484B99" w:rsidRPr="00A259FC">
        <w:rPr>
          <w:rFonts w:asciiTheme="minorHAnsi" w:hAnsiTheme="minorHAnsi" w:cstheme="minorHAnsi"/>
          <w:szCs w:val="22"/>
        </w:rPr>
        <w:t>agents’</w:t>
      </w:r>
      <w:proofErr w:type="gramEnd"/>
      <w:r w:rsidRPr="00A259FC">
        <w:rPr>
          <w:rFonts w:asciiTheme="minorHAnsi" w:hAnsiTheme="minorHAnsi" w:cstheme="minorHAnsi"/>
          <w:szCs w:val="22"/>
        </w:rPr>
        <w:t xml:space="preserve">. </w:t>
      </w:r>
      <w:r w:rsidR="00392889" w:rsidRPr="00A259FC">
        <w:rPr>
          <w:rFonts w:asciiTheme="minorHAnsi" w:hAnsiTheme="minorHAnsi" w:cstheme="minorHAnsi"/>
          <w:szCs w:val="22"/>
        </w:rPr>
        <w:t xml:space="preserve">Some inspiration </w:t>
      </w:r>
      <w:r w:rsidR="00484B99" w:rsidRPr="00A259FC">
        <w:rPr>
          <w:rFonts w:asciiTheme="minorHAnsi" w:hAnsiTheme="minorHAnsi" w:cstheme="minorHAnsi"/>
          <w:szCs w:val="22"/>
        </w:rPr>
        <w:t>on that can be</w:t>
      </w:r>
      <w:r w:rsidRPr="00A259FC">
        <w:rPr>
          <w:rFonts w:asciiTheme="minorHAnsi" w:hAnsiTheme="minorHAnsi" w:cstheme="minorHAnsi"/>
          <w:szCs w:val="22"/>
        </w:rPr>
        <w:t xml:space="preserve"> found in </w:t>
      </w:r>
      <w:r w:rsidR="00392889" w:rsidRPr="00A259FC">
        <w:rPr>
          <w:rFonts w:asciiTheme="minorHAnsi" w:hAnsiTheme="minorHAnsi" w:cstheme="minorHAnsi"/>
          <w:szCs w:val="22"/>
        </w:rPr>
        <w:t>a</w:t>
      </w:r>
      <w:r w:rsidRPr="00A259FC">
        <w:rPr>
          <w:rFonts w:asciiTheme="minorHAnsi" w:hAnsiTheme="minorHAnsi" w:cstheme="minorHAnsi"/>
          <w:szCs w:val="22"/>
        </w:rPr>
        <w:t xml:space="preserve"> </w:t>
      </w:r>
      <w:hyperlink r:id="rId28" w:history="1">
        <w:r w:rsidRPr="00A259FC">
          <w:rPr>
            <w:rStyle w:val="Hyperlink"/>
            <w:rFonts w:cstheme="minorHAnsi"/>
            <w:szCs w:val="22"/>
          </w:rPr>
          <w:t>Video</w:t>
        </w:r>
      </w:hyperlink>
      <w:r w:rsidRPr="00A259FC">
        <w:rPr>
          <w:rFonts w:asciiTheme="minorHAnsi" w:hAnsiTheme="minorHAnsi" w:cstheme="minorHAnsi"/>
          <w:szCs w:val="22"/>
        </w:rPr>
        <w:t xml:space="preserve">, which is a recording of the conference that Gearing Roles project organized on topic Gender and Leadership in Higher Education and Research: Institutional Challenges and Resistances. To sum, the rule of change agents, while conducting structural change, is to support the transformation and adaptation of the structures of organizations. </w:t>
      </w:r>
      <w:r w:rsidRPr="00A259FC">
        <w:rPr>
          <w:rFonts w:asciiTheme="minorHAnsi" w:hAnsiTheme="minorHAnsi" w:cstheme="minorHAnsi"/>
          <w:szCs w:val="22"/>
        </w:rPr>
        <w:lastRenderedPageBreak/>
        <w:t xml:space="preserve">Their commitment, their willingness to take extra step is key to successful and long-term effective implementation of actions. </w:t>
      </w:r>
    </w:p>
    <w:p w14:paraId="5EA5A045" w14:textId="547389EC" w:rsidR="00BC24BF" w:rsidRPr="00A259FC" w:rsidRDefault="00BC24BF" w:rsidP="00BC24BF">
      <w:pPr>
        <w:rPr>
          <w:rFonts w:asciiTheme="minorHAnsi" w:hAnsiTheme="minorHAnsi" w:cstheme="minorHAnsi"/>
          <w:szCs w:val="22"/>
        </w:rPr>
      </w:pPr>
    </w:p>
    <w:p w14:paraId="6F7EF59A" w14:textId="1018CAE8" w:rsidR="00BC24BF" w:rsidRPr="00A259FC" w:rsidRDefault="00BC24BF" w:rsidP="00BC24BF">
      <w:pPr>
        <w:rPr>
          <w:rFonts w:asciiTheme="minorHAnsi" w:hAnsiTheme="minorHAnsi" w:cstheme="minorHAnsi"/>
          <w:szCs w:val="22"/>
        </w:rPr>
      </w:pPr>
      <w:r w:rsidRPr="00A259FC">
        <w:rPr>
          <w:rFonts w:asciiTheme="minorHAnsi" w:hAnsiTheme="minorHAnsi" w:cstheme="minorHAnsi"/>
          <w:szCs w:val="22"/>
        </w:rPr>
        <w:t>Some other motivational resources:</w:t>
      </w:r>
    </w:p>
    <w:p w14:paraId="2C6E66F7" w14:textId="30886209" w:rsidR="00BC24BF" w:rsidRPr="00A259FC" w:rsidRDefault="00BC24BF" w:rsidP="00681C40">
      <w:pPr>
        <w:pStyle w:val="ListParagraph"/>
        <w:numPr>
          <w:ilvl w:val="0"/>
          <w:numId w:val="9"/>
        </w:numPr>
        <w:rPr>
          <w:rFonts w:asciiTheme="minorHAnsi" w:hAnsiTheme="minorHAnsi" w:cstheme="minorHAnsi"/>
          <w:szCs w:val="22"/>
        </w:rPr>
      </w:pPr>
      <w:r w:rsidRPr="00A259FC">
        <w:rPr>
          <w:rFonts w:asciiTheme="minorHAnsi" w:hAnsiTheme="minorHAnsi" w:cstheme="minorHAnsi"/>
          <w:szCs w:val="22"/>
        </w:rPr>
        <w:t xml:space="preserve">A </w:t>
      </w:r>
      <w:hyperlink r:id="rId29" w:history="1">
        <w:r w:rsidRPr="00A259FC">
          <w:rPr>
            <w:rStyle w:val="Hyperlink"/>
            <w:rFonts w:cstheme="minorHAnsi"/>
            <w:szCs w:val="22"/>
          </w:rPr>
          <w:t>presentation</w:t>
        </w:r>
      </w:hyperlink>
      <w:r w:rsidRPr="00A259FC">
        <w:rPr>
          <w:rFonts w:asciiTheme="minorHAnsi" w:hAnsiTheme="minorHAnsi" w:cstheme="minorHAnsi"/>
          <w:szCs w:val="22"/>
        </w:rPr>
        <w:t xml:space="preserve"> by </w:t>
      </w:r>
      <w:proofErr w:type="spellStart"/>
      <w:r w:rsidRPr="00A259FC">
        <w:rPr>
          <w:rFonts w:asciiTheme="minorHAnsi" w:hAnsiTheme="minorHAnsi" w:cstheme="minorHAnsi"/>
          <w:szCs w:val="22"/>
        </w:rPr>
        <w:t>Evanthia</w:t>
      </w:r>
      <w:proofErr w:type="spellEnd"/>
      <w:r w:rsidRPr="00A259FC">
        <w:rPr>
          <w:rFonts w:asciiTheme="minorHAnsi" w:hAnsiTheme="minorHAnsi" w:cstheme="minorHAnsi"/>
          <w:szCs w:val="22"/>
        </w:rPr>
        <w:t xml:space="preserve"> K. Schmidt, Aarhus University (Denmark), about engaging leadership in gender equality initiatives (presented at the STAGES final conference on 3 December 2015). This presentation contains concrete suggestions learnt from the experience of the EU-funded structural change project STAGES on how to better involve leadership in gender equality.</w:t>
      </w:r>
    </w:p>
    <w:p w14:paraId="0633CF4A" w14:textId="6F140577" w:rsidR="00BC24BF" w:rsidRPr="00A259FC" w:rsidRDefault="00BC24BF" w:rsidP="00681C40">
      <w:pPr>
        <w:pStyle w:val="ListParagraph"/>
        <w:numPr>
          <w:ilvl w:val="0"/>
          <w:numId w:val="9"/>
        </w:numPr>
        <w:rPr>
          <w:rFonts w:asciiTheme="minorHAnsi" w:hAnsiTheme="minorHAnsi" w:cstheme="minorHAnsi"/>
          <w:szCs w:val="22"/>
        </w:rPr>
      </w:pPr>
      <w:r w:rsidRPr="00A259FC">
        <w:rPr>
          <w:rFonts w:asciiTheme="minorHAnsi" w:hAnsiTheme="minorHAnsi" w:cstheme="minorHAnsi"/>
          <w:szCs w:val="22"/>
        </w:rPr>
        <w:t xml:space="preserve">A </w:t>
      </w:r>
      <w:hyperlink r:id="rId30" w:history="1">
        <w:r w:rsidRPr="00A259FC">
          <w:rPr>
            <w:rStyle w:val="Hyperlink"/>
            <w:rFonts w:cstheme="minorHAnsi"/>
            <w:szCs w:val="22"/>
          </w:rPr>
          <w:t>short video</w:t>
        </w:r>
      </w:hyperlink>
      <w:r w:rsidRPr="00A259FC">
        <w:rPr>
          <w:rFonts w:asciiTheme="minorHAnsi" w:hAnsiTheme="minorHAnsi" w:cstheme="minorHAnsi"/>
          <w:szCs w:val="22"/>
        </w:rPr>
        <w:t xml:space="preserve"> from the </w:t>
      </w:r>
      <w:proofErr w:type="spellStart"/>
      <w:r w:rsidRPr="00A259FC">
        <w:rPr>
          <w:rFonts w:asciiTheme="minorHAnsi" w:hAnsiTheme="minorHAnsi" w:cstheme="minorHAnsi"/>
          <w:szCs w:val="22"/>
        </w:rPr>
        <w:t>StratEGIC</w:t>
      </w:r>
      <w:proofErr w:type="spellEnd"/>
      <w:r w:rsidRPr="00A259FC">
        <w:rPr>
          <w:rFonts w:asciiTheme="minorHAnsi" w:hAnsiTheme="minorHAnsi" w:cstheme="minorHAnsi"/>
          <w:szCs w:val="22"/>
        </w:rPr>
        <w:t xml:space="preserve"> toolkit with testimonials about working for change at multiple institutional levels.</w:t>
      </w:r>
    </w:p>
    <w:p w14:paraId="365CF431" w14:textId="54993F6D" w:rsidR="00BD7AD1" w:rsidRPr="00A259FC" w:rsidRDefault="00BD7AD1" w:rsidP="00681C40">
      <w:pPr>
        <w:pStyle w:val="ListParagraph"/>
        <w:numPr>
          <w:ilvl w:val="0"/>
          <w:numId w:val="9"/>
        </w:numPr>
        <w:rPr>
          <w:rFonts w:asciiTheme="minorHAnsi" w:hAnsiTheme="minorHAnsi" w:cstheme="minorHAnsi"/>
          <w:szCs w:val="22"/>
        </w:rPr>
      </w:pPr>
      <w:r w:rsidRPr="00A259FC">
        <w:rPr>
          <w:rFonts w:asciiTheme="minorHAnsi" w:hAnsiTheme="minorHAnsi" w:cstheme="minorHAnsi"/>
          <w:szCs w:val="22"/>
        </w:rPr>
        <w:t xml:space="preserve">INTEGER project’s </w:t>
      </w:r>
      <w:hyperlink r:id="rId31" w:history="1">
        <w:r w:rsidRPr="00A259FC">
          <w:rPr>
            <w:rStyle w:val="Hyperlink"/>
            <w:rFonts w:cstheme="minorHAnsi"/>
            <w:szCs w:val="22"/>
          </w:rPr>
          <w:t>checklist</w:t>
        </w:r>
      </w:hyperlink>
      <w:r w:rsidRPr="00A259FC">
        <w:rPr>
          <w:rFonts w:asciiTheme="minorHAnsi" w:hAnsiTheme="minorHAnsi" w:cstheme="minorHAnsi"/>
          <w:szCs w:val="22"/>
        </w:rPr>
        <w:t xml:space="preserve"> with suggestions for engaging with key stakeholders. </w:t>
      </w:r>
    </w:p>
    <w:p w14:paraId="666B8C12" w14:textId="2B2509C4" w:rsidR="00C81049" w:rsidRPr="00A259FC" w:rsidRDefault="00C81049" w:rsidP="00C81049">
      <w:pPr>
        <w:rPr>
          <w:rFonts w:asciiTheme="minorHAnsi" w:hAnsiTheme="minorHAnsi" w:cstheme="minorHAnsi"/>
          <w:szCs w:val="22"/>
        </w:rPr>
      </w:pPr>
    </w:p>
    <w:p w14:paraId="30F07BD1" w14:textId="1FA9F78C" w:rsidR="00C81049" w:rsidRPr="00A259FC" w:rsidRDefault="00BD7AD1" w:rsidP="000666A8">
      <w:pPr>
        <w:rPr>
          <w:rFonts w:asciiTheme="minorHAnsi" w:hAnsiTheme="minorHAnsi" w:cstheme="minorHAnsi"/>
          <w:szCs w:val="22"/>
        </w:rPr>
      </w:pPr>
      <w:r w:rsidRPr="00A259FC">
        <w:rPr>
          <w:rFonts w:asciiTheme="minorHAnsi" w:hAnsiTheme="minorHAnsi" w:cstheme="minorHAnsi"/>
          <w:b/>
          <w:szCs w:val="22"/>
        </w:rPr>
        <w:t xml:space="preserve">HeForShe: </w:t>
      </w:r>
      <w:r w:rsidR="00484B99" w:rsidRPr="00A259FC">
        <w:rPr>
          <w:rFonts w:asciiTheme="minorHAnsi" w:hAnsiTheme="minorHAnsi" w:cstheme="minorHAnsi"/>
          <w:b/>
          <w:szCs w:val="22"/>
        </w:rPr>
        <w:t>Toolbox: Leadership</w:t>
      </w:r>
      <w:r w:rsidRPr="00A259FC">
        <w:rPr>
          <w:rFonts w:asciiTheme="minorHAnsi" w:hAnsiTheme="minorHAnsi" w:cstheme="minorHAnsi"/>
          <w:b/>
          <w:szCs w:val="22"/>
        </w:rPr>
        <w:t xml:space="preserve"> Engagement on Gender Equality.</w:t>
      </w:r>
      <w:r w:rsidRPr="00A259FC">
        <w:rPr>
          <w:rStyle w:val="FootnoteReference"/>
          <w:rFonts w:asciiTheme="minorHAnsi" w:hAnsiTheme="minorHAnsi" w:cstheme="minorHAnsi"/>
          <w:b/>
          <w:szCs w:val="22"/>
        </w:rPr>
        <w:footnoteReference w:id="28"/>
      </w:r>
      <w:r w:rsidRPr="00A259FC">
        <w:rPr>
          <w:rFonts w:asciiTheme="minorHAnsi" w:hAnsiTheme="minorHAnsi" w:cstheme="minorHAnsi"/>
          <w:szCs w:val="22"/>
        </w:rPr>
        <w:t xml:space="preserve"> HeForShe project developed a toolbox on how to organize a session to explore how leadership can support women to advance in the workplace and how to set an example so that both female and male employees are valued, deserving of equal pay and of family-supportive workplace policies. Toolbox offers guidelines for the organizers, for the facilitators of the session, provides some examples of questions for the discussion, some concluding remarks and a template for the pre-questionnaire to be given to the participants.  The aim of the session </w:t>
      </w:r>
      <w:r w:rsidR="00484B99" w:rsidRPr="00A259FC">
        <w:rPr>
          <w:rFonts w:asciiTheme="minorHAnsi" w:hAnsiTheme="minorHAnsi" w:cstheme="minorHAnsi"/>
          <w:szCs w:val="22"/>
        </w:rPr>
        <w:t>is</w:t>
      </w:r>
      <w:r w:rsidRPr="00A259FC">
        <w:rPr>
          <w:rFonts w:asciiTheme="minorHAnsi" w:hAnsiTheme="minorHAnsi" w:cstheme="minorHAnsi"/>
          <w:szCs w:val="22"/>
        </w:rPr>
        <w:t xml:space="preserve"> enhancing an understanding of the benefits of gender equality among the leaders and help them understand what they can do in their own position as leaders to influence change, and to develop a clearer vision on how they can contribute to achieving gender equality.</w:t>
      </w:r>
    </w:p>
    <w:p w14:paraId="3E586A81" w14:textId="77777777" w:rsidR="00BD7AD1" w:rsidRPr="00A259FC" w:rsidRDefault="00BD7AD1" w:rsidP="000666A8">
      <w:pPr>
        <w:rPr>
          <w:rFonts w:asciiTheme="minorHAnsi" w:hAnsiTheme="minorHAnsi" w:cstheme="minorHAnsi"/>
          <w:szCs w:val="22"/>
        </w:rPr>
      </w:pPr>
    </w:p>
    <w:p w14:paraId="48FF6AEB" w14:textId="5859DF4F" w:rsidR="00C81049" w:rsidRPr="00A259FC" w:rsidRDefault="00A06024" w:rsidP="00A06024">
      <w:pPr>
        <w:pStyle w:val="Heading3"/>
        <w:rPr>
          <w:rFonts w:asciiTheme="minorHAnsi" w:hAnsiTheme="minorHAnsi" w:cstheme="minorHAnsi"/>
          <w:sz w:val="22"/>
          <w:szCs w:val="22"/>
        </w:rPr>
      </w:pPr>
      <w:bookmarkStart w:id="25" w:name="_Toc149059759"/>
      <w:r w:rsidRPr="00A259FC">
        <w:rPr>
          <w:rFonts w:asciiTheme="minorHAnsi" w:hAnsiTheme="minorHAnsi" w:cstheme="minorHAnsi"/>
          <w:sz w:val="22"/>
          <w:szCs w:val="22"/>
        </w:rPr>
        <w:t>overcoming Unconscious bias</w:t>
      </w:r>
      <w:bookmarkEnd w:id="25"/>
    </w:p>
    <w:p w14:paraId="2B043FFA" w14:textId="77777777" w:rsidR="00392889" w:rsidRPr="00A259FC" w:rsidRDefault="00392889" w:rsidP="00452A19">
      <w:pPr>
        <w:rPr>
          <w:rFonts w:asciiTheme="minorHAnsi" w:hAnsiTheme="minorHAnsi" w:cstheme="minorHAnsi"/>
          <w:szCs w:val="22"/>
        </w:rPr>
      </w:pPr>
    </w:p>
    <w:p w14:paraId="7B9F2ED1" w14:textId="5D171C0E" w:rsidR="00BD7AD1" w:rsidRPr="00A259FC" w:rsidRDefault="00BD7AD1" w:rsidP="00452A19">
      <w:pPr>
        <w:rPr>
          <w:rFonts w:asciiTheme="minorHAnsi" w:hAnsiTheme="minorHAnsi" w:cstheme="minorHAnsi"/>
          <w:szCs w:val="22"/>
        </w:rPr>
      </w:pPr>
      <w:r w:rsidRPr="00A259FC">
        <w:rPr>
          <w:rFonts w:asciiTheme="minorHAnsi" w:hAnsiTheme="minorHAnsi" w:cstheme="minorHAnsi"/>
          <w:szCs w:val="22"/>
        </w:rPr>
        <w:t>In addressing the enhancing gender equality in leadership and decision-making, it is important to discuss</w:t>
      </w:r>
      <w:r w:rsidR="00A06024" w:rsidRPr="00A259FC">
        <w:rPr>
          <w:rFonts w:asciiTheme="minorHAnsi" w:hAnsiTheme="minorHAnsi" w:cstheme="minorHAnsi"/>
          <w:szCs w:val="22"/>
        </w:rPr>
        <w:t xml:space="preserve"> strategies for tackling bias and resistances</w:t>
      </w:r>
      <w:r w:rsidRPr="00A259FC">
        <w:rPr>
          <w:rFonts w:asciiTheme="minorHAnsi" w:hAnsiTheme="minorHAnsi" w:cstheme="minorHAnsi"/>
          <w:szCs w:val="22"/>
        </w:rPr>
        <w:t xml:space="preserve">. The paramount question here is especially relating to the merit-based processes: </w:t>
      </w:r>
      <w:r w:rsidRPr="00A259FC">
        <w:rPr>
          <w:rFonts w:asciiTheme="minorHAnsi" w:hAnsiTheme="minorHAnsi" w:cstheme="minorHAnsi"/>
          <w:b/>
          <w:szCs w:val="22"/>
        </w:rPr>
        <w:t>‘w</w:t>
      </w:r>
      <w:r w:rsidR="00A06024" w:rsidRPr="00A259FC">
        <w:rPr>
          <w:rFonts w:asciiTheme="minorHAnsi" w:hAnsiTheme="minorHAnsi" w:cstheme="minorHAnsi"/>
          <w:b/>
          <w:szCs w:val="22"/>
        </w:rPr>
        <w:t>hy gender equality should matter to meri</w:t>
      </w:r>
      <w:r w:rsidRPr="00A259FC">
        <w:rPr>
          <w:rFonts w:asciiTheme="minorHAnsi" w:hAnsiTheme="minorHAnsi" w:cstheme="minorHAnsi"/>
          <w:b/>
          <w:szCs w:val="22"/>
        </w:rPr>
        <w:t>tocracy and academic excellence’</w:t>
      </w:r>
      <w:r w:rsidRPr="00A259FC">
        <w:rPr>
          <w:rFonts w:asciiTheme="minorHAnsi" w:hAnsiTheme="minorHAnsi" w:cstheme="minorHAnsi"/>
          <w:szCs w:val="22"/>
        </w:rPr>
        <w:t xml:space="preserve">. </w:t>
      </w:r>
    </w:p>
    <w:p w14:paraId="5A9C34CD" w14:textId="77777777" w:rsidR="00392889" w:rsidRPr="00A259FC" w:rsidRDefault="00392889" w:rsidP="00452A19">
      <w:pPr>
        <w:rPr>
          <w:rFonts w:asciiTheme="minorHAnsi" w:hAnsiTheme="minorHAnsi" w:cstheme="minorHAnsi"/>
          <w:szCs w:val="22"/>
        </w:rPr>
      </w:pPr>
    </w:p>
    <w:p w14:paraId="3B101BFC" w14:textId="77777777" w:rsidR="00392889" w:rsidRPr="00A259FC" w:rsidRDefault="00452A19" w:rsidP="00452A19">
      <w:pPr>
        <w:rPr>
          <w:rFonts w:asciiTheme="minorHAnsi" w:hAnsiTheme="minorHAnsi" w:cstheme="minorHAnsi"/>
          <w:szCs w:val="22"/>
        </w:rPr>
      </w:pPr>
      <w:r w:rsidRPr="00A259FC">
        <w:rPr>
          <w:rFonts w:asciiTheme="minorHAnsi" w:hAnsiTheme="minorHAnsi" w:cstheme="minorHAnsi"/>
          <w:b/>
          <w:bCs/>
          <w:szCs w:val="22"/>
        </w:rPr>
        <w:t>Meritocracy and gender equality should not be opposed.</w:t>
      </w:r>
      <w:r w:rsidRPr="00A259FC">
        <w:rPr>
          <w:rFonts w:asciiTheme="minorHAnsi" w:hAnsiTheme="minorHAnsi" w:cstheme="minorHAnsi"/>
          <w:szCs w:val="22"/>
        </w:rPr>
        <w:t xml:space="preserve"> A gender-biased notion of meritocracy, by which individuals with different circumstances are expected to take a same path towards </w:t>
      </w:r>
      <w:r w:rsidR="00BD7AD1" w:rsidRPr="00A259FC">
        <w:rPr>
          <w:rFonts w:asciiTheme="minorHAnsi" w:hAnsiTheme="minorHAnsi" w:cstheme="minorHAnsi"/>
          <w:szCs w:val="22"/>
        </w:rPr>
        <w:t>leadership</w:t>
      </w:r>
      <w:r w:rsidRPr="00A259FC">
        <w:rPr>
          <w:rFonts w:asciiTheme="minorHAnsi" w:hAnsiTheme="minorHAnsi" w:cstheme="minorHAnsi"/>
          <w:szCs w:val="22"/>
        </w:rPr>
        <w:t xml:space="preserve">, is the problem to be tackled. </w:t>
      </w:r>
      <w:r w:rsidR="00EB296B" w:rsidRPr="00A259FC">
        <w:rPr>
          <w:rFonts w:asciiTheme="minorHAnsi" w:hAnsiTheme="minorHAnsi" w:cstheme="minorHAnsi"/>
          <w:szCs w:val="22"/>
        </w:rPr>
        <w:t>Even more, this should be done for the sake of actual meritocracy an</w:t>
      </w:r>
      <w:r w:rsidR="00BD7AD1" w:rsidRPr="00A259FC">
        <w:rPr>
          <w:rFonts w:asciiTheme="minorHAnsi" w:hAnsiTheme="minorHAnsi" w:cstheme="minorHAnsi"/>
          <w:szCs w:val="22"/>
        </w:rPr>
        <w:t xml:space="preserve">d excellence, not based </w:t>
      </w:r>
      <w:r w:rsidR="00EB296B" w:rsidRPr="00A259FC">
        <w:rPr>
          <w:rFonts w:asciiTheme="minorHAnsi" w:hAnsiTheme="minorHAnsi" w:cstheme="minorHAnsi"/>
          <w:szCs w:val="22"/>
        </w:rPr>
        <w:t>on</w:t>
      </w:r>
      <w:r w:rsidR="00BD7AD1" w:rsidRPr="00A259FC">
        <w:rPr>
          <w:rFonts w:asciiTheme="minorHAnsi" w:hAnsiTheme="minorHAnsi" w:cstheme="minorHAnsi"/>
          <w:szCs w:val="22"/>
        </w:rPr>
        <w:t xml:space="preserve"> the reproduction of privileges</w:t>
      </w:r>
      <w:r w:rsidR="00EB296B" w:rsidRPr="00A259FC">
        <w:rPr>
          <w:rFonts w:asciiTheme="minorHAnsi" w:hAnsiTheme="minorHAnsi" w:cstheme="minorHAnsi"/>
          <w:szCs w:val="22"/>
        </w:rPr>
        <w:t xml:space="preserve">. </w:t>
      </w:r>
    </w:p>
    <w:p w14:paraId="697D76D5" w14:textId="77777777" w:rsidR="00392889" w:rsidRPr="00A259FC" w:rsidRDefault="00392889" w:rsidP="00452A19">
      <w:pPr>
        <w:rPr>
          <w:rFonts w:asciiTheme="minorHAnsi" w:hAnsiTheme="minorHAnsi" w:cstheme="minorHAnsi"/>
          <w:szCs w:val="22"/>
        </w:rPr>
      </w:pPr>
    </w:p>
    <w:p w14:paraId="16BC5DF9" w14:textId="740E73CD" w:rsidR="00452A19" w:rsidRPr="00A259FC" w:rsidRDefault="00392889" w:rsidP="00452A19">
      <w:pPr>
        <w:rPr>
          <w:rFonts w:asciiTheme="minorHAnsi" w:hAnsiTheme="minorHAnsi" w:cstheme="minorHAnsi"/>
          <w:szCs w:val="22"/>
        </w:rPr>
      </w:pPr>
      <w:r w:rsidRPr="00A259FC">
        <w:rPr>
          <w:rFonts w:asciiTheme="minorHAnsi" w:hAnsiTheme="minorHAnsi" w:cstheme="minorHAnsi"/>
          <w:szCs w:val="22"/>
        </w:rPr>
        <w:t>Meritocracy in itself is not an objective system per se, it can be biased. Its effects on women have been described through metaphors, pointing out different conditions (not merits) for accessing leadership, sticky floors, glass ceilings and glass walls. Women applying to leadership positions face the dual effect of horizontal and vertical segregation.</w:t>
      </w:r>
    </w:p>
    <w:p w14:paraId="39619608" w14:textId="77777777" w:rsidR="00392889" w:rsidRPr="00A259FC" w:rsidRDefault="00392889" w:rsidP="00452A19">
      <w:pPr>
        <w:rPr>
          <w:rFonts w:asciiTheme="minorHAnsi" w:hAnsiTheme="minorHAnsi" w:cstheme="minorHAnsi"/>
          <w:szCs w:val="22"/>
        </w:rPr>
      </w:pPr>
    </w:p>
    <w:p w14:paraId="16AB918C" w14:textId="612DF3F0" w:rsidR="00BD7AD1" w:rsidRPr="00233C03" w:rsidRDefault="00BD7AD1" w:rsidP="00452A19">
      <w:pPr>
        <w:rPr>
          <w:rFonts w:asciiTheme="minorHAnsi" w:hAnsiTheme="minorHAnsi" w:cstheme="minorHAnsi"/>
          <w:szCs w:val="22"/>
        </w:rPr>
      </w:pPr>
      <w:r w:rsidRPr="00A259FC">
        <w:rPr>
          <w:rFonts w:asciiTheme="minorHAnsi" w:hAnsiTheme="minorHAnsi" w:cstheme="minorHAnsi"/>
          <w:szCs w:val="22"/>
        </w:rPr>
        <w:t xml:space="preserve">More explanation on how to recognize and tackle unconscious bias is provided in this </w:t>
      </w:r>
      <w:hyperlink r:id="rId32" w:history="1">
        <w:r w:rsidRPr="00A259FC">
          <w:rPr>
            <w:rStyle w:val="Hyperlink"/>
            <w:rFonts w:cstheme="minorHAnsi"/>
            <w:szCs w:val="22"/>
          </w:rPr>
          <w:t>video</w:t>
        </w:r>
      </w:hyperlink>
      <w:r w:rsidRPr="00A259FC">
        <w:rPr>
          <w:rFonts w:asciiTheme="minorHAnsi" w:hAnsiTheme="minorHAnsi" w:cstheme="minorHAnsi"/>
          <w:szCs w:val="22"/>
        </w:rPr>
        <w:t xml:space="preserve">. </w:t>
      </w:r>
    </w:p>
    <w:p w14:paraId="677E71EA" w14:textId="1690F9C0" w:rsidR="00EB296B" w:rsidRPr="007E37E5" w:rsidRDefault="007E37E5" w:rsidP="000B11BA">
      <w:pPr>
        <w:pStyle w:val="Caption"/>
        <w:keepNext/>
        <w:jc w:val="both"/>
        <w:rPr>
          <w:rFonts w:asciiTheme="minorHAnsi" w:hAnsiTheme="minorHAnsi" w:cstheme="minorHAnsi"/>
          <w:b w:val="0"/>
          <w:sz w:val="22"/>
          <w:szCs w:val="22"/>
        </w:rPr>
      </w:pPr>
      <w:bookmarkStart w:id="26" w:name="_Toc149059767"/>
      <w:r w:rsidRPr="007E37E5">
        <w:rPr>
          <w:sz w:val="22"/>
          <w:szCs w:val="22"/>
        </w:rPr>
        <w:lastRenderedPageBreak/>
        <w:t xml:space="preserve">Table </w:t>
      </w:r>
      <w:r w:rsidRPr="007E37E5">
        <w:rPr>
          <w:sz w:val="22"/>
          <w:szCs w:val="22"/>
        </w:rPr>
        <w:fldChar w:fldCharType="begin"/>
      </w:r>
      <w:r w:rsidRPr="007E37E5">
        <w:rPr>
          <w:sz w:val="22"/>
          <w:szCs w:val="22"/>
        </w:rPr>
        <w:instrText xml:space="preserve"> SEQ Table \* ARABIC </w:instrText>
      </w:r>
      <w:r w:rsidRPr="007E37E5">
        <w:rPr>
          <w:sz w:val="22"/>
          <w:szCs w:val="22"/>
        </w:rPr>
        <w:fldChar w:fldCharType="separate"/>
      </w:r>
      <w:r>
        <w:rPr>
          <w:noProof/>
          <w:sz w:val="22"/>
          <w:szCs w:val="22"/>
        </w:rPr>
        <w:t>2</w:t>
      </w:r>
      <w:r w:rsidRPr="007E37E5">
        <w:rPr>
          <w:sz w:val="22"/>
          <w:szCs w:val="22"/>
        </w:rPr>
        <w:fldChar w:fldCharType="end"/>
      </w:r>
      <w:r w:rsidRPr="007E37E5">
        <w:rPr>
          <w:sz w:val="22"/>
          <w:szCs w:val="22"/>
        </w:rPr>
        <w:t xml:space="preserve">: </w:t>
      </w:r>
      <w:r w:rsidR="00F264CB" w:rsidRPr="007E37E5">
        <w:rPr>
          <w:rFonts w:asciiTheme="minorHAnsi" w:hAnsiTheme="minorHAnsi" w:cstheme="minorHAnsi"/>
          <w:sz w:val="22"/>
          <w:szCs w:val="22"/>
        </w:rPr>
        <w:t>Relev</w:t>
      </w:r>
      <w:r w:rsidR="00356E21" w:rsidRPr="007E37E5">
        <w:rPr>
          <w:rFonts w:asciiTheme="minorHAnsi" w:hAnsiTheme="minorHAnsi" w:cstheme="minorHAnsi"/>
          <w:sz w:val="22"/>
          <w:szCs w:val="22"/>
        </w:rPr>
        <w:t>ant resources for GEP implemento</w:t>
      </w:r>
      <w:r w:rsidR="00F264CB" w:rsidRPr="007E37E5">
        <w:rPr>
          <w:rFonts w:asciiTheme="minorHAnsi" w:hAnsiTheme="minorHAnsi" w:cstheme="minorHAnsi"/>
          <w:sz w:val="22"/>
          <w:szCs w:val="22"/>
        </w:rPr>
        <w:t>rs on transforming the culture, perceptions and behaviours in academic organizations</w:t>
      </w:r>
      <w:bookmarkEnd w:id="26"/>
    </w:p>
    <w:p w14:paraId="7D1A45D6" w14:textId="77777777" w:rsidR="00F264CB" w:rsidRPr="00A259FC" w:rsidRDefault="00F264CB" w:rsidP="00452A19">
      <w:pPr>
        <w:rPr>
          <w:rFonts w:asciiTheme="minorHAnsi" w:hAnsiTheme="minorHAnsi" w:cstheme="minorHAnsi"/>
          <w:szCs w:val="22"/>
        </w:rPr>
      </w:pPr>
    </w:p>
    <w:tbl>
      <w:tblPr>
        <w:tblStyle w:val="PlainTable1"/>
        <w:tblW w:w="10326" w:type="dxa"/>
        <w:tblLook w:val="04A0" w:firstRow="1" w:lastRow="0" w:firstColumn="1" w:lastColumn="0" w:noHBand="0" w:noVBand="1"/>
      </w:tblPr>
      <w:tblGrid>
        <w:gridCol w:w="3944"/>
        <w:gridCol w:w="6382"/>
      </w:tblGrid>
      <w:tr w:rsidR="00F264CB" w:rsidRPr="00A259FC" w14:paraId="7362F49A" w14:textId="77777777" w:rsidTr="000B11B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0E897E1F" w14:textId="77777777" w:rsidR="00F264CB" w:rsidRPr="00A259FC" w:rsidRDefault="00F264CB" w:rsidP="000B11BA">
            <w:pPr>
              <w:jc w:val="left"/>
              <w:rPr>
                <w:rFonts w:asciiTheme="minorHAnsi" w:hAnsiTheme="minorHAnsi" w:cstheme="minorHAnsi"/>
                <w:szCs w:val="22"/>
              </w:rPr>
            </w:pPr>
            <w:r w:rsidRPr="00A259FC">
              <w:rPr>
                <w:rFonts w:asciiTheme="minorHAnsi" w:hAnsiTheme="minorHAnsi" w:cstheme="minorHAnsi"/>
                <w:bCs w:val="0"/>
                <w:szCs w:val="22"/>
              </w:rPr>
              <w:t xml:space="preserve">Sister project / Inspiring practice           </w:t>
            </w:r>
          </w:p>
        </w:tc>
        <w:tc>
          <w:tcPr>
            <w:tcW w:w="6382" w:type="dxa"/>
            <w:hideMark/>
          </w:tcPr>
          <w:p w14:paraId="4BB82B53" w14:textId="77777777" w:rsidR="00F264CB" w:rsidRPr="00A259FC" w:rsidRDefault="00F264CB" w:rsidP="000B11BA">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bCs w:val="0"/>
                <w:szCs w:val="22"/>
              </w:rPr>
              <w:t xml:space="preserve">Area </w:t>
            </w:r>
          </w:p>
        </w:tc>
      </w:tr>
      <w:tr w:rsidR="00042B07" w:rsidRPr="00A259FC" w14:paraId="0E5121B4" w14:textId="77777777" w:rsidTr="000B11B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483B3EC9" w14:textId="77777777" w:rsidR="00042B07" w:rsidRPr="00A259FC" w:rsidRDefault="00000000" w:rsidP="000B11BA">
            <w:pPr>
              <w:jc w:val="left"/>
              <w:rPr>
                <w:rFonts w:asciiTheme="minorHAnsi" w:hAnsiTheme="minorHAnsi" w:cstheme="minorHAnsi"/>
                <w:szCs w:val="22"/>
              </w:rPr>
            </w:pPr>
            <w:hyperlink r:id="rId33" w:history="1">
              <w:proofErr w:type="spellStart"/>
              <w:r w:rsidR="00042B07" w:rsidRPr="00A259FC">
                <w:rPr>
                  <w:rStyle w:val="Hyperlink"/>
                  <w:rFonts w:cstheme="minorHAnsi"/>
                  <w:b w:val="0"/>
                  <w:bCs w:val="0"/>
                  <w:szCs w:val="22"/>
                </w:rPr>
                <w:t>AcademiaNet</w:t>
              </w:r>
              <w:proofErr w:type="spellEnd"/>
              <w:r w:rsidR="00042B07" w:rsidRPr="00A259FC">
                <w:rPr>
                  <w:rStyle w:val="Hyperlink"/>
                  <w:rFonts w:cstheme="minorHAnsi"/>
                  <w:b w:val="0"/>
                  <w:bCs w:val="0"/>
                  <w:szCs w:val="22"/>
                </w:rPr>
                <w:t xml:space="preserve"> </w:t>
              </w:r>
            </w:hyperlink>
          </w:p>
        </w:tc>
        <w:tc>
          <w:tcPr>
            <w:tcW w:w="6382" w:type="dxa"/>
            <w:hideMark/>
          </w:tcPr>
          <w:p w14:paraId="23E4745F" w14:textId="77777777" w:rsidR="00042B07" w:rsidRPr="00A259FC" w:rsidRDefault="00042B07"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Database of women scientists, programme to foster female leadership </w:t>
            </w:r>
          </w:p>
        </w:tc>
      </w:tr>
      <w:tr w:rsidR="00042B07" w:rsidRPr="00A259FC" w14:paraId="00693596" w14:textId="77777777" w:rsidTr="000B11BA">
        <w:trPr>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6B73F797" w14:textId="77777777" w:rsidR="00042B07" w:rsidRPr="00A259FC" w:rsidRDefault="00000000" w:rsidP="000B11BA">
            <w:pPr>
              <w:jc w:val="left"/>
              <w:rPr>
                <w:rFonts w:asciiTheme="minorHAnsi" w:hAnsiTheme="minorHAnsi" w:cstheme="minorHAnsi"/>
                <w:szCs w:val="22"/>
              </w:rPr>
            </w:pPr>
            <w:hyperlink r:id="rId34" w:history="1">
              <w:r w:rsidR="00042B07" w:rsidRPr="00A259FC">
                <w:rPr>
                  <w:rStyle w:val="Hyperlink"/>
                  <w:rFonts w:cstheme="minorHAnsi"/>
                  <w:b w:val="0"/>
                  <w:bCs w:val="0"/>
                  <w:szCs w:val="22"/>
                </w:rPr>
                <w:t>Advance HE</w:t>
              </w:r>
            </w:hyperlink>
          </w:p>
        </w:tc>
        <w:tc>
          <w:tcPr>
            <w:tcW w:w="6382" w:type="dxa"/>
            <w:hideMark/>
          </w:tcPr>
          <w:p w14:paraId="5AEE3B63" w14:textId="77777777" w:rsidR="00042B07" w:rsidRPr="00A259FC" w:rsidRDefault="00042B07"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Fostering female leadership</w:t>
            </w:r>
          </w:p>
        </w:tc>
      </w:tr>
      <w:tr w:rsidR="00F264CB" w:rsidRPr="00A259FC" w14:paraId="16621D06" w14:textId="77777777" w:rsidTr="000B11BA">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5019F41D" w14:textId="77777777" w:rsidR="00F264CB" w:rsidRPr="00A259FC" w:rsidRDefault="00000000" w:rsidP="000B11BA">
            <w:pPr>
              <w:jc w:val="left"/>
              <w:rPr>
                <w:rFonts w:asciiTheme="minorHAnsi" w:hAnsiTheme="minorHAnsi" w:cstheme="minorHAnsi"/>
                <w:szCs w:val="22"/>
              </w:rPr>
            </w:pPr>
            <w:hyperlink r:id="rId35" w:history="1">
              <w:r w:rsidR="00F264CB" w:rsidRPr="00A259FC">
                <w:rPr>
                  <w:rStyle w:val="Hyperlink"/>
                  <w:rFonts w:cstheme="minorHAnsi"/>
                  <w:b w:val="0"/>
                  <w:bCs w:val="0"/>
                  <w:szCs w:val="22"/>
                </w:rPr>
                <w:t>EFFORTI Impact story</w:t>
              </w:r>
            </w:hyperlink>
          </w:p>
        </w:tc>
        <w:tc>
          <w:tcPr>
            <w:tcW w:w="6382" w:type="dxa"/>
            <w:hideMark/>
          </w:tcPr>
          <w:p w14:paraId="0EB6D04F" w14:textId="77777777" w:rsidR="00F264CB" w:rsidRPr="00A259FC" w:rsidRDefault="00F264CB"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Obtaining gender balance in decision-making bodies through increased academic and leadership qualifications</w:t>
            </w:r>
          </w:p>
        </w:tc>
      </w:tr>
      <w:tr w:rsidR="00F264CB" w:rsidRPr="00A259FC" w14:paraId="74DF2EB6" w14:textId="77777777" w:rsidTr="000B11BA">
        <w:trPr>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65E3E12C" w14:textId="77777777" w:rsidR="00F264CB" w:rsidRPr="00A259FC" w:rsidRDefault="00000000" w:rsidP="000B11BA">
            <w:pPr>
              <w:jc w:val="left"/>
              <w:rPr>
                <w:rFonts w:asciiTheme="minorHAnsi" w:hAnsiTheme="minorHAnsi" w:cstheme="minorHAnsi"/>
                <w:szCs w:val="22"/>
              </w:rPr>
            </w:pPr>
            <w:hyperlink r:id="rId36" w:history="1">
              <w:r w:rsidR="00F264CB" w:rsidRPr="00A259FC">
                <w:rPr>
                  <w:rStyle w:val="Hyperlink"/>
                  <w:rFonts w:cstheme="minorHAnsi"/>
                  <w:b w:val="0"/>
                  <w:bCs w:val="0"/>
                  <w:szCs w:val="22"/>
                </w:rPr>
                <w:t>FESTA</w:t>
              </w:r>
            </w:hyperlink>
          </w:p>
        </w:tc>
        <w:tc>
          <w:tcPr>
            <w:tcW w:w="6382" w:type="dxa"/>
            <w:hideMark/>
          </w:tcPr>
          <w:p w14:paraId="72424F0A" w14:textId="77777777" w:rsidR="00F264CB" w:rsidRPr="00A259FC" w:rsidRDefault="00F264CB"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Methodologies and measures for analysing informal decision-making and communication processes</w:t>
            </w:r>
          </w:p>
        </w:tc>
      </w:tr>
      <w:tr w:rsidR="00F264CB" w:rsidRPr="00A259FC" w14:paraId="37400E80" w14:textId="77777777" w:rsidTr="000B11BA">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310FF487" w14:textId="77777777" w:rsidR="00F264CB" w:rsidRPr="00A259FC" w:rsidRDefault="00000000" w:rsidP="000B11BA">
            <w:pPr>
              <w:jc w:val="left"/>
              <w:rPr>
                <w:rFonts w:asciiTheme="minorHAnsi" w:hAnsiTheme="minorHAnsi" w:cstheme="minorHAnsi"/>
                <w:szCs w:val="22"/>
              </w:rPr>
            </w:pPr>
            <w:hyperlink r:id="rId37" w:history="1">
              <w:r w:rsidR="00F264CB" w:rsidRPr="00A259FC">
                <w:rPr>
                  <w:rStyle w:val="Hyperlink"/>
                  <w:rFonts w:cstheme="minorHAnsi"/>
                  <w:b w:val="0"/>
                  <w:bCs w:val="0"/>
                  <w:szCs w:val="22"/>
                </w:rPr>
                <w:t>FESTA</w:t>
              </w:r>
            </w:hyperlink>
          </w:p>
        </w:tc>
        <w:tc>
          <w:tcPr>
            <w:tcW w:w="6382" w:type="dxa"/>
            <w:hideMark/>
          </w:tcPr>
          <w:p w14:paraId="4C24B4FC" w14:textId="77777777" w:rsidR="00F264CB" w:rsidRPr="00A259FC" w:rsidRDefault="00F264CB"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Guidelines for designing and implementing changes in informal decision-making and communication processes to improve transparency and inclusivity</w:t>
            </w:r>
          </w:p>
        </w:tc>
      </w:tr>
      <w:tr w:rsidR="00F264CB" w:rsidRPr="00A259FC" w14:paraId="75466E04" w14:textId="77777777" w:rsidTr="000B11BA">
        <w:trPr>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2F790E02" w14:textId="77777777" w:rsidR="00F264CB" w:rsidRPr="00A259FC" w:rsidRDefault="00000000" w:rsidP="000B11BA">
            <w:pPr>
              <w:jc w:val="left"/>
              <w:rPr>
                <w:rFonts w:asciiTheme="minorHAnsi" w:hAnsiTheme="minorHAnsi" w:cstheme="minorHAnsi"/>
                <w:szCs w:val="22"/>
              </w:rPr>
            </w:pPr>
            <w:hyperlink r:id="rId38" w:history="1">
              <w:r w:rsidR="00F264CB" w:rsidRPr="00A259FC">
                <w:rPr>
                  <w:rStyle w:val="Hyperlink"/>
                  <w:rFonts w:cstheme="minorHAnsi"/>
                  <w:b w:val="0"/>
                  <w:bCs w:val="0"/>
                  <w:szCs w:val="22"/>
                </w:rPr>
                <w:t>FESTA</w:t>
              </w:r>
            </w:hyperlink>
          </w:p>
        </w:tc>
        <w:tc>
          <w:tcPr>
            <w:tcW w:w="6382" w:type="dxa"/>
            <w:hideMark/>
          </w:tcPr>
          <w:p w14:paraId="521B1D78" w14:textId="77777777" w:rsidR="00F264CB" w:rsidRPr="00A259FC" w:rsidRDefault="00F264CB"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Improving meeting culture</w:t>
            </w:r>
          </w:p>
        </w:tc>
      </w:tr>
      <w:tr w:rsidR="00C930BD" w:rsidRPr="00A259FC" w14:paraId="41E5DD6C" w14:textId="77777777" w:rsidTr="000B11B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tcPr>
          <w:p w14:paraId="0699E57C" w14:textId="0DD9A3F4" w:rsidR="00C930BD" w:rsidRPr="00A259FC" w:rsidRDefault="00000000" w:rsidP="00C930BD">
            <w:pPr>
              <w:jc w:val="left"/>
              <w:rPr>
                <w:rFonts w:asciiTheme="minorHAnsi" w:hAnsiTheme="minorHAnsi" w:cstheme="minorHAnsi"/>
                <w:b w:val="0"/>
                <w:bCs w:val="0"/>
                <w:szCs w:val="22"/>
                <w:u w:val="single"/>
              </w:rPr>
            </w:pPr>
            <w:hyperlink r:id="rId39" w:history="1">
              <w:r w:rsidR="00C930BD" w:rsidRPr="00A259FC">
                <w:rPr>
                  <w:rStyle w:val="Hyperlink"/>
                  <w:rFonts w:cstheme="minorHAnsi"/>
                  <w:b w:val="0"/>
                  <w:bCs w:val="0"/>
                  <w:szCs w:val="22"/>
                </w:rPr>
                <w:t>Gearing Roles &amp; GE Academy</w:t>
              </w:r>
            </w:hyperlink>
            <w:r w:rsidR="00C930BD" w:rsidRPr="00A259FC">
              <w:rPr>
                <w:rFonts w:asciiTheme="minorHAnsi" w:hAnsiTheme="minorHAnsi" w:cstheme="minorHAnsi"/>
                <w:b w:val="0"/>
                <w:bCs w:val="0"/>
                <w:szCs w:val="22"/>
                <w:u w:val="single"/>
              </w:rPr>
              <w:t xml:space="preserve"> </w:t>
            </w:r>
          </w:p>
        </w:tc>
        <w:tc>
          <w:tcPr>
            <w:tcW w:w="6382" w:type="dxa"/>
          </w:tcPr>
          <w:p w14:paraId="59057853" w14:textId="4EFEACDF" w:rsidR="00C930BD" w:rsidRPr="00A259FC" w:rsidRDefault="00C930BD"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Webinar: Overcoming bias and resistances: Exploring Challenges to Gender Equality in Leadership and Decision-Making</w:t>
            </w:r>
          </w:p>
        </w:tc>
      </w:tr>
      <w:tr w:rsidR="00C930BD" w:rsidRPr="00A259FC" w14:paraId="5ECF94CB" w14:textId="77777777" w:rsidTr="000B11BA">
        <w:trPr>
          <w:trHeight w:val="359"/>
        </w:trPr>
        <w:tc>
          <w:tcPr>
            <w:cnfStyle w:val="001000000000" w:firstRow="0" w:lastRow="0" w:firstColumn="1" w:lastColumn="0" w:oddVBand="0" w:evenVBand="0" w:oddHBand="0" w:evenHBand="0" w:firstRowFirstColumn="0" w:firstRowLastColumn="0" w:lastRowFirstColumn="0" w:lastRowLastColumn="0"/>
            <w:tcW w:w="3944" w:type="dxa"/>
          </w:tcPr>
          <w:p w14:paraId="5CA659E1" w14:textId="2299BEA5" w:rsidR="00C930BD" w:rsidRPr="00A259FC" w:rsidRDefault="00000000" w:rsidP="000B11BA">
            <w:pPr>
              <w:jc w:val="left"/>
              <w:rPr>
                <w:rFonts w:asciiTheme="minorHAnsi" w:hAnsiTheme="minorHAnsi" w:cstheme="minorHAnsi"/>
                <w:b w:val="0"/>
                <w:bCs w:val="0"/>
                <w:szCs w:val="22"/>
                <w:u w:val="single"/>
              </w:rPr>
            </w:pPr>
            <w:hyperlink r:id="rId40" w:history="1">
              <w:r w:rsidR="00C930BD" w:rsidRPr="00A259FC">
                <w:rPr>
                  <w:rStyle w:val="Hyperlink"/>
                  <w:rFonts w:cstheme="minorHAnsi"/>
                  <w:b w:val="0"/>
                  <w:bCs w:val="0"/>
                  <w:szCs w:val="22"/>
                </w:rPr>
                <w:t>Gender equality Academy</w:t>
              </w:r>
            </w:hyperlink>
          </w:p>
        </w:tc>
        <w:tc>
          <w:tcPr>
            <w:tcW w:w="6382" w:type="dxa"/>
          </w:tcPr>
          <w:p w14:paraId="74D30765" w14:textId="4B35413E" w:rsidR="00C930BD" w:rsidRPr="00A259FC" w:rsidRDefault="00C930BD"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Webinar: Gender bias in academic recruitment and promotion: recognizing and overcoming it</w:t>
            </w:r>
          </w:p>
        </w:tc>
      </w:tr>
      <w:tr w:rsidR="00C930BD" w:rsidRPr="00A259FC" w14:paraId="0B46D59C" w14:textId="77777777" w:rsidTr="000B11B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3BE33355" w14:textId="77777777" w:rsidR="00F264CB" w:rsidRPr="00A259FC" w:rsidRDefault="00000000" w:rsidP="000B11BA">
            <w:pPr>
              <w:jc w:val="left"/>
              <w:rPr>
                <w:rFonts w:asciiTheme="minorHAnsi" w:hAnsiTheme="minorHAnsi" w:cstheme="minorHAnsi"/>
                <w:szCs w:val="22"/>
              </w:rPr>
            </w:pPr>
            <w:hyperlink r:id="rId41" w:history="1">
              <w:r w:rsidR="00F264CB" w:rsidRPr="00A259FC">
                <w:rPr>
                  <w:rStyle w:val="Hyperlink"/>
                  <w:rFonts w:cstheme="minorHAnsi"/>
                  <w:b w:val="0"/>
                  <w:bCs w:val="0"/>
                  <w:szCs w:val="22"/>
                </w:rPr>
                <w:t>HeForShe toolkit</w:t>
              </w:r>
            </w:hyperlink>
          </w:p>
        </w:tc>
        <w:tc>
          <w:tcPr>
            <w:tcW w:w="6382" w:type="dxa"/>
            <w:hideMark/>
          </w:tcPr>
          <w:p w14:paraId="1635067E" w14:textId="77777777" w:rsidR="00F264CB" w:rsidRPr="00A259FC" w:rsidRDefault="00F264CB" w:rsidP="000B11BA">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Enhancing leadership engagement in gender equality activities</w:t>
            </w:r>
          </w:p>
        </w:tc>
      </w:tr>
      <w:tr w:rsidR="00042B07" w:rsidRPr="00A259FC" w14:paraId="7F7BFF56" w14:textId="77777777" w:rsidTr="000B11BA">
        <w:trPr>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2D96935A" w14:textId="77777777" w:rsidR="00F264CB" w:rsidRPr="00A259FC" w:rsidRDefault="00000000" w:rsidP="000B11BA">
            <w:pPr>
              <w:jc w:val="left"/>
              <w:rPr>
                <w:rFonts w:asciiTheme="minorHAnsi" w:hAnsiTheme="minorHAnsi" w:cstheme="minorHAnsi"/>
                <w:szCs w:val="22"/>
              </w:rPr>
            </w:pPr>
            <w:hyperlink r:id="rId42" w:history="1">
              <w:r w:rsidR="00F264CB" w:rsidRPr="00A259FC">
                <w:rPr>
                  <w:rStyle w:val="Hyperlink"/>
                  <w:rFonts w:cstheme="minorHAnsi"/>
                  <w:b w:val="0"/>
                  <w:bCs w:val="0"/>
                  <w:szCs w:val="22"/>
                </w:rPr>
                <w:t>Uppsala university</w:t>
              </w:r>
            </w:hyperlink>
          </w:p>
        </w:tc>
        <w:tc>
          <w:tcPr>
            <w:tcW w:w="6382" w:type="dxa"/>
            <w:hideMark/>
          </w:tcPr>
          <w:p w14:paraId="049FBF56" w14:textId="77777777" w:rsidR="00F264CB" w:rsidRPr="00A259FC" w:rsidRDefault="00F264CB" w:rsidP="000B11BA">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Best practice for making the meeting culture gender sensitive and gender aware</w:t>
            </w:r>
          </w:p>
        </w:tc>
      </w:tr>
    </w:tbl>
    <w:p w14:paraId="23DAFA67" w14:textId="51AFFB2B" w:rsidR="00EB296B" w:rsidRPr="00A259FC" w:rsidRDefault="00EB296B" w:rsidP="00452A19">
      <w:pPr>
        <w:rPr>
          <w:rFonts w:asciiTheme="minorHAnsi" w:hAnsiTheme="minorHAnsi" w:cstheme="minorHAnsi"/>
          <w:szCs w:val="22"/>
        </w:rPr>
      </w:pPr>
    </w:p>
    <w:p w14:paraId="17771B12" w14:textId="79C295CD" w:rsidR="00BE5C73" w:rsidRPr="00A259FC" w:rsidRDefault="00BE5C73" w:rsidP="00BE5C73">
      <w:pPr>
        <w:pStyle w:val="Heading2"/>
        <w:rPr>
          <w:rFonts w:asciiTheme="minorHAnsi" w:hAnsiTheme="minorHAnsi" w:cstheme="minorHAnsi"/>
          <w:szCs w:val="22"/>
        </w:rPr>
      </w:pPr>
      <w:bookmarkStart w:id="27" w:name="_Toc149059760"/>
      <w:r w:rsidRPr="00A259FC">
        <w:rPr>
          <w:rFonts w:asciiTheme="minorHAnsi" w:hAnsiTheme="minorHAnsi" w:cstheme="minorHAnsi"/>
          <w:szCs w:val="22"/>
        </w:rPr>
        <w:t>WHICH TOOLS AND BEST PRACTICES ARE BEST FOR AHMSSBL INSTITUTIONS</w:t>
      </w:r>
      <w:bookmarkEnd w:id="27"/>
    </w:p>
    <w:p w14:paraId="619A28DC" w14:textId="77777777" w:rsidR="00492582" w:rsidRPr="00A259FC" w:rsidRDefault="00492582" w:rsidP="009D32D5">
      <w:pPr>
        <w:rPr>
          <w:rFonts w:asciiTheme="minorHAnsi" w:hAnsiTheme="minorHAnsi" w:cstheme="minorHAnsi"/>
          <w:i/>
          <w:iCs/>
          <w:szCs w:val="22"/>
        </w:rPr>
      </w:pPr>
    </w:p>
    <w:p w14:paraId="61D58B5C" w14:textId="50326298" w:rsidR="0047310E" w:rsidRPr="00A259FC" w:rsidRDefault="0047310E" w:rsidP="0047310E">
      <w:pPr>
        <w:rPr>
          <w:rFonts w:asciiTheme="minorHAnsi" w:hAnsiTheme="minorHAnsi" w:cstheme="minorHAnsi"/>
          <w:szCs w:val="22"/>
        </w:rPr>
      </w:pPr>
      <w:r w:rsidRPr="00A259FC">
        <w:rPr>
          <w:rFonts w:asciiTheme="minorHAnsi" w:hAnsiTheme="minorHAnsi" w:cstheme="minorHAnsi"/>
          <w:szCs w:val="22"/>
        </w:rPr>
        <w:t xml:space="preserve">Above we have presented several possible approaches that we consider useful in AHMSSBL institutions. The list is not exhaustive, </w:t>
      </w:r>
      <w:r>
        <w:rPr>
          <w:rFonts w:asciiTheme="minorHAnsi" w:hAnsiTheme="minorHAnsi" w:cstheme="minorHAnsi"/>
          <w:szCs w:val="22"/>
        </w:rPr>
        <w:t>and several</w:t>
      </w:r>
      <w:r w:rsidRPr="00A259FC">
        <w:rPr>
          <w:rFonts w:asciiTheme="minorHAnsi" w:hAnsiTheme="minorHAnsi" w:cstheme="minorHAnsi"/>
          <w:szCs w:val="22"/>
        </w:rPr>
        <w:t xml:space="preserve"> more </w:t>
      </w:r>
      <w:r>
        <w:rPr>
          <w:rFonts w:asciiTheme="minorHAnsi" w:hAnsiTheme="minorHAnsi" w:cstheme="minorHAnsi"/>
          <w:szCs w:val="22"/>
        </w:rPr>
        <w:t xml:space="preserve">interesting </w:t>
      </w:r>
      <w:r w:rsidRPr="00A259FC">
        <w:rPr>
          <w:rFonts w:asciiTheme="minorHAnsi" w:hAnsiTheme="minorHAnsi" w:cstheme="minorHAnsi"/>
          <w:szCs w:val="22"/>
        </w:rPr>
        <w:t>initiatives and recommendations</w:t>
      </w:r>
      <w:r>
        <w:rPr>
          <w:rFonts w:asciiTheme="minorHAnsi" w:hAnsiTheme="minorHAnsi" w:cstheme="minorHAnsi"/>
          <w:szCs w:val="22"/>
        </w:rPr>
        <w:t xml:space="preserve"> were identified through our research</w:t>
      </w:r>
      <w:r w:rsidRPr="00A259FC">
        <w:rPr>
          <w:rFonts w:asciiTheme="minorHAnsi" w:hAnsiTheme="minorHAnsi" w:cstheme="minorHAnsi"/>
          <w:szCs w:val="22"/>
        </w:rPr>
        <w:t xml:space="preserve">. </w:t>
      </w:r>
      <w:r>
        <w:rPr>
          <w:rFonts w:asciiTheme="minorHAnsi" w:hAnsiTheme="minorHAnsi" w:cstheme="minorHAnsi"/>
          <w:szCs w:val="22"/>
        </w:rPr>
        <w:t>The ones presented were</w:t>
      </w:r>
      <w:r w:rsidRPr="00A259FC">
        <w:rPr>
          <w:rFonts w:asciiTheme="minorHAnsi" w:hAnsiTheme="minorHAnsi" w:cstheme="minorHAnsi"/>
          <w:szCs w:val="22"/>
        </w:rPr>
        <w:t xml:space="preserve"> selected these based on a review of documents, institutional reports and interview analysis. At this stage, we are not deliberately suggesting that these specific initiatives be undertaken, nor are we identifying individual approaches for individual institutions, as we believe that the recommendations and practices will be incorporated after the GEP is adopted and implementation of policies begins. Since we cannot predict the future and the institutions themselves know best what skills, knowledge, capabilities and human capital are available to them, they can and must decide for themselves which initiatives and recommendations are best for them.</w:t>
      </w:r>
    </w:p>
    <w:p w14:paraId="6505EA9E" w14:textId="77777777" w:rsidR="00557530" w:rsidRPr="00A259FC" w:rsidRDefault="00557530" w:rsidP="009D32D5">
      <w:pPr>
        <w:rPr>
          <w:rFonts w:asciiTheme="minorHAnsi" w:hAnsiTheme="minorHAnsi" w:cstheme="minorHAnsi"/>
          <w:iCs/>
          <w:szCs w:val="22"/>
        </w:rPr>
      </w:pPr>
    </w:p>
    <w:p w14:paraId="4388AA0A" w14:textId="3AF436D3" w:rsidR="0071452A" w:rsidRPr="00A259FC" w:rsidRDefault="0071452A" w:rsidP="00A25D64">
      <w:pPr>
        <w:rPr>
          <w:rFonts w:asciiTheme="minorHAnsi" w:hAnsiTheme="minorHAnsi" w:cstheme="minorHAnsi"/>
          <w:szCs w:val="22"/>
        </w:rPr>
      </w:pPr>
      <w:r w:rsidRPr="00A259FC">
        <w:rPr>
          <w:rFonts w:asciiTheme="minorHAnsi" w:hAnsiTheme="minorHAnsi" w:cstheme="minorHAnsi"/>
          <w:szCs w:val="22"/>
        </w:rPr>
        <w:t xml:space="preserve">Because the project focuses on </w:t>
      </w:r>
      <w:r w:rsidR="006877B7" w:rsidRPr="00A259FC">
        <w:rPr>
          <w:rFonts w:asciiTheme="minorHAnsi" w:hAnsiTheme="minorHAnsi" w:cstheme="minorHAnsi"/>
          <w:szCs w:val="22"/>
        </w:rPr>
        <w:t xml:space="preserve">AHMSSBL </w:t>
      </w:r>
      <w:r w:rsidRPr="00A259FC">
        <w:rPr>
          <w:rFonts w:asciiTheme="minorHAnsi" w:hAnsiTheme="minorHAnsi" w:cstheme="minorHAnsi"/>
          <w:szCs w:val="22"/>
        </w:rPr>
        <w:t>institutions, we need to highlight those best practices or recommendations that are most appropriate given the unique characteristics of these institutions</w:t>
      </w:r>
      <w:r w:rsidR="0047310E">
        <w:rPr>
          <w:rFonts w:asciiTheme="minorHAnsi" w:hAnsiTheme="minorHAnsi" w:cstheme="minorHAnsi"/>
          <w:szCs w:val="22"/>
        </w:rPr>
        <w:t xml:space="preserve"> and show notable differences when compared to STEM u</w:t>
      </w:r>
      <w:r w:rsidRPr="00A259FC">
        <w:rPr>
          <w:rFonts w:asciiTheme="minorHAnsi" w:hAnsiTheme="minorHAnsi" w:cstheme="minorHAnsi"/>
          <w:szCs w:val="22"/>
        </w:rPr>
        <w:t xml:space="preserve">niversities. The gaps that exist specifically for </w:t>
      </w:r>
      <w:r w:rsidR="006877B7" w:rsidRPr="00A259FC">
        <w:rPr>
          <w:rFonts w:asciiTheme="minorHAnsi" w:hAnsiTheme="minorHAnsi" w:cstheme="minorHAnsi"/>
          <w:szCs w:val="22"/>
        </w:rPr>
        <w:t xml:space="preserve">AHMSSBL </w:t>
      </w:r>
      <w:r w:rsidRPr="00A259FC">
        <w:rPr>
          <w:rFonts w:asciiTheme="minorHAnsi" w:hAnsiTheme="minorHAnsi" w:cstheme="minorHAnsi"/>
          <w:szCs w:val="22"/>
        </w:rPr>
        <w:t>institutions and practices that are best to overcome them are as follows:</w:t>
      </w:r>
    </w:p>
    <w:p w14:paraId="523E776D" w14:textId="554F4BD6" w:rsidR="00A25D64" w:rsidRPr="00A259FC" w:rsidRDefault="0071452A" w:rsidP="0071452A">
      <w:pPr>
        <w:rPr>
          <w:rFonts w:asciiTheme="minorHAnsi" w:hAnsiTheme="minorHAnsi" w:cstheme="minorHAnsi"/>
          <w:szCs w:val="22"/>
        </w:rPr>
      </w:pPr>
      <w:r w:rsidRPr="00A259FC">
        <w:rPr>
          <w:rFonts w:asciiTheme="minorHAnsi" w:hAnsiTheme="minorHAnsi" w:cstheme="minorHAnsi"/>
          <w:szCs w:val="22"/>
        </w:rPr>
        <w:lastRenderedPageBreak/>
        <w:t xml:space="preserve">1. There is gender equality among undergraduate and graduate students. Therefore, it is </w:t>
      </w:r>
      <w:r w:rsidRPr="00A259FC">
        <w:rPr>
          <w:rFonts w:asciiTheme="minorHAnsi" w:hAnsiTheme="minorHAnsi" w:cstheme="minorHAnsi"/>
          <w:b/>
          <w:szCs w:val="22"/>
        </w:rPr>
        <w:t>not about attracting women/girls to study these disciplines but encouraging them to pursue a career in research</w:t>
      </w:r>
      <w:r w:rsidR="0047310E">
        <w:rPr>
          <w:rFonts w:asciiTheme="minorHAnsi" w:hAnsiTheme="minorHAnsi" w:cstheme="minorHAnsi"/>
          <w:b/>
          <w:szCs w:val="22"/>
        </w:rPr>
        <w:t xml:space="preserve"> and academia in general</w:t>
      </w:r>
      <w:r w:rsidRPr="00A259FC">
        <w:rPr>
          <w:rFonts w:asciiTheme="minorHAnsi" w:hAnsiTheme="minorHAnsi" w:cstheme="minorHAnsi"/>
          <w:szCs w:val="22"/>
        </w:rPr>
        <w:t>.</w:t>
      </w:r>
    </w:p>
    <w:p w14:paraId="5686B226" w14:textId="77777777" w:rsidR="0071452A" w:rsidRPr="00A259FC" w:rsidRDefault="0071452A" w:rsidP="0071452A">
      <w:pPr>
        <w:rPr>
          <w:rFonts w:asciiTheme="minorHAnsi" w:hAnsiTheme="minorHAnsi" w:cstheme="minorHAnsi"/>
          <w:szCs w:val="22"/>
        </w:rPr>
      </w:pPr>
    </w:p>
    <w:p w14:paraId="60FDE4BC" w14:textId="5972DA74" w:rsidR="0047310E" w:rsidRPr="00A259FC" w:rsidRDefault="0047310E" w:rsidP="0047310E">
      <w:pPr>
        <w:rPr>
          <w:rFonts w:asciiTheme="minorHAnsi" w:hAnsiTheme="minorHAnsi" w:cstheme="minorHAnsi"/>
          <w:szCs w:val="22"/>
        </w:rPr>
      </w:pPr>
      <w:r w:rsidRPr="00A259FC">
        <w:rPr>
          <w:rFonts w:asciiTheme="minorHAnsi" w:hAnsiTheme="minorHAnsi" w:cstheme="minorHAnsi"/>
          <w:szCs w:val="22"/>
        </w:rPr>
        <w:t xml:space="preserve">2. There is gender imbalance in the members and chairpersons of decision-making bodies in AHMSSBL institutions. </w:t>
      </w:r>
      <w:r>
        <w:rPr>
          <w:rFonts w:asciiTheme="minorHAnsi" w:hAnsiTheme="minorHAnsi" w:cstheme="minorHAnsi"/>
          <w:szCs w:val="22"/>
        </w:rPr>
        <w:t xml:space="preserve">There is a </w:t>
      </w:r>
      <w:r w:rsidRPr="00A259FC">
        <w:rPr>
          <w:rFonts w:asciiTheme="minorHAnsi" w:hAnsiTheme="minorHAnsi" w:cstheme="minorHAnsi"/>
          <w:szCs w:val="22"/>
        </w:rPr>
        <w:t>need to</w:t>
      </w:r>
      <w:r w:rsidRPr="00A259FC">
        <w:rPr>
          <w:rFonts w:asciiTheme="minorHAnsi" w:hAnsiTheme="minorHAnsi" w:cstheme="minorHAnsi"/>
          <w:b/>
          <w:szCs w:val="22"/>
        </w:rPr>
        <w:t xml:space="preserve"> increase the number of women on these boards and </w:t>
      </w:r>
      <w:r>
        <w:rPr>
          <w:rFonts w:asciiTheme="minorHAnsi" w:hAnsiTheme="minorHAnsi" w:cstheme="minorHAnsi"/>
          <w:b/>
          <w:szCs w:val="22"/>
        </w:rPr>
        <w:t xml:space="preserve">to </w:t>
      </w:r>
      <w:r w:rsidRPr="00A259FC">
        <w:rPr>
          <w:rFonts w:asciiTheme="minorHAnsi" w:hAnsiTheme="minorHAnsi" w:cstheme="minorHAnsi"/>
          <w:b/>
          <w:szCs w:val="22"/>
        </w:rPr>
        <w:t>encourage them to take up such positions</w:t>
      </w:r>
      <w:r w:rsidRPr="00A259FC">
        <w:rPr>
          <w:rFonts w:asciiTheme="minorHAnsi" w:hAnsiTheme="minorHAnsi" w:cstheme="minorHAnsi"/>
          <w:szCs w:val="22"/>
        </w:rPr>
        <w:t xml:space="preserve">. </w:t>
      </w:r>
      <w:r>
        <w:rPr>
          <w:rFonts w:asciiTheme="minorHAnsi" w:hAnsiTheme="minorHAnsi" w:cstheme="minorHAnsi"/>
          <w:b/>
          <w:szCs w:val="22"/>
        </w:rPr>
        <w:t>Attention has to be dedicated towards</w:t>
      </w:r>
      <w:r w:rsidRPr="00A259FC">
        <w:rPr>
          <w:rFonts w:asciiTheme="minorHAnsi" w:hAnsiTheme="minorHAnsi" w:cstheme="minorHAnsi"/>
          <w:b/>
          <w:szCs w:val="22"/>
        </w:rPr>
        <w:t xml:space="preserve"> increasing the visibility of women as potential leaders, increasing the willingness of women to take up leadership positions, and improving their leadership skills through training and various opportunities</w:t>
      </w:r>
      <w:r w:rsidRPr="00A259FC">
        <w:rPr>
          <w:rFonts w:asciiTheme="minorHAnsi" w:hAnsiTheme="minorHAnsi" w:cstheme="minorHAnsi"/>
          <w:szCs w:val="22"/>
        </w:rPr>
        <w:t>.</w:t>
      </w:r>
    </w:p>
    <w:p w14:paraId="073CE71A" w14:textId="77777777" w:rsidR="0047310E" w:rsidRPr="00A259FC" w:rsidRDefault="0047310E" w:rsidP="0047310E">
      <w:pPr>
        <w:rPr>
          <w:rFonts w:asciiTheme="minorHAnsi" w:hAnsiTheme="minorHAnsi" w:cstheme="minorHAnsi"/>
          <w:szCs w:val="22"/>
        </w:rPr>
      </w:pPr>
    </w:p>
    <w:p w14:paraId="467A8C03" w14:textId="26336C09" w:rsidR="0047310E" w:rsidRPr="00A259FC" w:rsidRDefault="0047310E" w:rsidP="0047310E">
      <w:pPr>
        <w:rPr>
          <w:rFonts w:asciiTheme="minorHAnsi" w:hAnsiTheme="minorHAnsi" w:cstheme="minorHAnsi"/>
          <w:szCs w:val="22"/>
        </w:rPr>
      </w:pPr>
      <w:r w:rsidRPr="00A259FC">
        <w:rPr>
          <w:rFonts w:asciiTheme="minorHAnsi" w:hAnsiTheme="minorHAnsi" w:cstheme="minorHAnsi"/>
          <w:szCs w:val="22"/>
        </w:rPr>
        <w:t xml:space="preserve">3. Representation is one thing, but culture change and true inclusion is </w:t>
      </w:r>
      <w:r>
        <w:rPr>
          <w:rFonts w:asciiTheme="minorHAnsi" w:hAnsiTheme="minorHAnsi" w:cstheme="minorHAnsi"/>
          <w:szCs w:val="22"/>
        </w:rPr>
        <w:t>more than just that</w:t>
      </w:r>
      <w:r w:rsidRPr="00A259FC">
        <w:rPr>
          <w:rFonts w:asciiTheme="minorHAnsi" w:hAnsiTheme="minorHAnsi" w:cstheme="minorHAnsi"/>
          <w:szCs w:val="22"/>
        </w:rPr>
        <w:t xml:space="preserve">. While business schools have focused on balancing their student body, there has been </w:t>
      </w:r>
      <w:r>
        <w:rPr>
          <w:rFonts w:asciiTheme="minorHAnsi" w:hAnsiTheme="minorHAnsi" w:cstheme="minorHAnsi"/>
          <w:szCs w:val="22"/>
        </w:rPr>
        <w:t xml:space="preserve">noticeably </w:t>
      </w:r>
      <w:r w:rsidRPr="00A259FC">
        <w:rPr>
          <w:rFonts w:asciiTheme="minorHAnsi" w:hAnsiTheme="minorHAnsi" w:cstheme="minorHAnsi"/>
          <w:szCs w:val="22"/>
        </w:rPr>
        <w:t xml:space="preserve">less progress on faculty, visiting professors, and guest lecturers, which arguably has an even greater impact on what is taught, researched, and prioritized. Most schools have seen minimal increases in the number of female faculty, and the case studies used to teach MBA students about business predominantly feature men. </w:t>
      </w:r>
    </w:p>
    <w:p w14:paraId="665A3870" w14:textId="5C2F514E" w:rsidR="0047310E" w:rsidRPr="00A259FC" w:rsidRDefault="0047310E" w:rsidP="0047310E">
      <w:pPr>
        <w:rPr>
          <w:rFonts w:asciiTheme="minorHAnsi" w:hAnsiTheme="minorHAnsi" w:cstheme="minorHAnsi"/>
          <w:szCs w:val="22"/>
        </w:rPr>
      </w:pPr>
      <w:r w:rsidRPr="00A259FC">
        <w:rPr>
          <w:rFonts w:asciiTheme="minorHAnsi" w:hAnsiTheme="minorHAnsi" w:cstheme="minorHAnsi"/>
          <w:szCs w:val="22"/>
        </w:rPr>
        <w:t>Rather than</w:t>
      </w:r>
      <w:r>
        <w:rPr>
          <w:rFonts w:asciiTheme="minorHAnsi" w:hAnsiTheme="minorHAnsi" w:cstheme="minorHAnsi"/>
          <w:szCs w:val="22"/>
        </w:rPr>
        <w:t xml:space="preserve"> simply</w:t>
      </w:r>
      <w:r w:rsidRPr="00A259FC">
        <w:rPr>
          <w:rFonts w:asciiTheme="minorHAnsi" w:hAnsiTheme="minorHAnsi" w:cstheme="minorHAnsi"/>
          <w:szCs w:val="22"/>
        </w:rPr>
        <w:t xml:space="preserve"> focusing efforts on requiring men to volunteer to be "allies" for women, </w:t>
      </w:r>
      <w:r w:rsidRPr="00A259FC">
        <w:rPr>
          <w:rFonts w:asciiTheme="minorHAnsi" w:hAnsiTheme="minorHAnsi" w:cstheme="minorHAnsi"/>
          <w:b/>
          <w:szCs w:val="22"/>
        </w:rPr>
        <w:t xml:space="preserve">gender balance </w:t>
      </w:r>
      <w:r>
        <w:rPr>
          <w:rFonts w:asciiTheme="minorHAnsi" w:hAnsiTheme="minorHAnsi" w:cstheme="minorHAnsi"/>
          <w:b/>
          <w:szCs w:val="22"/>
        </w:rPr>
        <w:t xml:space="preserve">should be viewed </w:t>
      </w:r>
      <w:r w:rsidRPr="00A259FC">
        <w:rPr>
          <w:rFonts w:asciiTheme="minorHAnsi" w:hAnsiTheme="minorHAnsi" w:cstheme="minorHAnsi"/>
          <w:b/>
          <w:szCs w:val="22"/>
        </w:rPr>
        <w:t>as a business imperative that requires specific management skills. Gender balancing business should be seen as a management competency that needs to be taught - to both men and women.</w:t>
      </w:r>
      <w:r w:rsidRPr="00A259FC">
        <w:rPr>
          <w:rFonts w:asciiTheme="minorHAnsi" w:hAnsiTheme="minorHAnsi" w:cstheme="minorHAnsi"/>
          <w:szCs w:val="22"/>
        </w:rPr>
        <w:t xml:space="preserve"> Instead of offering only the "fix-the-women" approaches,</w:t>
      </w:r>
      <w:r>
        <w:rPr>
          <w:rStyle w:val="FootnoteReference"/>
          <w:rFonts w:asciiTheme="minorHAnsi" w:hAnsiTheme="minorHAnsi" w:cstheme="minorHAnsi"/>
          <w:szCs w:val="22"/>
        </w:rPr>
        <w:footnoteReference w:id="29"/>
      </w:r>
      <w:r w:rsidRPr="00A259FC">
        <w:rPr>
          <w:rFonts w:asciiTheme="minorHAnsi" w:hAnsiTheme="minorHAnsi" w:cstheme="minorHAnsi"/>
          <w:szCs w:val="22"/>
        </w:rPr>
        <w:t xml:space="preserve"> we should complement them with a series of "women in leadership" programs that complement the management education offered.</w:t>
      </w:r>
    </w:p>
    <w:p w14:paraId="2E34095D" w14:textId="77777777" w:rsidR="0047310E" w:rsidRPr="00A259FC" w:rsidRDefault="0047310E" w:rsidP="0047310E">
      <w:pPr>
        <w:rPr>
          <w:rFonts w:asciiTheme="minorHAnsi" w:hAnsiTheme="minorHAnsi" w:cstheme="minorHAnsi"/>
          <w:color w:val="333333"/>
          <w:szCs w:val="22"/>
          <w:shd w:val="clear" w:color="auto" w:fill="FCFCFC"/>
        </w:rPr>
      </w:pPr>
    </w:p>
    <w:p w14:paraId="1D58051C" w14:textId="6814C69E" w:rsidR="0047310E" w:rsidRPr="00A259FC" w:rsidRDefault="0047310E" w:rsidP="0047310E">
      <w:pPr>
        <w:rPr>
          <w:rFonts w:asciiTheme="minorHAnsi" w:hAnsiTheme="minorHAnsi" w:cstheme="minorHAnsi"/>
          <w:color w:val="333333"/>
          <w:szCs w:val="22"/>
          <w:shd w:val="clear" w:color="auto" w:fill="FFFFFF"/>
        </w:rPr>
      </w:pPr>
      <w:r w:rsidRPr="00A259FC">
        <w:rPr>
          <w:rFonts w:asciiTheme="minorHAnsi" w:hAnsiTheme="minorHAnsi" w:cstheme="minorHAnsi"/>
          <w:color w:val="333333"/>
          <w:szCs w:val="22"/>
          <w:shd w:val="clear" w:color="auto" w:fill="FCFCFC"/>
        </w:rPr>
        <w:t xml:space="preserve">4. Business and management education is still seen as a </w:t>
      </w:r>
      <w:r>
        <w:rPr>
          <w:rFonts w:asciiTheme="minorHAnsi" w:hAnsiTheme="minorHAnsi" w:cstheme="minorHAnsi"/>
          <w:color w:val="333333"/>
          <w:szCs w:val="22"/>
          <w:shd w:val="clear" w:color="auto" w:fill="FCFCFC"/>
        </w:rPr>
        <w:t>“</w:t>
      </w:r>
      <w:r w:rsidRPr="00A259FC">
        <w:rPr>
          <w:rFonts w:asciiTheme="minorHAnsi" w:hAnsiTheme="minorHAnsi" w:cstheme="minorHAnsi"/>
          <w:color w:val="333333"/>
          <w:szCs w:val="22"/>
          <w:shd w:val="clear" w:color="auto" w:fill="FCFCFC"/>
        </w:rPr>
        <w:t>man's world</w:t>
      </w:r>
      <w:r>
        <w:rPr>
          <w:rFonts w:asciiTheme="minorHAnsi" w:hAnsiTheme="minorHAnsi" w:cstheme="minorHAnsi"/>
          <w:color w:val="333333"/>
          <w:szCs w:val="22"/>
          <w:shd w:val="clear" w:color="auto" w:fill="FCFCFC"/>
        </w:rPr>
        <w:t>”</w:t>
      </w:r>
      <w:r w:rsidRPr="00A259FC">
        <w:rPr>
          <w:rFonts w:asciiTheme="minorHAnsi" w:hAnsiTheme="minorHAnsi" w:cstheme="minorHAnsi"/>
          <w:color w:val="333333"/>
          <w:szCs w:val="22"/>
          <w:shd w:val="clear" w:color="auto" w:fill="FCFCFC"/>
        </w:rPr>
        <w:t xml:space="preserve"> and we should work to change that view. The culture and teaching in business schools has not kept pace and there is still a gender imbalance in faculty, guest speakers and case studies. Now that women are almost equally represented among students, we should also </w:t>
      </w:r>
      <w:r w:rsidRPr="00A259FC">
        <w:rPr>
          <w:rFonts w:asciiTheme="minorHAnsi" w:hAnsiTheme="minorHAnsi" w:cstheme="minorHAnsi"/>
          <w:b/>
          <w:color w:val="333333"/>
          <w:szCs w:val="22"/>
          <w:shd w:val="clear" w:color="auto" w:fill="FCFCFC"/>
        </w:rPr>
        <w:t xml:space="preserve">focus on the types of leaders and leadership styles that should </w:t>
      </w:r>
      <w:r>
        <w:rPr>
          <w:rFonts w:asciiTheme="minorHAnsi" w:hAnsiTheme="minorHAnsi" w:cstheme="minorHAnsi"/>
          <w:b/>
          <w:color w:val="333333"/>
          <w:szCs w:val="22"/>
          <w:shd w:val="clear" w:color="auto" w:fill="FCFCFC"/>
        </w:rPr>
        <w:t>reflect</w:t>
      </w:r>
      <w:r w:rsidRPr="00A259FC">
        <w:rPr>
          <w:rFonts w:asciiTheme="minorHAnsi" w:hAnsiTheme="minorHAnsi" w:cstheme="minorHAnsi"/>
          <w:b/>
          <w:color w:val="333333"/>
          <w:szCs w:val="22"/>
          <w:shd w:val="clear" w:color="auto" w:fill="FCFCFC"/>
        </w:rPr>
        <w:t xml:space="preserve"> the student body</w:t>
      </w:r>
      <w:r w:rsidRPr="00A259FC">
        <w:rPr>
          <w:rFonts w:asciiTheme="minorHAnsi" w:hAnsiTheme="minorHAnsi" w:cstheme="minorHAnsi"/>
          <w:color w:val="333333"/>
          <w:szCs w:val="22"/>
          <w:shd w:val="clear" w:color="auto" w:fill="FCFCFC"/>
        </w:rPr>
        <w:t xml:space="preserve">. It is important for both men and women to see </w:t>
      </w:r>
      <w:r w:rsidRPr="00A259FC">
        <w:rPr>
          <w:rFonts w:asciiTheme="minorHAnsi" w:hAnsiTheme="minorHAnsi" w:cstheme="minorHAnsi"/>
          <w:b/>
          <w:color w:val="333333"/>
          <w:szCs w:val="22"/>
          <w:shd w:val="clear" w:color="auto" w:fill="FCFCFC"/>
        </w:rPr>
        <w:t>diverse leaders and leadership styles</w:t>
      </w:r>
      <w:r w:rsidRPr="00A259FC">
        <w:rPr>
          <w:rFonts w:asciiTheme="minorHAnsi" w:hAnsiTheme="minorHAnsi" w:cstheme="minorHAnsi"/>
          <w:color w:val="333333"/>
          <w:szCs w:val="22"/>
          <w:shd w:val="clear" w:color="auto" w:fill="FCFCFC"/>
        </w:rPr>
        <w:t>, otherwise they will not be prepared for the future. So far, female students have not been exposed to enough successful female leaders and male students have not been exposed to enough leadership styles that are different from their own.</w:t>
      </w:r>
    </w:p>
    <w:p w14:paraId="54C8D238" w14:textId="77777777" w:rsidR="0047310E" w:rsidRPr="00A259FC" w:rsidRDefault="0047310E" w:rsidP="0047310E">
      <w:pPr>
        <w:rPr>
          <w:rFonts w:asciiTheme="minorHAnsi" w:hAnsiTheme="minorHAnsi" w:cstheme="minorHAnsi"/>
          <w:color w:val="333333"/>
          <w:szCs w:val="22"/>
          <w:shd w:val="clear" w:color="auto" w:fill="FFFFFF"/>
        </w:rPr>
      </w:pPr>
    </w:p>
    <w:p w14:paraId="3735A063" w14:textId="2F07529F" w:rsidR="0047310E" w:rsidRPr="00A259FC" w:rsidRDefault="0047310E" w:rsidP="0047310E">
      <w:pPr>
        <w:rPr>
          <w:rFonts w:asciiTheme="minorHAnsi" w:hAnsiTheme="minorHAnsi" w:cstheme="minorHAnsi"/>
          <w:szCs w:val="22"/>
        </w:rPr>
      </w:pPr>
      <w:r w:rsidRPr="00A259FC">
        <w:rPr>
          <w:rFonts w:asciiTheme="minorHAnsi" w:hAnsiTheme="minorHAnsi" w:cstheme="minorHAnsi"/>
          <w:color w:val="333333"/>
          <w:szCs w:val="22"/>
          <w:shd w:val="clear" w:color="auto" w:fill="FFFFFF"/>
        </w:rPr>
        <w:t xml:space="preserve">5. </w:t>
      </w:r>
      <w:r w:rsidRPr="00A259FC">
        <w:rPr>
          <w:rFonts w:asciiTheme="minorHAnsi" w:hAnsiTheme="minorHAnsi" w:cstheme="minorHAnsi"/>
          <w:szCs w:val="22"/>
        </w:rPr>
        <w:t xml:space="preserve">Because informal structures play a role in selection procedures and the way decisions are made, men are more likely to be encouraged to advance their careers in informal networks and within the culture of </w:t>
      </w:r>
      <w:proofErr w:type="gramStart"/>
      <w:r w:rsidRPr="00A259FC">
        <w:rPr>
          <w:rFonts w:asciiTheme="minorHAnsi" w:hAnsiTheme="minorHAnsi" w:cstheme="minorHAnsi"/>
          <w:szCs w:val="22"/>
        </w:rPr>
        <w:t xml:space="preserve">the </w:t>
      </w:r>
      <w:r>
        <w:rPr>
          <w:rFonts w:asciiTheme="minorHAnsi" w:hAnsiTheme="minorHAnsi" w:cstheme="minorHAnsi"/>
          <w:szCs w:val="22"/>
        </w:rPr>
        <w:t>”</w:t>
      </w:r>
      <w:r w:rsidRPr="00A259FC">
        <w:rPr>
          <w:rFonts w:asciiTheme="minorHAnsi" w:hAnsiTheme="minorHAnsi" w:cstheme="minorHAnsi"/>
          <w:szCs w:val="22"/>
        </w:rPr>
        <w:t>old</w:t>
      </w:r>
      <w:proofErr w:type="gramEnd"/>
      <w:r w:rsidRPr="00A259FC">
        <w:rPr>
          <w:rFonts w:asciiTheme="minorHAnsi" w:hAnsiTheme="minorHAnsi" w:cstheme="minorHAnsi"/>
          <w:szCs w:val="22"/>
        </w:rPr>
        <w:t xml:space="preserve"> boys club</w:t>
      </w:r>
      <w:r>
        <w:rPr>
          <w:rFonts w:asciiTheme="minorHAnsi" w:hAnsiTheme="minorHAnsi" w:cstheme="minorHAnsi"/>
          <w:szCs w:val="22"/>
        </w:rPr>
        <w:t>”</w:t>
      </w:r>
      <w:r w:rsidRPr="00A259FC">
        <w:rPr>
          <w:rFonts w:asciiTheme="minorHAnsi" w:hAnsiTheme="minorHAnsi" w:cstheme="minorHAnsi"/>
          <w:szCs w:val="22"/>
        </w:rPr>
        <w:t xml:space="preserve">. We should therefore seek to change such biased organizational practices and the organizational culture itself. Instead of reinforcing the old stereotype that women </w:t>
      </w:r>
      <w:r>
        <w:rPr>
          <w:rFonts w:asciiTheme="minorHAnsi" w:hAnsiTheme="minorHAnsi" w:cstheme="minorHAnsi"/>
          <w:szCs w:val="22"/>
        </w:rPr>
        <w:t xml:space="preserve">simply </w:t>
      </w:r>
      <w:r w:rsidRPr="00A259FC">
        <w:rPr>
          <w:rFonts w:asciiTheme="minorHAnsi" w:hAnsiTheme="minorHAnsi" w:cstheme="minorHAnsi"/>
          <w:szCs w:val="22"/>
        </w:rPr>
        <w:t xml:space="preserve">lack confidence and negotiation skills, business schools should help them build and develop them. In addition to business education for women, we should also </w:t>
      </w:r>
      <w:r w:rsidRPr="00A259FC">
        <w:rPr>
          <w:rFonts w:asciiTheme="minorHAnsi" w:hAnsiTheme="minorHAnsi" w:cstheme="minorHAnsi"/>
          <w:b/>
          <w:szCs w:val="22"/>
        </w:rPr>
        <w:t xml:space="preserve">consider improving the role model approach, encouraging them to build professional networks, and providing them with </w:t>
      </w:r>
      <w:r w:rsidRPr="00A259FC">
        <w:rPr>
          <w:rFonts w:asciiTheme="minorHAnsi" w:hAnsiTheme="minorHAnsi" w:cstheme="minorHAnsi"/>
          <w:b/>
          <w:szCs w:val="22"/>
        </w:rPr>
        <w:lastRenderedPageBreak/>
        <w:t>leadership training</w:t>
      </w:r>
      <w:r w:rsidRPr="00A259FC">
        <w:rPr>
          <w:rFonts w:asciiTheme="minorHAnsi" w:hAnsiTheme="minorHAnsi" w:cstheme="minorHAnsi"/>
          <w:szCs w:val="22"/>
        </w:rPr>
        <w:t>, as this is crucial to helping women advance their careers. Role models are especially important for students and young professionals who are just starting to build their careers.</w:t>
      </w:r>
    </w:p>
    <w:p w14:paraId="1F56BAFA" w14:textId="77777777" w:rsidR="0047310E" w:rsidRPr="00A259FC" w:rsidRDefault="0047310E" w:rsidP="0047310E">
      <w:pPr>
        <w:rPr>
          <w:rFonts w:asciiTheme="minorHAnsi" w:hAnsiTheme="minorHAnsi" w:cstheme="minorHAnsi"/>
          <w:b/>
          <w:color w:val="333333"/>
          <w:szCs w:val="22"/>
          <w:shd w:val="clear" w:color="auto" w:fill="FFFFFF"/>
        </w:rPr>
      </w:pPr>
    </w:p>
    <w:p w14:paraId="5D4FC775" w14:textId="46F97428" w:rsidR="0047310E" w:rsidRPr="00A259FC" w:rsidRDefault="0047310E" w:rsidP="0047310E">
      <w:pPr>
        <w:rPr>
          <w:rFonts w:asciiTheme="minorHAnsi" w:hAnsiTheme="minorHAnsi" w:cstheme="minorHAnsi"/>
          <w:b/>
          <w:szCs w:val="22"/>
        </w:rPr>
      </w:pPr>
      <w:r w:rsidRPr="00A259FC">
        <w:rPr>
          <w:rFonts w:asciiTheme="minorHAnsi" w:hAnsiTheme="minorHAnsi" w:cstheme="minorHAnsi"/>
          <w:szCs w:val="22"/>
        </w:rPr>
        <w:t xml:space="preserve">6. There are gendered paths in career choices and there is gender segregation in the labour market, both horizontally and vertically. Gender roles and their holders are very visible in everyday contexts and gender stereotypes emerge in response to observing women and men in different social roles and in role-bound activities related to career choices. As for administrative staff and faculty, the former is much more feminised, and that is one of the reasons why they are devalued and why there are fewer opportunities for promotion and generally less satisfaction with the work environment. </w:t>
      </w:r>
      <w:r>
        <w:rPr>
          <w:rFonts w:asciiTheme="minorHAnsi" w:hAnsiTheme="minorHAnsi" w:cstheme="minorHAnsi"/>
          <w:b/>
          <w:szCs w:val="22"/>
        </w:rPr>
        <w:t>There is a need to</w:t>
      </w:r>
      <w:r w:rsidRPr="00A259FC">
        <w:rPr>
          <w:rFonts w:asciiTheme="minorHAnsi" w:hAnsiTheme="minorHAnsi" w:cstheme="minorHAnsi"/>
          <w:b/>
          <w:szCs w:val="22"/>
        </w:rPr>
        <w:t xml:space="preserve"> highlight the value of all ranks and all positions in AHMSSBL institutions and create opportunities for career advancement for all.</w:t>
      </w:r>
    </w:p>
    <w:p w14:paraId="58A3CE03" w14:textId="77777777" w:rsidR="0047310E" w:rsidRPr="00A259FC" w:rsidRDefault="0047310E" w:rsidP="0047310E">
      <w:pPr>
        <w:rPr>
          <w:rFonts w:asciiTheme="minorHAnsi" w:hAnsiTheme="minorHAnsi" w:cstheme="minorHAnsi"/>
          <w:szCs w:val="22"/>
        </w:rPr>
      </w:pPr>
    </w:p>
    <w:p w14:paraId="1F232242" w14:textId="29DFE40F" w:rsidR="0047310E" w:rsidRPr="00A259FC" w:rsidRDefault="0047310E" w:rsidP="0047310E">
      <w:pPr>
        <w:rPr>
          <w:rFonts w:asciiTheme="minorHAnsi" w:hAnsiTheme="minorHAnsi" w:cstheme="minorHAnsi"/>
          <w:b/>
          <w:bCs/>
          <w:szCs w:val="22"/>
        </w:rPr>
      </w:pPr>
      <w:r w:rsidRPr="00A259FC">
        <w:rPr>
          <w:rFonts w:asciiTheme="minorHAnsi" w:hAnsiTheme="minorHAnsi" w:cstheme="minorHAnsi"/>
          <w:szCs w:val="22"/>
        </w:rPr>
        <w:t>7.  There are typical qualities associated with the typical manager. Business and management are associated with a male person, and masculine characteristics are attributed</w:t>
      </w:r>
      <w:r>
        <w:rPr>
          <w:rFonts w:asciiTheme="minorHAnsi" w:hAnsiTheme="minorHAnsi" w:cstheme="minorHAnsi"/>
          <w:szCs w:val="22"/>
        </w:rPr>
        <w:t xml:space="preserve"> to the roles within these segments</w:t>
      </w:r>
      <w:r w:rsidRPr="00A259FC">
        <w:rPr>
          <w:rFonts w:asciiTheme="minorHAnsi" w:hAnsiTheme="minorHAnsi" w:cstheme="minorHAnsi"/>
          <w:szCs w:val="22"/>
        </w:rPr>
        <w:t xml:space="preserve">. Furthermore, management subjects are not only classified as masculine, but also associated with a number of attributes commonly associated with masculinity, such as being hard, complex, based on thinking rather than feelings. Therefore, </w:t>
      </w:r>
      <w:r w:rsidRPr="00A259FC">
        <w:rPr>
          <w:rFonts w:asciiTheme="minorHAnsi" w:hAnsiTheme="minorHAnsi" w:cstheme="minorHAnsi"/>
          <w:b/>
          <w:szCs w:val="22"/>
        </w:rPr>
        <w:t>perceptions of what typical managers look and behave like and what values they share</w:t>
      </w:r>
      <w:r>
        <w:rPr>
          <w:rFonts w:asciiTheme="minorHAnsi" w:hAnsiTheme="minorHAnsi" w:cstheme="minorHAnsi"/>
          <w:b/>
          <w:szCs w:val="22"/>
        </w:rPr>
        <w:t xml:space="preserve"> needs to be changed, while also</w:t>
      </w:r>
      <w:r w:rsidRPr="00A259FC">
        <w:rPr>
          <w:rFonts w:asciiTheme="minorHAnsi" w:hAnsiTheme="minorHAnsi" w:cstheme="minorHAnsi"/>
          <w:b/>
          <w:szCs w:val="22"/>
        </w:rPr>
        <w:t xml:space="preserve"> confront</w:t>
      </w:r>
      <w:r>
        <w:rPr>
          <w:rFonts w:asciiTheme="minorHAnsi" w:hAnsiTheme="minorHAnsi" w:cstheme="minorHAnsi"/>
          <w:b/>
          <w:szCs w:val="22"/>
        </w:rPr>
        <w:t>ing</w:t>
      </w:r>
      <w:r w:rsidRPr="00A259FC">
        <w:rPr>
          <w:rFonts w:asciiTheme="minorHAnsi" w:hAnsiTheme="minorHAnsi" w:cstheme="minorHAnsi"/>
          <w:b/>
          <w:szCs w:val="22"/>
        </w:rPr>
        <w:t xml:space="preserve"> and chang</w:t>
      </w:r>
      <w:r>
        <w:rPr>
          <w:rFonts w:asciiTheme="minorHAnsi" w:hAnsiTheme="minorHAnsi" w:cstheme="minorHAnsi"/>
          <w:b/>
          <w:szCs w:val="22"/>
        </w:rPr>
        <w:t>ing</w:t>
      </w:r>
      <w:r w:rsidRPr="00A259FC">
        <w:rPr>
          <w:rFonts w:asciiTheme="minorHAnsi" w:hAnsiTheme="minorHAnsi" w:cstheme="minorHAnsi"/>
          <w:b/>
          <w:szCs w:val="22"/>
        </w:rPr>
        <w:t xml:space="preserve"> the masculine and male-centric organizational culture.</w:t>
      </w:r>
    </w:p>
    <w:p w14:paraId="21E5F74D" w14:textId="77777777" w:rsidR="0047310E" w:rsidRPr="00A259FC" w:rsidRDefault="0047310E" w:rsidP="0047310E">
      <w:pPr>
        <w:rPr>
          <w:rFonts w:asciiTheme="minorHAnsi" w:hAnsiTheme="minorHAnsi" w:cstheme="minorHAnsi"/>
          <w:szCs w:val="22"/>
        </w:rPr>
      </w:pPr>
    </w:p>
    <w:p w14:paraId="0E4CF6BA" w14:textId="77777777" w:rsidR="0047310E" w:rsidRPr="00A259FC" w:rsidRDefault="0047310E" w:rsidP="0047310E">
      <w:pPr>
        <w:rPr>
          <w:rFonts w:asciiTheme="minorHAnsi" w:hAnsiTheme="minorHAnsi" w:cstheme="minorHAnsi"/>
          <w:szCs w:val="22"/>
        </w:rPr>
      </w:pPr>
      <w:r w:rsidRPr="00A259FC">
        <w:rPr>
          <w:rFonts w:asciiTheme="minorHAnsi" w:hAnsiTheme="minorHAnsi" w:cstheme="minorHAnsi"/>
          <w:szCs w:val="22"/>
        </w:rPr>
        <w:t xml:space="preserve">8. </w:t>
      </w:r>
      <w:r w:rsidRPr="00A259FC">
        <w:rPr>
          <w:rFonts w:asciiTheme="minorHAnsi" w:hAnsiTheme="minorHAnsi" w:cstheme="minorHAnsi"/>
          <w:b/>
          <w:szCs w:val="22"/>
        </w:rPr>
        <w:t>Robust work-life balance policies</w:t>
      </w:r>
      <w:r w:rsidRPr="00A259FC">
        <w:rPr>
          <w:rFonts w:asciiTheme="minorHAnsi" w:hAnsiTheme="minorHAnsi" w:cstheme="minorHAnsi"/>
          <w:szCs w:val="22"/>
        </w:rPr>
        <w:t xml:space="preserve"> are essential to address the multi-layered gender inequalities and pay gap, so that women - who disproportionately provide care to their families - are not unfairly disadvantaged when they take time off to address care needs. </w:t>
      </w:r>
      <w:r w:rsidRPr="00A259FC">
        <w:rPr>
          <w:rFonts w:asciiTheme="minorHAnsi" w:hAnsiTheme="minorHAnsi" w:cstheme="minorHAnsi"/>
          <w:b/>
          <w:szCs w:val="22"/>
        </w:rPr>
        <w:t>Access to paid sick days and a comprehensive paid family and medical leave program</w:t>
      </w:r>
      <w:r w:rsidRPr="00A259FC">
        <w:rPr>
          <w:rFonts w:asciiTheme="minorHAnsi" w:hAnsiTheme="minorHAnsi" w:cstheme="minorHAnsi"/>
          <w:szCs w:val="22"/>
        </w:rPr>
        <w:t xml:space="preserve"> are just two of the essential policies that would help minimize job losses and ensure better economic security. Business schools should ensure that they have a pay parity clause and do not differentiate pay by gender. The gender pay gap is not only complex and nuanced, but also persistent. To address the </w:t>
      </w:r>
      <w:proofErr w:type="gramStart"/>
      <w:r w:rsidRPr="00A259FC">
        <w:rPr>
          <w:rFonts w:asciiTheme="minorHAnsi" w:hAnsiTheme="minorHAnsi" w:cstheme="minorHAnsi"/>
          <w:szCs w:val="22"/>
        </w:rPr>
        <w:t>gender</w:t>
      </w:r>
      <w:proofErr w:type="gramEnd"/>
      <w:r w:rsidRPr="00A259FC">
        <w:rPr>
          <w:rFonts w:asciiTheme="minorHAnsi" w:hAnsiTheme="minorHAnsi" w:cstheme="minorHAnsi"/>
          <w:szCs w:val="22"/>
        </w:rPr>
        <w:t xml:space="preserve"> pay gap, women need updated, comprehensive </w:t>
      </w:r>
      <w:r w:rsidRPr="00A259FC">
        <w:rPr>
          <w:rFonts w:asciiTheme="minorHAnsi" w:hAnsiTheme="minorHAnsi" w:cstheme="minorHAnsi"/>
          <w:b/>
          <w:szCs w:val="22"/>
        </w:rPr>
        <w:t>equal pay legislation</w:t>
      </w:r>
      <w:r w:rsidRPr="00A259FC">
        <w:rPr>
          <w:rFonts w:asciiTheme="minorHAnsi" w:hAnsiTheme="minorHAnsi" w:cstheme="minorHAnsi"/>
          <w:szCs w:val="22"/>
        </w:rPr>
        <w:t xml:space="preserve"> that strengthens existing protections and further combats discriminatory practices.</w:t>
      </w:r>
    </w:p>
    <w:p w14:paraId="39A2086D" w14:textId="77777777" w:rsidR="0047310E" w:rsidRPr="00A259FC" w:rsidRDefault="0047310E" w:rsidP="0047310E">
      <w:pPr>
        <w:rPr>
          <w:rFonts w:asciiTheme="minorHAnsi" w:hAnsiTheme="minorHAnsi" w:cstheme="minorHAnsi"/>
          <w:color w:val="5E5E5E"/>
          <w:szCs w:val="22"/>
        </w:rPr>
      </w:pPr>
    </w:p>
    <w:p w14:paraId="182A02AF" w14:textId="1D05942B" w:rsidR="0047310E" w:rsidRPr="00A259FC" w:rsidRDefault="0047310E" w:rsidP="0047310E">
      <w:pPr>
        <w:rPr>
          <w:rFonts w:asciiTheme="minorHAnsi" w:hAnsiTheme="minorHAnsi" w:cstheme="minorHAnsi"/>
          <w:iCs/>
          <w:szCs w:val="22"/>
        </w:rPr>
      </w:pPr>
      <w:r w:rsidRPr="00A259FC">
        <w:rPr>
          <w:rFonts w:asciiTheme="minorHAnsi" w:hAnsiTheme="minorHAnsi" w:cstheme="minorHAnsi"/>
          <w:iCs/>
          <w:szCs w:val="22"/>
        </w:rPr>
        <w:t>On the question of whether some of the initiatives and recommendations presented above work or not, we can say that the literature and the reviews of practices suggest that setting quotas or gender targets is not enough without setting contextual and process-related targets linked to changing culture, perception and behaviour towards greater gender equality. They do bring about institutional change, but only for a short time and without sustaining it. Gender targets are therefore necessary, but only if they are complemented by intentions</w:t>
      </w:r>
      <w:r>
        <w:rPr>
          <w:rFonts w:asciiTheme="minorHAnsi" w:hAnsiTheme="minorHAnsi" w:cstheme="minorHAnsi"/>
          <w:iCs/>
          <w:szCs w:val="22"/>
        </w:rPr>
        <w:t xml:space="preserve"> and actions aimed at</w:t>
      </w:r>
      <w:r w:rsidRPr="00A259FC">
        <w:rPr>
          <w:rFonts w:asciiTheme="minorHAnsi" w:hAnsiTheme="minorHAnsi" w:cstheme="minorHAnsi"/>
          <w:iCs/>
          <w:szCs w:val="22"/>
        </w:rPr>
        <w:t xml:space="preserve"> chang</w:t>
      </w:r>
      <w:r>
        <w:rPr>
          <w:rFonts w:asciiTheme="minorHAnsi" w:hAnsiTheme="minorHAnsi" w:cstheme="minorHAnsi"/>
          <w:iCs/>
          <w:szCs w:val="22"/>
        </w:rPr>
        <w:t>ing</w:t>
      </w:r>
      <w:r w:rsidRPr="00A259FC">
        <w:rPr>
          <w:rFonts w:asciiTheme="minorHAnsi" w:hAnsiTheme="minorHAnsi" w:cstheme="minorHAnsi"/>
          <w:iCs/>
          <w:szCs w:val="22"/>
        </w:rPr>
        <w:t xml:space="preserve"> </w:t>
      </w:r>
      <w:r>
        <w:rPr>
          <w:rFonts w:asciiTheme="minorHAnsi" w:hAnsiTheme="minorHAnsi" w:cstheme="minorHAnsi"/>
          <w:iCs/>
          <w:szCs w:val="22"/>
        </w:rPr>
        <w:t xml:space="preserve">the </w:t>
      </w:r>
      <w:r w:rsidRPr="00A259FC">
        <w:rPr>
          <w:rFonts w:asciiTheme="minorHAnsi" w:hAnsiTheme="minorHAnsi" w:cstheme="minorHAnsi"/>
          <w:iCs/>
          <w:szCs w:val="22"/>
        </w:rPr>
        <w:t xml:space="preserve">organizational culture. </w:t>
      </w:r>
    </w:p>
    <w:p w14:paraId="1EB5B92F" w14:textId="77777777" w:rsidR="0047310E" w:rsidRPr="00A259FC" w:rsidRDefault="0047310E" w:rsidP="0047310E">
      <w:pPr>
        <w:rPr>
          <w:rFonts w:asciiTheme="minorHAnsi" w:hAnsiTheme="minorHAnsi" w:cstheme="minorHAnsi"/>
          <w:iCs/>
          <w:szCs w:val="22"/>
        </w:rPr>
      </w:pPr>
    </w:p>
    <w:p w14:paraId="310C689F" w14:textId="45E80110" w:rsidR="0047310E" w:rsidRPr="00A259FC" w:rsidRDefault="0047310E" w:rsidP="0047310E">
      <w:pPr>
        <w:rPr>
          <w:rFonts w:asciiTheme="minorHAnsi" w:hAnsiTheme="minorHAnsi" w:cstheme="minorHAnsi"/>
          <w:iCs/>
          <w:szCs w:val="22"/>
        </w:rPr>
      </w:pPr>
      <w:r w:rsidRPr="00A259FC">
        <w:rPr>
          <w:rFonts w:asciiTheme="minorHAnsi" w:hAnsiTheme="minorHAnsi" w:cstheme="minorHAnsi"/>
          <w:iCs/>
          <w:szCs w:val="22"/>
        </w:rPr>
        <w:t xml:space="preserve">In terms of recommendations for individual institutions, we can only point to the gaps that the institutions themselves have identified or that we have identified in the interviews with the managers of these institutions. It is important that the institutions themselves are aware of their own gaps and their disadvantaged areas and, on the other hand, have </w:t>
      </w:r>
      <w:r>
        <w:rPr>
          <w:rFonts w:asciiTheme="minorHAnsi" w:hAnsiTheme="minorHAnsi" w:cstheme="minorHAnsi"/>
          <w:iCs/>
          <w:szCs w:val="22"/>
        </w:rPr>
        <w:t>a valuable resource in form of</w:t>
      </w:r>
      <w:r w:rsidRPr="00A259FC">
        <w:rPr>
          <w:rFonts w:asciiTheme="minorHAnsi" w:hAnsiTheme="minorHAnsi" w:cstheme="minorHAnsi"/>
          <w:iCs/>
          <w:szCs w:val="22"/>
        </w:rPr>
        <w:t xml:space="preserve"> good practices and recommendations to address them, which we have provided in this report. </w:t>
      </w:r>
    </w:p>
    <w:p w14:paraId="441677EC" w14:textId="77777777" w:rsidR="0047310E" w:rsidRPr="00A259FC" w:rsidRDefault="0047310E" w:rsidP="0047310E">
      <w:pPr>
        <w:rPr>
          <w:rFonts w:asciiTheme="minorHAnsi" w:hAnsiTheme="minorHAnsi" w:cstheme="minorHAnsi"/>
          <w:iCs/>
          <w:szCs w:val="22"/>
        </w:rPr>
      </w:pPr>
      <w:r w:rsidRPr="00A259FC">
        <w:rPr>
          <w:rFonts w:asciiTheme="minorHAnsi" w:hAnsiTheme="minorHAnsi" w:cstheme="minorHAnsi"/>
          <w:iCs/>
          <w:szCs w:val="22"/>
        </w:rPr>
        <w:lastRenderedPageBreak/>
        <w:t xml:space="preserve">The evaluation of the listed practices will and can only take place after the institutions have implemented them as part of their Gender Equality Plans. Evaluation of these tools will only be possible through their practical application. Since we are pioneers in the field of gender equality plans in </w:t>
      </w:r>
      <w:r w:rsidRPr="00A259FC">
        <w:rPr>
          <w:rFonts w:asciiTheme="minorHAnsi" w:hAnsiTheme="minorHAnsi" w:cstheme="minorHAnsi"/>
          <w:szCs w:val="22"/>
        </w:rPr>
        <w:t>AHMSSBL</w:t>
      </w:r>
      <w:r w:rsidRPr="00A259FC">
        <w:rPr>
          <w:rFonts w:asciiTheme="minorHAnsi" w:hAnsiTheme="minorHAnsi" w:cstheme="minorHAnsi"/>
          <w:iCs/>
          <w:szCs w:val="22"/>
        </w:rPr>
        <w:t xml:space="preserve"> institutions, we cannot say in advance whether certain practices will work or not. However, we can say that the initiatives developed under the GEP implementing sister projects have proven to be successful as they are specifically tailored to the decision-making area of the RFOs and RPOs. Below is a list of measures and good practices developed under GEP implementation projects and under H2020.</w:t>
      </w:r>
    </w:p>
    <w:p w14:paraId="2D03829C" w14:textId="77777777" w:rsidR="0047310E" w:rsidRPr="00A259FC" w:rsidRDefault="0047310E" w:rsidP="0047310E">
      <w:pPr>
        <w:rPr>
          <w:rFonts w:asciiTheme="minorHAnsi" w:hAnsiTheme="minorHAnsi" w:cstheme="minorHAnsi"/>
          <w:i/>
          <w:iCs/>
          <w:szCs w:val="22"/>
        </w:rPr>
      </w:pPr>
    </w:p>
    <w:p w14:paraId="47AC10D5" w14:textId="6060D3F7" w:rsidR="00356E21" w:rsidRPr="007E37E5" w:rsidRDefault="007E37E5" w:rsidP="00261CAE">
      <w:pPr>
        <w:pStyle w:val="Caption"/>
        <w:keepNext/>
        <w:jc w:val="both"/>
        <w:rPr>
          <w:rFonts w:asciiTheme="minorHAnsi" w:hAnsiTheme="minorHAnsi" w:cstheme="minorHAnsi"/>
          <w:sz w:val="22"/>
          <w:szCs w:val="22"/>
        </w:rPr>
      </w:pPr>
      <w:bookmarkStart w:id="28" w:name="_Toc149059768"/>
      <w:r w:rsidRPr="007E37E5">
        <w:rPr>
          <w:sz w:val="22"/>
          <w:szCs w:val="22"/>
        </w:rPr>
        <w:t xml:space="preserve">Table </w:t>
      </w:r>
      <w:r w:rsidRPr="007E37E5">
        <w:rPr>
          <w:sz w:val="22"/>
          <w:szCs w:val="22"/>
        </w:rPr>
        <w:fldChar w:fldCharType="begin"/>
      </w:r>
      <w:r w:rsidRPr="007E37E5">
        <w:rPr>
          <w:sz w:val="22"/>
          <w:szCs w:val="22"/>
        </w:rPr>
        <w:instrText xml:space="preserve"> SEQ Table \* ARABIC </w:instrText>
      </w:r>
      <w:r w:rsidRPr="007E37E5">
        <w:rPr>
          <w:sz w:val="22"/>
          <w:szCs w:val="22"/>
        </w:rPr>
        <w:fldChar w:fldCharType="separate"/>
      </w:r>
      <w:r>
        <w:rPr>
          <w:noProof/>
          <w:sz w:val="22"/>
          <w:szCs w:val="22"/>
        </w:rPr>
        <w:t>3</w:t>
      </w:r>
      <w:r w:rsidRPr="007E37E5">
        <w:rPr>
          <w:sz w:val="22"/>
          <w:szCs w:val="22"/>
        </w:rPr>
        <w:fldChar w:fldCharType="end"/>
      </w:r>
      <w:r w:rsidRPr="007E37E5">
        <w:rPr>
          <w:sz w:val="22"/>
          <w:szCs w:val="22"/>
        </w:rPr>
        <w:t xml:space="preserve">: </w:t>
      </w:r>
      <w:r w:rsidR="00356E21" w:rsidRPr="007E37E5">
        <w:rPr>
          <w:rFonts w:asciiTheme="minorHAnsi" w:hAnsiTheme="minorHAnsi" w:cstheme="minorHAnsi"/>
          <w:sz w:val="22"/>
          <w:szCs w:val="22"/>
        </w:rPr>
        <w:t xml:space="preserve">Relevant resources developed under </w:t>
      </w:r>
      <w:r w:rsidR="00261CAE" w:rsidRPr="007E37E5">
        <w:rPr>
          <w:rFonts w:asciiTheme="minorHAnsi" w:hAnsiTheme="minorHAnsi" w:cstheme="minorHAnsi"/>
          <w:sz w:val="22"/>
          <w:szCs w:val="22"/>
        </w:rPr>
        <w:t xml:space="preserve">H2020 </w:t>
      </w:r>
      <w:r w:rsidR="00356E21" w:rsidRPr="007E37E5">
        <w:rPr>
          <w:rFonts w:asciiTheme="minorHAnsi" w:hAnsiTheme="minorHAnsi" w:cstheme="minorHAnsi"/>
          <w:sz w:val="22"/>
          <w:szCs w:val="22"/>
        </w:rPr>
        <w:t>GEP implementing projects</w:t>
      </w:r>
      <w:bookmarkEnd w:id="28"/>
      <w:r w:rsidR="00356E21" w:rsidRPr="007E37E5">
        <w:rPr>
          <w:rFonts w:asciiTheme="minorHAnsi" w:hAnsiTheme="minorHAnsi" w:cstheme="minorHAnsi"/>
          <w:sz w:val="22"/>
          <w:szCs w:val="22"/>
        </w:rPr>
        <w:t xml:space="preserve"> </w:t>
      </w:r>
    </w:p>
    <w:p w14:paraId="65B21A25" w14:textId="77777777" w:rsidR="00356E21" w:rsidRPr="00A259FC" w:rsidRDefault="00356E21" w:rsidP="0054169B">
      <w:pPr>
        <w:rPr>
          <w:rFonts w:asciiTheme="minorHAnsi" w:hAnsiTheme="minorHAnsi" w:cstheme="minorHAnsi"/>
          <w:iCs/>
          <w:szCs w:val="22"/>
        </w:rPr>
      </w:pPr>
    </w:p>
    <w:tbl>
      <w:tblPr>
        <w:tblStyle w:val="PlainTable1"/>
        <w:tblW w:w="10326" w:type="dxa"/>
        <w:tblLook w:val="04A0" w:firstRow="1" w:lastRow="0" w:firstColumn="1" w:lastColumn="0" w:noHBand="0" w:noVBand="1"/>
      </w:tblPr>
      <w:tblGrid>
        <w:gridCol w:w="3944"/>
        <w:gridCol w:w="6382"/>
      </w:tblGrid>
      <w:tr w:rsidR="00AB30D0" w:rsidRPr="00A259FC" w14:paraId="59D7704C" w14:textId="77777777" w:rsidTr="00AB30D0">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47B58C79" w14:textId="049BCB21" w:rsidR="00AB30D0" w:rsidRPr="00A259FC" w:rsidRDefault="00AB30D0" w:rsidP="00356E21">
            <w:pPr>
              <w:jc w:val="left"/>
              <w:rPr>
                <w:rFonts w:asciiTheme="minorHAnsi" w:hAnsiTheme="minorHAnsi" w:cstheme="minorHAnsi"/>
                <w:szCs w:val="22"/>
              </w:rPr>
            </w:pPr>
            <w:r w:rsidRPr="00A259FC">
              <w:rPr>
                <w:rFonts w:asciiTheme="minorHAnsi" w:hAnsiTheme="minorHAnsi" w:cstheme="minorHAnsi"/>
                <w:bCs w:val="0"/>
                <w:szCs w:val="22"/>
              </w:rPr>
              <w:t xml:space="preserve">GEP implementing project </w:t>
            </w:r>
          </w:p>
        </w:tc>
        <w:tc>
          <w:tcPr>
            <w:tcW w:w="6382" w:type="dxa"/>
            <w:hideMark/>
          </w:tcPr>
          <w:p w14:paraId="1ADAE031" w14:textId="61FB5101" w:rsidR="00AB30D0" w:rsidRPr="00A259FC" w:rsidRDefault="00AB30D0" w:rsidP="004F61BF">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bCs w:val="0"/>
                <w:szCs w:val="22"/>
              </w:rPr>
              <w:t xml:space="preserve">Area </w:t>
            </w:r>
          </w:p>
        </w:tc>
      </w:tr>
      <w:tr w:rsidR="00AB30D0" w:rsidRPr="00A259FC" w14:paraId="649A1AF5" w14:textId="77777777" w:rsidTr="00AB30D0">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02A735F5" w14:textId="370673EB" w:rsidR="00AB30D0" w:rsidRPr="00A259FC" w:rsidRDefault="00000000" w:rsidP="004F61BF">
            <w:pPr>
              <w:jc w:val="left"/>
              <w:rPr>
                <w:rFonts w:asciiTheme="minorHAnsi" w:hAnsiTheme="minorHAnsi" w:cstheme="minorHAnsi"/>
                <w:szCs w:val="22"/>
              </w:rPr>
            </w:pPr>
            <w:hyperlink r:id="rId43" w:history="1">
              <w:r w:rsidR="00AB30D0" w:rsidRPr="00A259FC">
                <w:rPr>
                  <w:rStyle w:val="Hyperlink"/>
                  <w:rFonts w:cstheme="minorHAnsi"/>
                  <w:b w:val="0"/>
                  <w:bCs w:val="0"/>
                  <w:szCs w:val="22"/>
                </w:rPr>
                <w:t xml:space="preserve">Gearing Roles </w:t>
              </w:r>
            </w:hyperlink>
          </w:p>
        </w:tc>
        <w:tc>
          <w:tcPr>
            <w:tcW w:w="6382" w:type="dxa"/>
            <w:hideMark/>
          </w:tcPr>
          <w:p w14:paraId="63CDAE06" w14:textId="77777777" w:rsidR="00AB30D0" w:rsidRPr="00A259FC" w:rsidRDefault="00AB30D0" w:rsidP="004F61B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Inspiring practices for promoting leadership in higher education and initiatives and programs to foster female leadership</w:t>
            </w:r>
          </w:p>
        </w:tc>
      </w:tr>
      <w:tr w:rsidR="00492582" w:rsidRPr="00A259FC" w14:paraId="27A2F662" w14:textId="77777777" w:rsidTr="004F61BF">
        <w:trPr>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49DD96EC" w14:textId="286B2C2A" w:rsidR="00492582" w:rsidRPr="00A259FC" w:rsidRDefault="00000000" w:rsidP="004F61BF">
            <w:pPr>
              <w:jc w:val="left"/>
              <w:rPr>
                <w:rFonts w:asciiTheme="minorHAnsi" w:hAnsiTheme="minorHAnsi" w:cstheme="minorHAnsi"/>
                <w:szCs w:val="22"/>
              </w:rPr>
            </w:pPr>
            <w:hyperlink r:id="rId44" w:history="1">
              <w:r w:rsidR="00492582" w:rsidRPr="00A259FC">
                <w:rPr>
                  <w:rStyle w:val="Hyperlink"/>
                  <w:rFonts w:cstheme="minorHAnsi"/>
                  <w:b w:val="0"/>
                  <w:bCs w:val="0"/>
                  <w:szCs w:val="22"/>
                </w:rPr>
                <w:t>EFFORTI</w:t>
              </w:r>
            </w:hyperlink>
          </w:p>
        </w:tc>
        <w:tc>
          <w:tcPr>
            <w:tcW w:w="6382" w:type="dxa"/>
            <w:hideMark/>
          </w:tcPr>
          <w:p w14:paraId="54F3CA41" w14:textId="77777777" w:rsidR="00492582" w:rsidRPr="00A259FC" w:rsidRDefault="00492582" w:rsidP="004F61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Obtaining gender balance in decision-making bodies through increased academic and leadership qualifications</w:t>
            </w:r>
          </w:p>
        </w:tc>
      </w:tr>
      <w:tr w:rsidR="00492582" w:rsidRPr="00A259FC" w14:paraId="72A1E28D" w14:textId="77777777" w:rsidTr="004F61BF">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31D2CE1E" w14:textId="77777777" w:rsidR="00492582" w:rsidRPr="00A259FC" w:rsidRDefault="00000000" w:rsidP="004F61BF">
            <w:pPr>
              <w:jc w:val="left"/>
              <w:rPr>
                <w:rFonts w:asciiTheme="minorHAnsi" w:hAnsiTheme="minorHAnsi" w:cstheme="minorHAnsi"/>
                <w:szCs w:val="22"/>
              </w:rPr>
            </w:pPr>
            <w:hyperlink r:id="rId45" w:history="1">
              <w:r w:rsidR="00492582" w:rsidRPr="00A259FC">
                <w:rPr>
                  <w:rStyle w:val="Hyperlink"/>
                  <w:rFonts w:cstheme="minorHAnsi"/>
                  <w:b w:val="0"/>
                  <w:bCs w:val="0"/>
                  <w:szCs w:val="22"/>
                </w:rPr>
                <w:t>FESTA</w:t>
              </w:r>
            </w:hyperlink>
          </w:p>
        </w:tc>
        <w:tc>
          <w:tcPr>
            <w:tcW w:w="6382" w:type="dxa"/>
            <w:hideMark/>
          </w:tcPr>
          <w:p w14:paraId="7F3A176E" w14:textId="77777777" w:rsidR="00492582" w:rsidRPr="00A259FC" w:rsidRDefault="00492582" w:rsidP="004F61B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Methodologies and measures for analysing informal decision-making and communication processes</w:t>
            </w:r>
          </w:p>
        </w:tc>
      </w:tr>
      <w:tr w:rsidR="00492582" w:rsidRPr="00A259FC" w14:paraId="36A62801" w14:textId="77777777" w:rsidTr="004F61BF">
        <w:trPr>
          <w:trHeight w:val="685"/>
        </w:trPr>
        <w:tc>
          <w:tcPr>
            <w:cnfStyle w:val="001000000000" w:firstRow="0" w:lastRow="0" w:firstColumn="1" w:lastColumn="0" w:oddVBand="0" w:evenVBand="0" w:oddHBand="0" w:evenHBand="0" w:firstRowFirstColumn="0" w:firstRowLastColumn="0" w:lastRowFirstColumn="0" w:lastRowLastColumn="0"/>
            <w:tcW w:w="3944" w:type="dxa"/>
            <w:hideMark/>
          </w:tcPr>
          <w:p w14:paraId="477D2459" w14:textId="77777777" w:rsidR="00492582" w:rsidRPr="00A259FC" w:rsidRDefault="00000000" w:rsidP="004F61BF">
            <w:pPr>
              <w:jc w:val="left"/>
              <w:rPr>
                <w:rFonts w:asciiTheme="minorHAnsi" w:hAnsiTheme="minorHAnsi" w:cstheme="minorHAnsi"/>
                <w:szCs w:val="22"/>
              </w:rPr>
            </w:pPr>
            <w:hyperlink r:id="rId46" w:history="1">
              <w:r w:rsidR="00492582" w:rsidRPr="00A259FC">
                <w:rPr>
                  <w:rStyle w:val="Hyperlink"/>
                  <w:rFonts w:cstheme="minorHAnsi"/>
                  <w:b w:val="0"/>
                  <w:bCs w:val="0"/>
                  <w:szCs w:val="22"/>
                </w:rPr>
                <w:t>FESTA</w:t>
              </w:r>
            </w:hyperlink>
          </w:p>
        </w:tc>
        <w:tc>
          <w:tcPr>
            <w:tcW w:w="6382" w:type="dxa"/>
            <w:hideMark/>
          </w:tcPr>
          <w:p w14:paraId="26E83E2E" w14:textId="77777777" w:rsidR="00492582" w:rsidRPr="00A259FC" w:rsidRDefault="00492582" w:rsidP="004F61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Guidelines for designing and implementing changes in informal decision-making and communication processes to improve transparency and inclusivity</w:t>
            </w:r>
          </w:p>
        </w:tc>
      </w:tr>
      <w:tr w:rsidR="00492582" w:rsidRPr="00A259FC" w14:paraId="009E5D1B" w14:textId="77777777" w:rsidTr="004F61B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hideMark/>
          </w:tcPr>
          <w:p w14:paraId="1F59782C" w14:textId="77777777" w:rsidR="00492582" w:rsidRPr="00A259FC" w:rsidRDefault="00000000" w:rsidP="004F61BF">
            <w:pPr>
              <w:jc w:val="left"/>
              <w:rPr>
                <w:rFonts w:asciiTheme="minorHAnsi" w:hAnsiTheme="minorHAnsi" w:cstheme="minorHAnsi"/>
                <w:szCs w:val="22"/>
              </w:rPr>
            </w:pPr>
            <w:hyperlink r:id="rId47" w:history="1">
              <w:r w:rsidR="00492582" w:rsidRPr="00A259FC">
                <w:rPr>
                  <w:rStyle w:val="Hyperlink"/>
                  <w:rFonts w:cstheme="minorHAnsi"/>
                  <w:b w:val="0"/>
                  <w:bCs w:val="0"/>
                  <w:szCs w:val="22"/>
                </w:rPr>
                <w:t>FESTA</w:t>
              </w:r>
            </w:hyperlink>
          </w:p>
        </w:tc>
        <w:tc>
          <w:tcPr>
            <w:tcW w:w="6382" w:type="dxa"/>
            <w:hideMark/>
          </w:tcPr>
          <w:p w14:paraId="4663E03D" w14:textId="77777777" w:rsidR="00492582" w:rsidRPr="00A259FC" w:rsidRDefault="00492582" w:rsidP="004F61B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Improving meeting culture</w:t>
            </w:r>
          </w:p>
        </w:tc>
      </w:tr>
      <w:tr w:rsidR="00492582" w:rsidRPr="00A259FC" w14:paraId="65215AA1" w14:textId="77777777" w:rsidTr="004F61BF">
        <w:trPr>
          <w:trHeight w:val="359"/>
        </w:trPr>
        <w:tc>
          <w:tcPr>
            <w:cnfStyle w:val="001000000000" w:firstRow="0" w:lastRow="0" w:firstColumn="1" w:lastColumn="0" w:oddVBand="0" w:evenVBand="0" w:oddHBand="0" w:evenHBand="0" w:firstRowFirstColumn="0" w:firstRowLastColumn="0" w:lastRowFirstColumn="0" w:lastRowLastColumn="0"/>
            <w:tcW w:w="3944" w:type="dxa"/>
          </w:tcPr>
          <w:p w14:paraId="56667939" w14:textId="77777777" w:rsidR="00492582" w:rsidRPr="00A259FC" w:rsidRDefault="00000000" w:rsidP="004F61BF">
            <w:pPr>
              <w:jc w:val="left"/>
              <w:rPr>
                <w:rFonts w:asciiTheme="minorHAnsi" w:hAnsiTheme="minorHAnsi" w:cstheme="minorHAnsi"/>
                <w:b w:val="0"/>
                <w:bCs w:val="0"/>
                <w:szCs w:val="22"/>
                <w:u w:val="single"/>
              </w:rPr>
            </w:pPr>
            <w:hyperlink r:id="rId48" w:history="1">
              <w:r w:rsidR="00492582" w:rsidRPr="00A259FC">
                <w:rPr>
                  <w:rStyle w:val="Hyperlink"/>
                  <w:rFonts w:cstheme="minorHAnsi"/>
                  <w:b w:val="0"/>
                  <w:bCs w:val="0"/>
                  <w:szCs w:val="22"/>
                </w:rPr>
                <w:t>Gearing Roles &amp; GE Academy</w:t>
              </w:r>
            </w:hyperlink>
            <w:r w:rsidR="00492582" w:rsidRPr="00A259FC">
              <w:rPr>
                <w:rFonts w:asciiTheme="minorHAnsi" w:hAnsiTheme="minorHAnsi" w:cstheme="minorHAnsi"/>
                <w:b w:val="0"/>
                <w:bCs w:val="0"/>
                <w:szCs w:val="22"/>
                <w:u w:val="single"/>
              </w:rPr>
              <w:t xml:space="preserve"> </w:t>
            </w:r>
          </w:p>
        </w:tc>
        <w:tc>
          <w:tcPr>
            <w:tcW w:w="6382" w:type="dxa"/>
          </w:tcPr>
          <w:p w14:paraId="34456430" w14:textId="77777777" w:rsidR="00492582" w:rsidRPr="00A259FC" w:rsidRDefault="00492582" w:rsidP="004F61BF">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Webinar: Overcoming bias and resistances: Exploring Challenges to Gender Equality in Leadership and Decision-Making</w:t>
            </w:r>
          </w:p>
        </w:tc>
      </w:tr>
      <w:tr w:rsidR="00492582" w:rsidRPr="00A259FC" w14:paraId="714D236A" w14:textId="77777777" w:rsidTr="004F61B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944" w:type="dxa"/>
          </w:tcPr>
          <w:p w14:paraId="4B9EC07C" w14:textId="77777777" w:rsidR="00492582" w:rsidRPr="00A259FC" w:rsidRDefault="00000000" w:rsidP="004F61BF">
            <w:pPr>
              <w:jc w:val="left"/>
              <w:rPr>
                <w:rFonts w:asciiTheme="minorHAnsi" w:hAnsiTheme="minorHAnsi" w:cstheme="minorHAnsi"/>
                <w:b w:val="0"/>
                <w:bCs w:val="0"/>
                <w:szCs w:val="22"/>
                <w:u w:val="single"/>
              </w:rPr>
            </w:pPr>
            <w:hyperlink r:id="rId49" w:history="1">
              <w:r w:rsidR="00492582" w:rsidRPr="00A259FC">
                <w:rPr>
                  <w:rStyle w:val="Hyperlink"/>
                  <w:rFonts w:cstheme="minorHAnsi"/>
                  <w:b w:val="0"/>
                  <w:bCs w:val="0"/>
                  <w:szCs w:val="22"/>
                </w:rPr>
                <w:t>Gender equality Academy</w:t>
              </w:r>
            </w:hyperlink>
          </w:p>
        </w:tc>
        <w:tc>
          <w:tcPr>
            <w:tcW w:w="6382" w:type="dxa"/>
          </w:tcPr>
          <w:p w14:paraId="244B2167" w14:textId="77777777" w:rsidR="00492582" w:rsidRPr="00A259FC" w:rsidRDefault="00492582" w:rsidP="004F61BF">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Webinar: Gender bias in academic recruitment and promotion: recognizing and overcoming it</w:t>
            </w:r>
          </w:p>
        </w:tc>
      </w:tr>
    </w:tbl>
    <w:p w14:paraId="7E870EF7" w14:textId="77777777" w:rsidR="00492582" w:rsidRPr="00A259FC" w:rsidRDefault="00492582" w:rsidP="006F3434">
      <w:pPr>
        <w:rPr>
          <w:rFonts w:asciiTheme="minorHAnsi" w:hAnsiTheme="minorHAnsi" w:cstheme="minorHAnsi"/>
          <w:i/>
          <w:iCs/>
          <w:szCs w:val="22"/>
        </w:rPr>
      </w:pPr>
    </w:p>
    <w:p w14:paraId="6D9436FE" w14:textId="415C3F90" w:rsidR="006E469E" w:rsidRDefault="00356E21" w:rsidP="00452A19">
      <w:pPr>
        <w:rPr>
          <w:rFonts w:asciiTheme="minorHAnsi" w:hAnsiTheme="minorHAnsi" w:cstheme="minorHAnsi"/>
          <w:szCs w:val="22"/>
        </w:rPr>
      </w:pPr>
      <w:r w:rsidRPr="00A259FC">
        <w:rPr>
          <w:rFonts w:asciiTheme="minorHAnsi" w:hAnsiTheme="minorHAnsi" w:cstheme="minorHAnsi"/>
          <w:szCs w:val="22"/>
        </w:rPr>
        <w:t xml:space="preserve">Below is a table with some concrete examples of the inclusion of equality objectives </w:t>
      </w:r>
      <w:r w:rsidR="00261CAE" w:rsidRPr="00A259FC">
        <w:rPr>
          <w:rFonts w:asciiTheme="minorHAnsi" w:hAnsiTheme="minorHAnsi" w:cstheme="minorHAnsi"/>
          <w:szCs w:val="22"/>
        </w:rPr>
        <w:t>regarding</w:t>
      </w:r>
      <w:r w:rsidRPr="00A259FC">
        <w:rPr>
          <w:rFonts w:asciiTheme="minorHAnsi" w:hAnsiTheme="minorHAnsi" w:cstheme="minorHAnsi"/>
          <w:szCs w:val="22"/>
        </w:rPr>
        <w:t xml:space="preserve"> decision-making. The table consists of three columns, including dimensions, planned actions and measures, to illustrate how the dimensions can be translated into actions and what they entail. Institutions might find these examples useful and adapt them to their own context.</w:t>
      </w:r>
    </w:p>
    <w:p w14:paraId="0AFF5726" w14:textId="77777777" w:rsidR="00A259FC" w:rsidRPr="00A259FC" w:rsidRDefault="00A259FC" w:rsidP="00452A19">
      <w:pPr>
        <w:rPr>
          <w:rFonts w:asciiTheme="minorHAnsi" w:hAnsiTheme="minorHAnsi" w:cstheme="minorHAnsi"/>
          <w:szCs w:val="22"/>
        </w:rPr>
      </w:pPr>
    </w:p>
    <w:p w14:paraId="13E5D617" w14:textId="196D4D93" w:rsidR="00356E21" w:rsidRPr="007E37E5" w:rsidRDefault="007E37E5" w:rsidP="00261CAE">
      <w:pPr>
        <w:pStyle w:val="Caption"/>
        <w:keepNext/>
        <w:jc w:val="both"/>
        <w:rPr>
          <w:rFonts w:asciiTheme="minorHAnsi" w:hAnsiTheme="minorHAnsi" w:cstheme="minorHAnsi"/>
          <w:sz w:val="22"/>
          <w:szCs w:val="22"/>
        </w:rPr>
      </w:pPr>
      <w:bookmarkStart w:id="29" w:name="_Toc149059769"/>
      <w:r w:rsidRPr="007E37E5">
        <w:rPr>
          <w:sz w:val="22"/>
          <w:szCs w:val="22"/>
        </w:rPr>
        <w:t xml:space="preserve">Table </w:t>
      </w:r>
      <w:r w:rsidRPr="007E37E5">
        <w:rPr>
          <w:sz w:val="22"/>
          <w:szCs w:val="22"/>
        </w:rPr>
        <w:fldChar w:fldCharType="begin"/>
      </w:r>
      <w:r w:rsidRPr="007E37E5">
        <w:rPr>
          <w:sz w:val="22"/>
          <w:szCs w:val="22"/>
        </w:rPr>
        <w:instrText xml:space="preserve"> SEQ Table \* ARABIC </w:instrText>
      </w:r>
      <w:r w:rsidRPr="007E37E5">
        <w:rPr>
          <w:sz w:val="22"/>
          <w:szCs w:val="22"/>
        </w:rPr>
        <w:fldChar w:fldCharType="separate"/>
      </w:r>
      <w:r w:rsidRPr="007E37E5">
        <w:rPr>
          <w:noProof/>
          <w:sz w:val="22"/>
          <w:szCs w:val="22"/>
        </w:rPr>
        <w:t>4</w:t>
      </w:r>
      <w:r w:rsidRPr="007E37E5">
        <w:rPr>
          <w:sz w:val="22"/>
          <w:szCs w:val="22"/>
        </w:rPr>
        <w:fldChar w:fldCharType="end"/>
      </w:r>
      <w:r w:rsidRPr="007E37E5">
        <w:rPr>
          <w:sz w:val="22"/>
          <w:szCs w:val="22"/>
        </w:rPr>
        <w:t xml:space="preserve">: </w:t>
      </w:r>
      <w:r w:rsidR="00261CAE" w:rsidRPr="007E37E5">
        <w:rPr>
          <w:rFonts w:asciiTheme="minorHAnsi" w:hAnsiTheme="minorHAnsi" w:cstheme="minorHAnsi"/>
          <w:sz w:val="22"/>
          <w:szCs w:val="22"/>
        </w:rPr>
        <w:t>Examples of dimensions, planned actions and measures regarding gender equality in decision-making</w:t>
      </w:r>
      <w:bookmarkEnd w:id="29"/>
    </w:p>
    <w:p w14:paraId="6C65D40C" w14:textId="77777777" w:rsidR="00261CAE" w:rsidRPr="00A259FC" w:rsidRDefault="00261CAE" w:rsidP="00261CAE">
      <w:pPr>
        <w:rPr>
          <w:rFonts w:asciiTheme="minorHAnsi" w:hAnsiTheme="minorHAnsi" w:cstheme="minorHAnsi"/>
          <w:szCs w:val="22"/>
        </w:rPr>
      </w:pPr>
    </w:p>
    <w:tbl>
      <w:tblPr>
        <w:tblStyle w:val="PlainTable1"/>
        <w:tblW w:w="0" w:type="auto"/>
        <w:tblLook w:val="04A0" w:firstRow="1" w:lastRow="0" w:firstColumn="1" w:lastColumn="0" w:noHBand="0" w:noVBand="1"/>
      </w:tblPr>
      <w:tblGrid>
        <w:gridCol w:w="3398"/>
        <w:gridCol w:w="3398"/>
        <w:gridCol w:w="3398"/>
      </w:tblGrid>
      <w:tr w:rsidR="004A76BC" w:rsidRPr="00A259FC" w14:paraId="571F5793" w14:textId="77777777" w:rsidTr="004A76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778B6D0F" w14:textId="43F93821" w:rsidR="004A76BC" w:rsidRPr="00A259FC" w:rsidRDefault="004A76BC" w:rsidP="00452A19">
            <w:pPr>
              <w:rPr>
                <w:rFonts w:asciiTheme="minorHAnsi" w:hAnsiTheme="minorHAnsi" w:cstheme="minorHAnsi"/>
                <w:szCs w:val="22"/>
              </w:rPr>
            </w:pPr>
            <w:r w:rsidRPr="00A259FC">
              <w:rPr>
                <w:rFonts w:asciiTheme="minorHAnsi" w:hAnsiTheme="minorHAnsi" w:cstheme="minorHAnsi"/>
                <w:szCs w:val="22"/>
              </w:rPr>
              <w:t>DIMENSION</w:t>
            </w:r>
          </w:p>
        </w:tc>
        <w:tc>
          <w:tcPr>
            <w:tcW w:w="3398" w:type="dxa"/>
          </w:tcPr>
          <w:p w14:paraId="3AE3C7B8" w14:textId="1CC4F06E" w:rsidR="004A76BC" w:rsidRPr="00A259FC" w:rsidRDefault="004A76BC" w:rsidP="00452A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ACTION PLANNED</w:t>
            </w:r>
          </w:p>
        </w:tc>
        <w:tc>
          <w:tcPr>
            <w:tcW w:w="3398" w:type="dxa"/>
          </w:tcPr>
          <w:p w14:paraId="4F71ADA4" w14:textId="59723D6E" w:rsidR="004A76BC" w:rsidRPr="00A259FC" w:rsidRDefault="004A76BC" w:rsidP="00452A1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MEASURE</w:t>
            </w:r>
          </w:p>
        </w:tc>
      </w:tr>
      <w:tr w:rsidR="00905987" w:rsidRPr="00A259FC" w14:paraId="0CF0AEB4" w14:textId="77777777" w:rsidTr="00E2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Merge w:val="restart"/>
          </w:tcPr>
          <w:p w14:paraId="680E2213" w14:textId="77777777" w:rsidR="00905987" w:rsidRPr="00A259FC" w:rsidRDefault="00905987" w:rsidP="00E2583B">
            <w:pPr>
              <w:rPr>
                <w:rFonts w:asciiTheme="minorHAnsi" w:hAnsiTheme="minorHAnsi" w:cstheme="minorHAnsi"/>
                <w:szCs w:val="22"/>
              </w:rPr>
            </w:pPr>
            <w:r w:rsidRPr="00A259FC">
              <w:rPr>
                <w:rFonts w:asciiTheme="minorHAnsi" w:hAnsiTheme="minorHAnsi" w:cstheme="minorHAnsi"/>
                <w:szCs w:val="22"/>
              </w:rPr>
              <w:t>Equality of women and men in leadership positions</w:t>
            </w:r>
          </w:p>
        </w:tc>
        <w:tc>
          <w:tcPr>
            <w:tcW w:w="3398" w:type="dxa"/>
          </w:tcPr>
          <w:p w14:paraId="013E314F" w14:textId="3025DCFB" w:rsidR="00905987" w:rsidRPr="00A259FC" w:rsidRDefault="00905987" w:rsidP="006E46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Review good practices on gender equality in leadership and decision-making</w:t>
            </w:r>
          </w:p>
        </w:tc>
        <w:tc>
          <w:tcPr>
            <w:tcW w:w="3398" w:type="dxa"/>
          </w:tcPr>
          <w:p w14:paraId="49F66795" w14:textId="22DB70F6" w:rsidR="00905987" w:rsidRPr="00A259FC" w:rsidRDefault="00905987" w:rsidP="006E469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Document published on the institution’s website </w:t>
            </w:r>
          </w:p>
        </w:tc>
      </w:tr>
      <w:tr w:rsidR="00905987" w:rsidRPr="00A259FC" w14:paraId="541CE133" w14:textId="77777777" w:rsidTr="00E2583B">
        <w:tc>
          <w:tcPr>
            <w:cnfStyle w:val="001000000000" w:firstRow="0" w:lastRow="0" w:firstColumn="1" w:lastColumn="0" w:oddVBand="0" w:evenVBand="0" w:oddHBand="0" w:evenHBand="0" w:firstRowFirstColumn="0" w:firstRowLastColumn="0" w:lastRowFirstColumn="0" w:lastRowLastColumn="0"/>
            <w:tcW w:w="3398" w:type="dxa"/>
            <w:vMerge/>
          </w:tcPr>
          <w:p w14:paraId="086AD9BB" w14:textId="77777777" w:rsidR="00905987" w:rsidRPr="00A259FC" w:rsidRDefault="00905987" w:rsidP="00E2583B">
            <w:pPr>
              <w:rPr>
                <w:rFonts w:asciiTheme="minorHAnsi" w:hAnsiTheme="minorHAnsi" w:cstheme="minorHAnsi"/>
                <w:szCs w:val="22"/>
              </w:rPr>
            </w:pPr>
          </w:p>
        </w:tc>
        <w:tc>
          <w:tcPr>
            <w:tcW w:w="3398" w:type="dxa"/>
          </w:tcPr>
          <w:p w14:paraId="062F801A" w14:textId="133BAEA3" w:rsidR="00905987" w:rsidRPr="00A259FC" w:rsidRDefault="00905987" w:rsidP="00B76F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Develop guidelines for gender balance in leadership and decision-making bodies</w:t>
            </w:r>
          </w:p>
        </w:tc>
        <w:tc>
          <w:tcPr>
            <w:tcW w:w="3398" w:type="dxa"/>
          </w:tcPr>
          <w:p w14:paraId="67521C84" w14:textId="76FA2985" w:rsidR="00905987" w:rsidRPr="00A259FC" w:rsidRDefault="00905987" w:rsidP="00E258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(Published) Guidelines for gender balance in leadership and </w:t>
            </w:r>
            <w:proofErr w:type="gramStart"/>
            <w:r w:rsidRPr="00A259FC">
              <w:rPr>
                <w:rFonts w:asciiTheme="minorHAnsi" w:hAnsiTheme="minorHAnsi" w:cstheme="minorHAnsi"/>
                <w:szCs w:val="22"/>
              </w:rPr>
              <w:t>decision making</w:t>
            </w:r>
            <w:proofErr w:type="gramEnd"/>
            <w:r w:rsidRPr="00A259FC">
              <w:rPr>
                <w:rFonts w:asciiTheme="minorHAnsi" w:hAnsiTheme="minorHAnsi" w:cstheme="minorHAnsi"/>
                <w:szCs w:val="22"/>
              </w:rPr>
              <w:t xml:space="preserve"> bodies</w:t>
            </w:r>
          </w:p>
        </w:tc>
      </w:tr>
      <w:tr w:rsidR="00905987" w:rsidRPr="00A259FC" w14:paraId="726DFFB9" w14:textId="77777777" w:rsidTr="00E2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Merge/>
          </w:tcPr>
          <w:p w14:paraId="61AFAE1C" w14:textId="77777777" w:rsidR="00905987" w:rsidRPr="00A259FC" w:rsidRDefault="00905987" w:rsidP="00E2583B">
            <w:pPr>
              <w:rPr>
                <w:rFonts w:asciiTheme="minorHAnsi" w:hAnsiTheme="minorHAnsi" w:cstheme="minorHAnsi"/>
                <w:szCs w:val="22"/>
              </w:rPr>
            </w:pPr>
          </w:p>
        </w:tc>
        <w:tc>
          <w:tcPr>
            <w:tcW w:w="3398" w:type="dxa"/>
          </w:tcPr>
          <w:p w14:paraId="2BB756EB" w14:textId="77777777" w:rsidR="00905987" w:rsidRPr="00A259FC" w:rsidRDefault="00905987" w:rsidP="00E258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Identify gender imbalances in governance bodies </w:t>
            </w:r>
          </w:p>
        </w:tc>
        <w:tc>
          <w:tcPr>
            <w:tcW w:w="3398" w:type="dxa"/>
          </w:tcPr>
          <w:p w14:paraId="338E3AAE" w14:textId="77777777" w:rsidR="00905987" w:rsidRPr="00A259FC" w:rsidRDefault="00905987" w:rsidP="00E2583B">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Improved gender balance in governing bodies</w:t>
            </w:r>
          </w:p>
        </w:tc>
      </w:tr>
      <w:tr w:rsidR="00905987" w:rsidRPr="00A259FC" w14:paraId="3E3EE300" w14:textId="77777777" w:rsidTr="00E2583B">
        <w:tc>
          <w:tcPr>
            <w:cnfStyle w:val="001000000000" w:firstRow="0" w:lastRow="0" w:firstColumn="1" w:lastColumn="0" w:oddVBand="0" w:evenVBand="0" w:oddHBand="0" w:evenHBand="0" w:firstRowFirstColumn="0" w:firstRowLastColumn="0" w:lastRowFirstColumn="0" w:lastRowLastColumn="0"/>
            <w:tcW w:w="3398" w:type="dxa"/>
            <w:vMerge/>
          </w:tcPr>
          <w:p w14:paraId="72F834EB" w14:textId="77777777" w:rsidR="00905987" w:rsidRPr="00A259FC" w:rsidRDefault="00905987" w:rsidP="00E2583B">
            <w:pPr>
              <w:rPr>
                <w:rFonts w:asciiTheme="minorHAnsi" w:hAnsiTheme="minorHAnsi" w:cstheme="minorHAnsi"/>
                <w:szCs w:val="22"/>
              </w:rPr>
            </w:pPr>
          </w:p>
        </w:tc>
        <w:tc>
          <w:tcPr>
            <w:tcW w:w="3398" w:type="dxa"/>
          </w:tcPr>
          <w:p w14:paraId="371321F1" w14:textId="2AE0AADF" w:rsidR="00905987" w:rsidRPr="00A259FC" w:rsidRDefault="00905987" w:rsidP="00B76F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Encourage new appointments to decision making bodies to achieve a better gender balance</w:t>
            </w:r>
          </w:p>
        </w:tc>
        <w:tc>
          <w:tcPr>
            <w:tcW w:w="3398" w:type="dxa"/>
          </w:tcPr>
          <w:p w14:paraId="7409FD14" w14:textId="77777777" w:rsidR="00905987" w:rsidRPr="00A259FC" w:rsidRDefault="00905987" w:rsidP="00E2583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80% of committees consist of at least 40% women</w:t>
            </w:r>
          </w:p>
        </w:tc>
      </w:tr>
      <w:tr w:rsidR="00905987" w:rsidRPr="00A259FC" w14:paraId="0018F16E" w14:textId="77777777" w:rsidTr="00E2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Merge/>
          </w:tcPr>
          <w:p w14:paraId="7076668E" w14:textId="77777777" w:rsidR="00905987" w:rsidRPr="00A259FC" w:rsidRDefault="00905987" w:rsidP="00E2583B">
            <w:pPr>
              <w:rPr>
                <w:rFonts w:asciiTheme="minorHAnsi" w:hAnsiTheme="minorHAnsi" w:cstheme="minorHAnsi"/>
                <w:szCs w:val="22"/>
              </w:rPr>
            </w:pPr>
          </w:p>
        </w:tc>
        <w:tc>
          <w:tcPr>
            <w:tcW w:w="3398" w:type="dxa"/>
          </w:tcPr>
          <w:p w14:paraId="09493845" w14:textId="0484BA1B"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Increase gender balance in decision-making bodies </w:t>
            </w:r>
          </w:p>
        </w:tc>
        <w:tc>
          <w:tcPr>
            <w:tcW w:w="3398" w:type="dxa"/>
          </w:tcPr>
          <w:p w14:paraId="59006B15" w14:textId="509EB148"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Decision-making bodies consisted of and are chaired by 40% women</w:t>
            </w:r>
          </w:p>
        </w:tc>
      </w:tr>
      <w:tr w:rsidR="00905987" w:rsidRPr="00A259FC" w14:paraId="546C3CC4" w14:textId="77777777" w:rsidTr="004A76BC">
        <w:tc>
          <w:tcPr>
            <w:cnfStyle w:val="001000000000" w:firstRow="0" w:lastRow="0" w:firstColumn="1" w:lastColumn="0" w:oddVBand="0" w:evenVBand="0" w:oddHBand="0" w:evenHBand="0" w:firstRowFirstColumn="0" w:firstRowLastColumn="0" w:lastRowFirstColumn="0" w:lastRowLastColumn="0"/>
            <w:tcW w:w="3398" w:type="dxa"/>
            <w:vMerge w:val="restart"/>
          </w:tcPr>
          <w:p w14:paraId="0447313D" w14:textId="371F86DA" w:rsidR="00905987" w:rsidRPr="00A259FC" w:rsidRDefault="00905987" w:rsidP="00B76FAE">
            <w:pPr>
              <w:rPr>
                <w:rFonts w:asciiTheme="minorHAnsi" w:hAnsiTheme="minorHAnsi" w:cstheme="minorHAnsi"/>
                <w:szCs w:val="22"/>
              </w:rPr>
            </w:pPr>
            <w:r w:rsidRPr="00A259FC">
              <w:rPr>
                <w:rFonts w:asciiTheme="minorHAnsi" w:hAnsiTheme="minorHAnsi" w:cstheme="minorHAnsi"/>
                <w:szCs w:val="22"/>
              </w:rPr>
              <w:t>Policies and practices operating at management and leadership levels</w:t>
            </w:r>
          </w:p>
        </w:tc>
        <w:tc>
          <w:tcPr>
            <w:tcW w:w="3398" w:type="dxa"/>
          </w:tcPr>
          <w:p w14:paraId="3A38AEFA" w14:textId="445685EB" w:rsidR="00905987" w:rsidRPr="00A259FC" w:rsidRDefault="00905987" w:rsidP="00B76F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Develop the Gender Equality Plan (GEP) and present the needs, benefits and feasibility of the plan to the senior decision-makers </w:t>
            </w:r>
          </w:p>
        </w:tc>
        <w:tc>
          <w:tcPr>
            <w:tcW w:w="3398" w:type="dxa"/>
          </w:tcPr>
          <w:p w14:paraId="2B9D810B" w14:textId="3F3A60AD" w:rsidR="00905987" w:rsidRPr="00A259FC" w:rsidRDefault="00905987" w:rsidP="00A874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At least 60% of senior decision-makers attend the presentation</w:t>
            </w:r>
          </w:p>
        </w:tc>
      </w:tr>
      <w:tr w:rsidR="00905987" w:rsidRPr="00A259FC" w14:paraId="2C848B36" w14:textId="77777777" w:rsidTr="004A7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Merge/>
          </w:tcPr>
          <w:p w14:paraId="19E4CDDA" w14:textId="77777777" w:rsidR="00905987" w:rsidRPr="00A259FC" w:rsidRDefault="00905987" w:rsidP="00452A19">
            <w:pPr>
              <w:rPr>
                <w:rFonts w:asciiTheme="minorHAnsi" w:hAnsiTheme="minorHAnsi" w:cstheme="minorHAnsi"/>
                <w:szCs w:val="22"/>
              </w:rPr>
            </w:pPr>
          </w:p>
        </w:tc>
        <w:tc>
          <w:tcPr>
            <w:tcW w:w="3398" w:type="dxa"/>
          </w:tcPr>
          <w:p w14:paraId="79B9F03F" w14:textId="53818D1C"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Include the clause on gender equality in the Mission statement </w:t>
            </w:r>
          </w:p>
        </w:tc>
        <w:tc>
          <w:tcPr>
            <w:tcW w:w="3398" w:type="dxa"/>
          </w:tcPr>
          <w:p w14:paraId="6D4288BC" w14:textId="0B12331E"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Institution’s mission statement with emphasis on gender equality</w:t>
            </w:r>
          </w:p>
        </w:tc>
      </w:tr>
      <w:tr w:rsidR="00905987" w:rsidRPr="00A259FC" w14:paraId="6F4CED8A" w14:textId="77777777" w:rsidTr="004A76BC">
        <w:tc>
          <w:tcPr>
            <w:cnfStyle w:val="001000000000" w:firstRow="0" w:lastRow="0" w:firstColumn="1" w:lastColumn="0" w:oddVBand="0" w:evenVBand="0" w:oddHBand="0" w:evenHBand="0" w:firstRowFirstColumn="0" w:firstRowLastColumn="0" w:lastRowFirstColumn="0" w:lastRowLastColumn="0"/>
            <w:tcW w:w="3398" w:type="dxa"/>
            <w:vMerge/>
          </w:tcPr>
          <w:p w14:paraId="33237E18" w14:textId="77777777" w:rsidR="00905987" w:rsidRPr="00A259FC" w:rsidRDefault="00905987" w:rsidP="00452A19">
            <w:pPr>
              <w:rPr>
                <w:rFonts w:asciiTheme="minorHAnsi" w:hAnsiTheme="minorHAnsi" w:cstheme="minorHAnsi"/>
                <w:szCs w:val="22"/>
              </w:rPr>
            </w:pPr>
          </w:p>
        </w:tc>
        <w:tc>
          <w:tcPr>
            <w:tcW w:w="3398" w:type="dxa"/>
          </w:tcPr>
          <w:p w14:paraId="73A9205A" w14:textId="6F5CA1C2" w:rsidR="00905987" w:rsidRPr="00A259FC" w:rsidRDefault="00905987" w:rsidP="00B76FA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Publicly commit to gender equality (dean or senior leaders)</w:t>
            </w:r>
          </w:p>
        </w:tc>
        <w:tc>
          <w:tcPr>
            <w:tcW w:w="3398" w:type="dxa"/>
          </w:tcPr>
          <w:p w14:paraId="3A4B2165" w14:textId="5773F589" w:rsidR="00905987" w:rsidRPr="00A259FC" w:rsidRDefault="00905987" w:rsidP="00A874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Endorsement of gender equality and GE objectives by the Dean at the public event</w:t>
            </w:r>
          </w:p>
        </w:tc>
      </w:tr>
      <w:tr w:rsidR="00905987" w:rsidRPr="00A259FC" w14:paraId="576CE56B" w14:textId="77777777" w:rsidTr="004A7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Merge/>
          </w:tcPr>
          <w:p w14:paraId="483A93A3" w14:textId="77777777" w:rsidR="00905987" w:rsidRPr="00A259FC" w:rsidRDefault="00905987" w:rsidP="00452A19">
            <w:pPr>
              <w:rPr>
                <w:rFonts w:asciiTheme="minorHAnsi" w:hAnsiTheme="minorHAnsi" w:cstheme="minorHAnsi"/>
                <w:szCs w:val="22"/>
              </w:rPr>
            </w:pPr>
          </w:p>
        </w:tc>
        <w:tc>
          <w:tcPr>
            <w:tcW w:w="3398" w:type="dxa"/>
          </w:tcPr>
          <w:p w14:paraId="0A3EBC12" w14:textId="57191117" w:rsidR="00905987" w:rsidRPr="00A259FC" w:rsidRDefault="00905987" w:rsidP="00452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Promote a gender and diversity policy</w:t>
            </w:r>
          </w:p>
        </w:tc>
        <w:tc>
          <w:tcPr>
            <w:tcW w:w="3398" w:type="dxa"/>
          </w:tcPr>
          <w:p w14:paraId="37BB4010" w14:textId="1FEF63E9" w:rsidR="00905987" w:rsidRPr="00A259FC" w:rsidRDefault="00905987" w:rsidP="00452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Appointment of gender equality and diversity officer</w:t>
            </w:r>
          </w:p>
          <w:p w14:paraId="15196097" w14:textId="77777777" w:rsidR="00905987" w:rsidRPr="00A259FC" w:rsidRDefault="00905987" w:rsidP="00452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p w14:paraId="23C1A893" w14:textId="0BB90C51" w:rsidR="00905987" w:rsidRPr="00A259FC" w:rsidRDefault="00905987" w:rsidP="00452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tc>
      </w:tr>
      <w:tr w:rsidR="00905987" w:rsidRPr="00A259FC" w14:paraId="2CABBBA3" w14:textId="77777777" w:rsidTr="004A76BC">
        <w:tc>
          <w:tcPr>
            <w:cnfStyle w:val="001000000000" w:firstRow="0" w:lastRow="0" w:firstColumn="1" w:lastColumn="0" w:oddVBand="0" w:evenVBand="0" w:oddHBand="0" w:evenHBand="0" w:firstRowFirstColumn="0" w:firstRowLastColumn="0" w:lastRowFirstColumn="0" w:lastRowLastColumn="0"/>
            <w:tcW w:w="3398" w:type="dxa"/>
            <w:vMerge/>
          </w:tcPr>
          <w:p w14:paraId="0A8F6488" w14:textId="77777777" w:rsidR="00905987" w:rsidRPr="00A259FC" w:rsidRDefault="00905987" w:rsidP="00452A19">
            <w:pPr>
              <w:rPr>
                <w:rFonts w:asciiTheme="minorHAnsi" w:hAnsiTheme="minorHAnsi" w:cstheme="minorHAnsi"/>
                <w:szCs w:val="22"/>
              </w:rPr>
            </w:pPr>
          </w:p>
        </w:tc>
        <w:tc>
          <w:tcPr>
            <w:tcW w:w="3398" w:type="dxa"/>
          </w:tcPr>
          <w:p w14:paraId="3A107193" w14:textId="551A3DD7" w:rsidR="00905987" w:rsidRPr="00A259FC" w:rsidRDefault="00905987" w:rsidP="00452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Create a web page dedicated to gender equality</w:t>
            </w:r>
          </w:p>
        </w:tc>
        <w:tc>
          <w:tcPr>
            <w:tcW w:w="3398" w:type="dxa"/>
          </w:tcPr>
          <w:p w14:paraId="23E1E8C6" w14:textId="2861A3B2" w:rsidR="00905987" w:rsidRPr="00A259FC" w:rsidRDefault="00905987" w:rsidP="00452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Establishment of website or subsection on gender equality</w:t>
            </w:r>
          </w:p>
        </w:tc>
      </w:tr>
      <w:tr w:rsidR="00905987" w:rsidRPr="00A259FC" w14:paraId="16CBC480" w14:textId="77777777" w:rsidTr="004A7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Merge/>
          </w:tcPr>
          <w:p w14:paraId="07AA27CB" w14:textId="77777777" w:rsidR="00905987" w:rsidRPr="00A259FC" w:rsidRDefault="00905987" w:rsidP="00452A19">
            <w:pPr>
              <w:rPr>
                <w:rFonts w:asciiTheme="minorHAnsi" w:hAnsiTheme="minorHAnsi" w:cstheme="minorHAnsi"/>
                <w:szCs w:val="22"/>
              </w:rPr>
            </w:pPr>
          </w:p>
        </w:tc>
        <w:tc>
          <w:tcPr>
            <w:tcW w:w="3398" w:type="dxa"/>
          </w:tcPr>
          <w:p w14:paraId="25C55C22" w14:textId="583CC370"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Strengthen gender equality awareness in the organisation</w:t>
            </w:r>
          </w:p>
        </w:tc>
        <w:tc>
          <w:tcPr>
            <w:tcW w:w="3398" w:type="dxa"/>
          </w:tcPr>
          <w:p w14:paraId="3C30395F" w14:textId="77777777"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Public engagement and mobilization of top leaders </w:t>
            </w:r>
          </w:p>
          <w:p w14:paraId="0C4671C6" w14:textId="77777777"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
          <w:p w14:paraId="1F6C3F79" w14:textId="354752F6" w:rsidR="00905987" w:rsidRPr="00A259FC" w:rsidRDefault="00905987" w:rsidP="00B76FA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Regular monitoring and communication to senior management on gender equality</w:t>
            </w:r>
          </w:p>
        </w:tc>
      </w:tr>
      <w:tr w:rsidR="00905987" w:rsidRPr="00A259FC" w14:paraId="00AC3148" w14:textId="77777777" w:rsidTr="004A76BC">
        <w:tc>
          <w:tcPr>
            <w:cnfStyle w:val="001000000000" w:firstRow="0" w:lastRow="0" w:firstColumn="1" w:lastColumn="0" w:oddVBand="0" w:evenVBand="0" w:oddHBand="0" w:evenHBand="0" w:firstRowFirstColumn="0" w:firstRowLastColumn="0" w:lastRowFirstColumn="0" w:lastRowLastColumn="0"/>
            <w:tcW w:w="3398" w:type="dxa"/>
            <w:vMerge/>
          </w:tcPr>
          <w:p w14:paraId="7331417C" w14:textId="77777777" w:rsidR="00905987" w:rsidRPr="00A259FC" w:rsidRDefault="00905987" w:rsidP="00452A19">
            <w:pPr>
              <w:rPr>
                <w:rFonts w:asciiTheme="minorHAnsi" w:hAnsiTheme="minorHAnsi" w:cstheme="minorHAnsi"/>
                <w:szCs w:val="22"/>
              </w:rPr>
            </w:pPr>
          </w:p>
        </w:tc>
        <w:tc>
          <w:tcPr>
            <w:tcW w:w="3398" w:type="dxa"/>
          </w:tcPr>
          <w:p w14:paraId="43AA34CC" w14:textId="563FDE77" w:rsidR="00905987" w:rsidRPr="00A259FC" w:rsidRDefault="00905987" w:rsidP="00452A1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Improve institutional competencies in gender equality</w:t>
            </w:r>
          </w:p>
        </w:tc>
        <w:tc>
          <w:tcPr>
            <w:tcW w:w="3398" w:type="dxa"/>
          </w:tcPr>
          <w:p w14:paraId="73B84E99" w14:textId="55A97BE2" w:rsidR="00905987" w:rsidRPr="00A259FC" w:rsidRDefault="00905987" w:rsidP="00356E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Conducted workshops and training on gender and diversity </w:t>
            </w:r>
          </w:p>
        </w:tc>
      </w:tr>
      <w:tr w:rsidR="00905987" w:rsidRPr="00A259FC" w14:paraId="5E63038F" w14:textId="77777777" w:rsidTr="004A76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vMerge/>
          </w:tcPr>
          <w:p w14:paraId="4959E36A" w14:textId="7F2AC5E6" w:rsidR="00905987" w:rsidRPr="00A259FC" w:rsidRDefault="00905987" w:rsidP="00452A19">
            <w:pPr>
              <w:rPr>
                <w:rFonts w:asciiTheme="minorHAnsi" w:hAnsiTheme="minorHAnsi" w:cstheme="minorHAnsi"/>
                <w:szCs w:val="22"/>
              </w:rPr>
            </w:pPr>
          </w:p>
        </w:tc>
        <w:tc>
          <w:tcPr>
            <w:tcW w:w="3398" w:type="dxa"/>
          </w:tcPr>
          <w:p w14:paraId="1876475B" w14:textId="4A49EFF5" w:rsidR="00905987" w:rsidRPr="00A259FC" w:rsidRDefault="00905987" w:rsidP="00452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Training on barriers to gender equality and diversity</w:t>
            </w:r>
          </w:p>
        </w:tc>
        <w:tc>
          <w:tcPr>
            <w:tcW w:w="3398" w:type="dxa"/>
          </w:tcPr>
          <w:p w14:paraId="0C9C2C7A" w14:textId="1475593D" w:rsidR="00905987" w:rsidRPr="00A259FC" w:rsidRDefault="00905987" w:rsidP="00452A1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Conducted workshops on unconscious bias and barriers to gender equality for top leaders</w:t>
            </w:r>
          </w:p>
        </w:tc>
      </w:tr>
      <w:tr w:rsidR="006E469E" w:rsidRPr="00A259FC" w14:paraId="324DDDDF" w14:textId="77777777" w:rsidTr="004A76BC">
        <w:tc>
          <w:tcPr>
            <w:cnfStyle w:val="001000000000" w:firstRow="0" w:lastRow="0" w:firstColumn="1" w:lastColumn="0" w:oddVBand="0" w:evenVBand="0" w:oddHBand="0" w:evenHBand="0" w:firstRowFirstColumn="0" w:firstRowLastColumn="0" w:lastRowFirstColumn="0" w:lastRowLastColumn="0"/>
            <w:tcW w:w="3398" w:type="dxa"/>
          </w:tcPr>
          <w:p w14:paraId="65867E24" w14:textId="77777777" w:rsidR="006E469E" w:rsidRPr="00A259FC" w:rsidRDefault="006E469E" w:rsidP="00452A19">
            <w:pPr>
              <w:rPr>
                <w:rFonts w:asciiTheme="minorHAnsi" w:hAnsiTheme="minorHAnsi" w:cstheme="minorHAnsi"/>
                <w:szCs w:val="22"/>
              </w:rPr>
            </w:pPr>
          </w:p>
        </w:tc>
        <w:tc>
          <w:tcPr>
            <w:tcW w:w="3398" w:type="dxa"/>
          </w:tcPr>
          <w:p w14:paraId="73A228F4" w14:textId="5D9FB6BF" w:rsidR="006E469E" w:rsidRPr="00A259FC" w:rsidRDefault="00356E21" w:rsidP="00356E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Address g</w:t>
            </w:r>
            <w:r w:rsidR="006E469E" w:rsidRPr="00A259FC">
              <w:rPr>
                <w:rFonts w:asciiTheme="minorHAnsi" w:hAnsiTheme="minorHAnsi" w:cstheme="minorHAnsi"/>
                <w:szCs w:val="22"/>
              </w:rPr>
              <w:t>ender pay gap</w:t>
            </w:r>
          </w:p>
        </w:tc>
        <w:tc>
          <w:tcPr>
            <w:tcW w:w="3398" w:type="dxa"/>
          </w:tcPr>
          <w:p w14:paraId="2F0A1ED7" w14:textId="719B2CD3" w:rsidR="006E469E" w:rsidRPr="00A259FC" w:rsidRDefault="006E469E" w:rsidP="00356E2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A259FC">
              <w:rPr>
                <w:rFonts w:asciiTheme="minorHAnsi" w:hAnsiTheme="minorHAnsi" w:cstheme="minorHAnsi"/>
                <w:szCs w:val="22"/>
              </w:rPr>
              <w:t xml:space="preserve">Measure the </w:t>
            </w:r>
            <w:r w:rsidR="00356E21" w:rsidRPr="00A259FC">
              <w:rPr>
                <w:rFonts w:asciiTheme="minorHAnsi" w:hAnsiTheme="minorHAnsi" w:cstheme="minorHAnsi"/>
                <w:szCs w:val="22"/>
              </w:rPr>
              <w:t>pay gap</w:t>
            </w:r>
            <w:r w:rsidRPr="00A259FC">
              <w:rPr>
                <w:rFonts w:asciiTheme="minorHAnsi" w:hAnsiTheme="minorHAnsi" w:cstheme="minorHAnsi"/>
                <w:szCs w:val="22"/>
              </w:rPr>
              <w:t xml:space="preserve"> (</w:t>
            </w:r>
            <w:r w:rsidR="00356E21" w:rsidRPr="00A259FC">
              <w:rPr>
                <w:rFonts w:asciiTheme="minorHAnsi" w:hAnsiTheme="minorHAnsi" w:cstheme="minorHAnsi"/>
                <w:szCs w:val="22"/>
              </w:rPr>
              <w:t>conduct</w:t>
            </w:r>
            <w:r w:rsidRPr="00A259FC">
              <w:rPr>
                <w:rFonts w:asciiTheme="minorHAnsi" w:hAnsiTheme="minorHAnsi" w:cstheme="minorHAnsi"/>
                <w:szCs w:val="22"/>
              </w:rPr>
              <w:t xml:space="preserve"> a gender audit) and analyse the </w:t>
            </w:r>
            <w:r w:rsidR="00356E21" w:rsidRPr="00A259FC">
              <w:rPr>
                <w:rFonts w:asciiTheme="minorHAnsi" w:hAnsiTheme="minorHAnsi" w:cstheme="minorHAnsi"/>
                <w:szCs w:val="22"/>
              </w:rPr>
              <w:t>contributing factors</w:t>
            </w:r>
          </w:p>
        </w:tc>
      </w:tr>
    </w:tbl>
    <w:p w14:paraId="2357F68D" w14:textId="15A2A568" w:rsidR="008067A9" w:rsidRDefault="008067A9" w:rsidP="008067A9">
      <w:pPr>
        <w:pStyle w:val="Heading1"/>
        <w:rPr>
          <w:rFonts w:asciiTheme="minorHAnsi" w:hAnsiTheme="minorHAnsi" w:cstheme="minorHAnsi"/>
          <w:sz w:val="22"/>
          <w:szCs w:val="22"/>
        </w:rPr>
      </w:pPr>
      <w:bookmarkStart w:id="30" w:name="_Toc149059761"/>
      <w:r w:rsidRPr="00A259FC">
        <w:rPr>
          <w:rFonts w:asciiTheme="minorHAnsi" w:hAnsiTheme="minorHAnsi" w:cstheme="minorHAnsi"/>
          <w:sz w:val="22"/>
          <w:szCs w:val="22"/>
        </w:rPr>
        <w:lastRenderedPageBreak/>
        <w:t>CONCLUSION</w:t>
      </w:r>
      <w:bookmarkEnd w:id="30"/>
    </w:p>
    <w:p w14:paraId="1BB055FC" w14:textId="1FCD2ABD" w:rsidR="00A259FC" w:rsidRDefault="00A259FC" w:rsidP="00A259FC"/>
    <w:p w14:paraId="36D45333" w14:textId="7308B321" w:rsidR="00A259FC" w:rsidRDefault="00A259FC" w:rsidP="00A259FC">
      <w:pPr>
        <w:rPr>
          <w:rFonts w:asciiTheme="minorHAnsi" w:hAnsiTheme="minorHAnsi" w:cstheme="minorHAnsi"/>
          <w:szCs w:val="22"/>
        </w:rPr>
      </w:pPr>
      <w:r w:rsidRPr="00A259FC">
        <w:rPr>
          <w:rFonts w:asciiTheme="minorHAnsi" w:hAnsiTheme="minorHAnsi" w:cstheme="minorHAnsi"/>
          <w:szCs w:val="22"/>
        </w:rPr>
        <w:t xml:space="preserve">Despite increasing efforts in recent decades to improve women's representation in decision-making bodies, women remain underrepresented in positions of power </w:t>
      </w:r>
      <w:r w:rsidR="0047310E">
        <w:rPr>
          <w:rFonts w:asciiTheme="minorHAnsi" w:hAnsiTheme="minorHAnsi" w:cstheme="minorHAnsi"/>
          <w:szCs w:val="22"/>
        </w:rPr>
        <w:t>throughout</w:t>
      </w:r>
      <w:r w:rsidRPr="00A259FC">
        <w:rPr>
          <w:rFonts w:asciiTheme="minorHAnsi" w:hAnsiTheme="minorHAnsi" w:cstheme="minorHAnsi"/>
          <w:szCs w:val="22"/>
        </w:rPr>
        <w:t xml:space="preserve"> the EU. The 2015 EIGE study on 'Gender Equality in Power and Decision-Making' states that only one in three high-level political decision-making positions is held by women. In the EU, women made up 20% of chief executives in 2017, while in this consortium of six institutions, women made up 18% of chief executives. </w:t>
      </w:r>
    </w:p>
    <w:p w14:paraId="6473E098" w14:textId="77777777" w:rsidR="00A259FC" w:rsidRPr="00A259FC" w:rsidRDefault="00A259FC" w:rsidP="00A259FC">
      <w:pPr>
        <w:rPr>
          <w:rFonts w:asciiTheme="minorHAnsi" w:hAnsiTheme="minorHAnsi" w:cstheme="minorHAnsi"/>
          <w:szCs w:val="22"/>
        </w:rPr>
      </w:pPr>
    </w:p>
    <w:p w14:paraId="0A88A55F" w14:textId="2FCCF778" w:rsidR="00A259FC" w:rsidRPr="00A259FC" w:rsidRDefault="00A259FC" w:rsidP="00A259FC">
      <w:pPr>
        <w:rPr>
          <w:rFonts w:asciiTheme="minorHAnsi" w:hAnsiTheme="minorHAnsi" w:cstheme="minorHAnsi"/>
          <w:szCs w:val="22"/>
        </w:rPr>
      </w:pPr>
      <w:r w:rsidRPr="00A259FC">
        <w:rPr>
          <w:rFonts w:asciiTheme="minorHAnsi" w:hAnsiTheme="minorHAnsi" w:cstheme="minorHAnsi"/>
          <w:szCs w:val="22"/>
        </w:rPr>
        <w:t>In order to make an informed assessment of the gender impact of decision-making bodies and processes in the six participating institutions, IEDC conducted a document analysis by reviewing the institutional reports produced as part of Work Package 2 and the comparative report produced by ESMT as part of WP2 and the section on decision-making bodies contained therein. Quantitative data was supplemented with qualitative data by conducting 19 interviews with leadership and management staff from the consortium institutions. By combining the findings from the qualitative and quantitative methodological approaches, we were able to identify three main findings that apply to all schools:</w:t>
      </w:r>
    </w:p>
    <w:p w14:paraId="373CD8D2" w14:textId="4AA46776" w:rsidR="00A259FC" w:rsidRPr="00A259FC" w:rsidRDefault="00A259FC" w:rsidP="00681C40">
      <w:pPr>
        <w:pStyle w:val="ListParagraph"/>
        <w:numPr>
          <w:ilvl w:val="0"/>
          <w:numId w:val="16"/>
        </w:numPr>
        <w:rPr>
          <w:rFonts w:asciiTheme="minorHAnsi" w:hAnsiTheme="minorHAnsi" w:cstheme="minorHAnsi"/>
          <w:szCs w:val="22"/>
        </w:rPr>
      </w:pPr>
      <w:r w:rsidRPr="00A259FC">
        <w:rPr>
          <w:rFonts w:asciiTheme="minorHAnsi" w:hAnsiTheme="minorHAnsi" w:cstheme="minorHAnsi"/>
          <w:szCs w:val="22"/>
        </w:rPr>
        <w:t xml:space="preserve">There is a </w:t>
      </w:r>
      <w:r w:rsidRPr="00C3359A">
        <w:rPr>
          <w:rFonts w:asciiTheme="minorHAnsi" w:hAnsiTheme="minorHAnsi" w:cstheme="minorHAnsi"/>
          <w:b/>
          <w:bCs/>
          <w:szCs w:val="22"/>
        </w:rPr>
        <w:t>general underrepresentation of women in leadership positions</w:t>
      </w:r>
      <w:r w:rsidRPr="00A259FC">
        <w:rPr>
          <w:rFonts w:asciiTheme="minorHAnsi" w:hAnsiTheme="minorHAnsi" w:cstheme="minorHAnsi"/>
          <w:szCs w:val="22"/>
        </w:rPr>
        <w:t>.</w:t>
      </w:r>
    </w:p>
    <w:p w14:paraId="3456C9AE" w14:textId="30EDB978" w:rsidR="00A259FC" w:rsidRPr="00A259FC" w:rsidRDefault="00A259FC" w:rsidP="00681C40">
      <w:pPr>
        <w:pStyle w:val="ListParagraph"/>
        <w:numPr>
          <w:ilvl w:val="0"/>
          <w:numId w:val="16"/>
        </w:numPr>
        <w:rPr>
          <w:rFonts w:asciiTheme="minorHAnsi" w:hAnsiTheme="minorHAnsi" w:cstheme="minorHAnsi"/>
          <w:szCs w:val="22"/>
        </w:rPr>
      </w:pPr>
      <w:r w:rsidRPr="00A259FC">
        <w:rPr>
          <w:rFonts w:asciiTheme="minorHAnsi" w:hAnsiTheme="minorHAnsi" w:cstheme="minorHAnsi"/>
          <w:szCs w:val="22"/>
        </w:rPr>
        <w:t xml:space="preserve">There have been </w:t>
      </w:r>
      <w:r w:rsidRPr="00C3359A">
        <w:rPr>
          <w:rFonts w:asciiTheme="minorHAnsi" w:hAnsiTheme="minorHAnsi" w:cstheme="minorHAnsi"/>
          <w:b/>
          <w:bCs/>
          <w:szCs w:val="22"/>
        </w:rPr>
        <w:t>improvements over the last two decades</w:t>
      </w:r>
      <w:r w:rsidRPr="00A259FC">
        <w:rPr>
          <w:rFonts w:asciiTheme="minorHAnsi" w:hAnsiTheme="minorHAnsi" w:cstheme="minorHAnsi"/>
          <w:szCs w:val="22"/>
        </w:rPr>
        <w:t>.</w:t>
      </w:r>
    </w:p>
    <w:p w14:paraId="0083E671" w14:textId="37D7E3AB" w:rsidR="00A259FC" w:rsidRPr="00A259FC" w:rsidRDefault="00A259FC" w:rsidP="00681C40">
      <w:pPr>
        <w:pStyle w:val="ListParagraph"/>
        <w:numPr>
          <w:ilvl w:val="0"/>
          <w:numId w:val="16"/>
        </w:numPr>
        <w:rPr>
          <w:rFonts w:asciiTheme="minorHAnsi" w:hAnsiTheme="minorHAnsi" w:cstheme="minorHAnsi"/>
          <w:szCs w:val="22"/>
        </w:rPr>
      </w:pPr>
      <w:r w:rsidRPr="00A259FC">
        <w:rPr>
          <w:rFonts w:asciiTheme="minorHAnsi" w:hAnsiTheme="minorHAnsi" w:cstheme="minorHAnsi"/>
          <w:szCs w:val="22"/>
        </w:rPr>
        <w:t xml:space="preserve">There is a </w:t>
      </w:r>
      <w:r w:rsidRPr="00C3359A">
        <w:rPr>
          <w:rFonts w:asciiTheme="minorHAnsi" w:hAnsiTheme="minorHAnsi" w:cstheme="minorHAnsi"/>
          <w:b/>
          <w:bCs/>
          <w:szCs w:val="22"/>
        </w:rPr>
        <w:t>discrepancy between existing rules and policies and their implementation and exercise</w:t>
      </w:r>
      <w:r w:rsidRPr="00A259FC">
        <w:rPr>
          <w:rFonts w:asciiTheme="minorHAnsi" w:hAnsiTheme="minorHAnsi" w:cstheme="minorHAnsi"/>
          <w:szCs w:val="22"/>
        </w:rPr>
        <w:t xml:space="preserve"> (linked to the phenomenon of gender fatigue).</w:t>
      </w:r>
    </w:p>
    <w:p w14:paraId="5F2C2270" w14:textId="77777777" w:rsidR="00A259FC" w:rsidRPr="00A259FC" w:rsidRDefault="00A259FC" w:rsidP="00A259FC">
      <w:pPr>
        <w:rPr>
          <w:rFonts w:asciiTheme="minorHAnsi" w:hAnsiTheme="minorHAnsi" w:cstheme="minorHAnsi"/>
          <w:szCs w:val="22"/>
        </w:rPr>
      </w:pPr>
    </w:p>
    <w:p w14:paraId="3B321508" w14:textId="73A9E978" w:rsidR="00A259FC" w:rsidRDefault="00A259FC" w:rsidP="00A259FC">
      <w:pPr>
        <w:rPr>
          <w:rFonts w:asciiTheme="minorHAnsi" w:hAnsiTheme="minorHAnsi" w:cstheme="minorHAnsi"/>
          <w:szCs w:val="22"/>
        </w:rPr>
      </w:pPr>
      <w:r w:rsidRPr="00A259FC">
        <w:rPr>
          <w:rFonts w:asciiTheme="minorHAnsi" w:hAnsiTheme="minorHAnsi" w:cstheme="minorHAnsi"/>
          <w:szCs w:val="22"/>
        </w:rPr>
        <w:t>In the interviews, we further elaborated on some qualitative observations, which can be summarized as follows:</w:t>
      </w:r>
    </w:p>
    <w:p w14:paraId="586E8EBD" w14:textId="77777777" w:rsidR="004D0690" w:rsidRPr="00A259FC" w:rsidRDefault="004D0690" w:rsidP="00A259FC">
      <w:pPr>
        <w:rPr>
          <w:rFonts w:asciiTheme="minorHAnsi" w:hAnsiTheme="minorHAnsi" w:cstheme="minorHAnsi"/>
          <w:szCs w:val="22"/>
        </w:rPr>
      </w:pPr>
    </w:p>
    <w:p w14:paraId="0B5D99E5" w14:textId="64DE7B74" w:rsidR="00A259FC" w:rsidRPr="00A259FC" w:rsidRDefault="00A259FC" w:rsidP="00681C40">
      <w:pPr>
        <w:pStyle w:val="ListParagraph"/>
        <w:numPr>
          <w:ilvl w:val="0"/>
          <w:numId w:val="17"/>
        </w:numPr>
        <w:rPr>
          <w:rFonts w:asciiTheme="minorHAnsi" w:hAnsiTheme="minorHAnsi" w:cstheme="minorHAnsi"/>
          <w:szCs w:val="22"/>
        </w:rPr>
      </w:pPr>
      <w:r w:rsidRPr="00A259FC">
        <w:rPr>
          <w:rFonts w:asciiTheme="minorHAnsi" w:hAnsiTheme="minorHAnsi" w:cstheme="minorHAnsi"/>
          <w:szCs w:val="22"/>
        </w:rPr>
        <w:t xml:space="preserve">There are </w:t>
      </w:r>
      <w:r w:rsidRPr="00C3359A">
        <w:rPr>
          <w:rFonts w:asciiTheme="minorHAnsi" w:hAnsiTheme="minorHAnsi" w:cstheme="minorHAnsi"/>
          <w:b/>
          <w:bCs/>
          <w:szCs w:val="22"/>
        </w:rPr>
        <w:t>differences in the perception of achieved gender equality between women and men</w:t>
      </w:r>
      <w:r w:rsidRPr="00A259FC">
        <w:rPr>
          <w:rFonts w:asciiTheme="minorHAnsi" w:hAnsiTheme="minorHAnsi" w:cstheme="minorHAnsi"/>
          <w:szCs w:val="22"/>
        </w:rPr>
        <w:t xml:space="preserve">. Men are less sensitive to the problem, while women are more critical. </w:t>
      </w:r>
    </w:p>
    <w:p w14:paraId="20E58C55" w14:textId="77777777" w:rsidR="00A259FC" w:rsidRPr="00A259FC" w:rsidRDefault="00A259FC" w:rsidP="00A259FC">
      <w:pPr>
        <w:rPr>
          <w:rFonts w:asciiTheme="minorHAnsi" w:hAnsiTheme="minorHAnsi" w:cstheme="minorHAnsi"/>
          <w:szCs w:val="22"/>
        </w:rPr>
      </w:pPr>
    </w:p>
    <w:p w14:paraId="6109A17B" w14:textId="77777777" w:rsidR="00C3359A" w:rsidRPr="00A259FC" w:rsidRDefault="00C3359A"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are </w:t>
      </w:r>
      <w:r w:rsidRPr="00A259FC">
        <w:rPr>
          <w:rFonts w:asciiTheme="minorHAnsi" w:hAnsiTheme="minorHAnsi" w:cstheme="minorHAnsi"/>
          <w:b/>
          <w:bCs/>
          <w:szCs w:val="22"/>
        </w:rPr>
        <w:t>differences in perceptions between individuals who come from the academic core/faculty and professional service management</w:t>
      </w:r>
      <w:r w:rsidRPr="00A259FC">
        <w:rPr>
          <w:rFonts w:asciiTheme="minorHAnsi" w:hAnsiTheme="minorHAnsi" w:cstheme="minorHAnsi"/>
          <w:szCs w:val="22"/>
        </w:rPr>
        <w:t>. The latter believe there is a greater problem with promotion opportunities for women precisely because women are more represented in professional service management, where promotion opportunities are scarcer.</w:t>
      </w:r>
    </w:p>
    <w:p w14:paraId="4984C9A5" w14:textId="77777777" w:rsidR="00C3359A" w:rsidRPr="00A259FC" w:rsidRDefault="00C3359A" w:rsidP="00C3359A">
      <w:pPr>
        <w:pStyle w:val="ListParagraph"/>
        <w:rPr>
          <w:rFonts w:asciiTheme="minorHAnsi" w:hAnsiTheme="minorHAnsi" w:cstheme="minorHAnsi"/>
          <w:szCs w:val="22"/>
        </w:rPr>
      </w:pPr>
    </w:p>
    <w:p w14:paraId="0638903E" w14:textId="77777777" w:rsidR="00C3359A" w:rsidRPr="00A259FC" w:rsidRDefault="00C3359A" w:rsidP="00681C40">
      <w:pPr>
        <w:pStyle w:val="ListParagraph"/>
        <w:numPr>
          <w:ilvl w:val="0"/>
          <w:numId w:val="10"/>
        </w:numPr>
        <w:rPr>
          <w:rFonts w:asciiTheme="minorHAnsi" w:hAnsiTheme="minorHAnsi" w:cstheme="minorHAnsi"/>
          <w:b/>
          <w:bCs/>
          <w:szCs w:val="22"/>
        </w:rPr>
      </w:pPr>
      <w:r w:rsidRPr="00A259FC">
        <w:rPr>
          <w:rFonts w:asciiTheme="minorHAnsi" w:hAnsiTheme="minorHAnsi" w:cstheme="minorHAnsi"/>
          <w:b/>
          <w:bCs/>
          <w:szCs w:val="22"/>
        </w:rPr>
        <w:t>More men than women see no gender issues and put all their faith in resolving inequality issues through meritocracy, performance orientation and transparency.</w:t>
      </w:r>
    </w:p>
    <w:p w14:paraId="43025112" w14:textId="77777777" w:rsidR="00C3359A" w:rsidRPr="00A259FC" w:rsidRDefault="00C3359A" w:rsidP="00C3359A">
      <w:pPr>
        <w:pStyle w:val="ListParagraph"/>
        <w:rPr>
          <w:rFonts w:asciiTheme="minorHAnsi" w:hAnsiTheme="minorHAnsi" w:cstheme="minorHAnsi"/>
          <w:szCs w:val="22"/>
        </w:rPr>
      </w:pPr>
    </w:p>
    <w:p w14:paraId="4AED025E" w14:textId="77777777" w:rsidR="00C3359A" w:rsidRPr="00A259FC" w:rsidRDefault="00C3359A"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szCs w:val="22"/>
        </w:rPr>
        <w:t xml:space="preserve">There are </w:t>
      </w:r>
      <w:r w:rsidRPr="00A259FC">
        <w:rPr>
          <w:rFonts w:asciiTheme="minorHAnsi" w:hAnsiTheme="minorHAnsi" w:cstheme="minorHAnsi"/>
          <w:b/>
          <w:szCs w:val="22"/>
        </w:rPr>
        <w:t>differences in perception between higher and lower positions</w:t>
      </w:r>
      <w:r w:rsidRPr="00A259FC">
        <w:rPr>
          <w:rFonts w:asciiTheme="minorHAnsi" w:hAnsiTheme="minorHAnsi" w:cstheme="minorHAnsi"/>
          <w:szCs w:val="22"/>
        </w:rPr>
        <w:t xml:space="preserve">. The former come to the interview to defend their school and present it in the best possible light, while the latter are more eager to recount their experiences. </w:t>
      </w:r>
    </w:p>
    <w:p w14:paraId="0180C065" w14:textId="77777777" w:rsidR="00C3359A" w:rsidRPr="00A259FC" w:rsidRDefault="00C3359A" w:rsidP="00C3359A">
      <w:pPr>
        <w:pStyle w:val="ListParagraph"/>
        <w:rPr>
          <w:rFonts w:asciiTheme="minorHAnsi" w:hAnsiTheme="minorHAnsi" w:cstheme="minorHAnsi"/>
          <w:szCs w:val="22"/>
        </w:rPr>
      </w:pPr>
    </w:p>
    <w:p w14:paraId="436199EA" w14:textId="77777777" w:rsidR="00C3359A" w:rsidRPr="00A259FC" w:rsidRDefault="00C3359A"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b/>
          <w:bCs/>
          <w:szCs w:val="22"/>
        </w:rPr>
        <w:t>The terms gender equality and diversity are often interchanged</w:t>
      </w:r>
      <w:r w:rsidRPr="00A259FC">
        <w:rPr>
          <w:rFonts w:asciiTheme="minorHAnsi" w:hAnsiTheme="minorHAnsi" w:cstheme="minorHAnsi"/>
          <w:szCs w:val="22"/>
        </w:rPr>
        <w:t>. Interviewees note that other types of inequalities can be even more problematic in any school.</w:t>
      </w:r>
    </w:p>
    <w:p w14:paraId="125A7AD5" w14:textId="77777777" w:rsidR="00C3359A" w:rsidRPr="00A259FC" w:rsidRDefault="00C3359A" w:rsidP="00C3359A">
      <w:pPr>
        <w:pStyle w:val="ListParagraph"/>
        <w:rPr>
          <w:rFonts w:asciiTheme="minorHAnsi" w:hAnsiTheme="minorHAnsi" w:cstheme="minorHAnsi"/>
          <w:b/>
          <w:bCs/>
          <w:szCs w:val="22"/>
        </w:rPr>
      </w:pPr>
    </w:p>
    <w:p w14:paraId="3426EDA2" w14:textId="77777777" w:rsidR="00C3359A" w:rsidRPr="00A259FC" w:rsidRDefault="00C3359A"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bCs/>
          <w:szCs w:val="22"/>
        </w:rPr>
        <w:t xml:space="preserve">There are </w:t>
      </w:r>
      <w:r w:rsidRPr="00A259FC">
        <w:rPr>
          <w:rFonts w:asciiTheme="minorHAnsi" w:hAnsiTheme="minorHAnsi" w:cstheme="minorHAnsi"/>
          <w:b/>
          <w:bCs/>
          <w:szCs w:val="22"/>
        </w:rPr>
        <w:t>national differences in how much gender equality is talked about</w:t>
      </w:r>
      <w:r w:rsidRPr="00A259FC">
        <w:rPr>
          <w:rFonts w:asciiTheme="minorHAnsi" w:hAnsiTheme="minorHAnsi" w:cstheme="minorHAnsi"/>
          <w:bCs/>
          <w:szCs w:val="22"/>
        </w:rPr>
        <w:t>. Some face more difficult challenges (</w:t>
      </w:r>
      <w:proofErr w:type="gramStart"/>
      <w:r w:rsidRPr="00A259FC">
        <w:rPr>
          <w:rFonts w:asciiTheme="minorHAnsi" w:hAnsiTheme="minorHAnsi" w:cstheme="minorHAnsi"/>
          <w:bCs/>
          <w:szCs w:val="22"/>
        </w:rPr>
        <w:t>e.g.</w:t>
      </w:r>
      <w:proofErr w:type="gramEnd"/>
      <w:r w:rsidRPr="00A259FC">
        <w:rPr>
          <w:rFonts w:asciiTheme="minorHAnsi" w:hAnsiTheme="minorHAnsi" w:cstheme="minorHAnsi"/>
          <w:bCs/>
          <w:szCs w:val="22"/>
        </w:rPr>
        <w:t xml:space="preserve"> financial pressures also linked to the very existence of the school, which push interest in gender equality and diversity issues into the background), for others gender equality is deeply embedded in their core values.</w:t>
      </w:r>
    </w:p>
    <w:p w14:paraId="547738CA" w14:textId="77777777" w:rsidR="00C3359A" w:rsidRPr="00A259FC" w:rsidRDefault="00C3359A" w:rsidP="00C3359A">
      <w:pPr>
        <w:pStyle w:val="ListParagraph"/>
        <w:rPr>
          <w:rFonts w:asciiTheme="minorHAnsi" w:hAnsiTheme="minorHAnsi" w:cstheme="minorHAnsi"/>
          <w:szCs w:val="22"/>
        </w:rPr>
      </w:pPr>
    </w:p>
    <w:p w14:paraId="7CCA8E85" w14:textId="77777777" w:rsidR="00C3359A" w:rsidRPr="00A259FC" w:rsidRDefault="00C3359A" w:rsidP="00681C40">
      <w:pPr>
        <w:pStyle w:val="ListParagraph"/>
        <w:numPr>
          <w:ilvl w:val="0"/>
          <w:numId w:val="10"/>
        </w:numPr>
        <w:rPr>
          <w:rFonts w:asciiTheme="minorHAnsi" w:hAnsiTheme="minorHAnsi" w:cstheme="minorHAnsi"/>
          <w:szCs w:val="22"/>
        </w:rPr>
      </w:pPr>
      <w:r w:rsidRPr="00A259FC">
        <w:rPr>
          <w:rFonts w:asciiTheme="minorHAnsi" w:hAnsiTheme="minorHAnsi" w:cstheme="minorHAnsi"/>
          <w:b/>
          <w:bCs/>
          <w:szCs w:val="22"/>
        </w:rPr>
        <w:t>Representatives from majority of the participating institutions, especially those in higher positions, noted that they have difficulties in hiring women</w:t>
      </w:r>
      <w:r w:rsidRPr="00A259FC">
        <w:rPr>
          <w:rFonts w:asciiTheme="minorHAnsi" w:hAnsiTheme="minorHAnsi" w:cstheme="minorHAnsi"/>
          <w:szCs w:val="22"/>
        </w:rPr>
        <w:t xml:space="preserve">. They often explain this by saying there are less women applying to academic (especially higher ranking) positions. The problem of over-burdening of women or even tokenization was mentioned frequently as a result of imbalance. </w:t>
      </w:r>
    </w:p>
    <w:p w14:paraId="01CA8F2A" w14:textId="77777777" w:rsidR="00C3359A" w:rsidRPr="00A259FC" w:rsidRDefault="00C3359A" w:rsidP="00C3359A">
      <w:pPr>
        <w:pStyle w:val="ListParagraph"/>
        <w:rPr>
          <w:rFonts w:asciiTheme="minorHAnsi" w:hAnsiTheme="minorHAnsi" w:cstheme="minorHAnsi"/>
          <w:szCs w:val="22"/>
        </w:rPr>
      </w:pPr>
    </w:p>
    <w:p w14:paraId="52E2E1B3" w14:textId="77777777" w:rsidR="00C3359A" w:rsidRPr="00A259FC" w:rsidRDefault="00C3359A" w:rsidP="00681C40">
      <w:pPr>
        <w:pStyle w:val="ListParagraph"/>
        <w:numPr>
          <w:ilvl w:val="0"/>
          <w:numId w:val="10"/>
        </w:numPr>
        <w:rPr>
          <w:rFonts w:asciiTheme="minorHAnsi" w:hAnsiTheme="minorHAnsi" w:cstheme="minorHAnsi"/>
          <w:b/>
          <w:bCs/>
          <w:szCs w:val="22"/>
        </w:rPr>
      </w:pPr>
      <w:r w:rsidRPr="00A259FC">
        <w:rPr>
          <w:rFonts w:asciiTheme="minorHAnsi" w:hAnsiTheme="minorHAnsi" w:cstheme="minorHAnsi"/>
          <w:b/>
          <w:bCs/>
          <w:szCs w:val="22"/>
        </w:rPr>
        <w:t>People from top positions had very few ideas on how they themselves could support and promote gender equality within their institutions.</w:t>
      </w:r>
    </w:p>
    <w:p w14:paraId="64F966A5" w14:textId="77777777" w:rsidR="00C3359A" w:rsidRPr="00A259FC" w:rsidRDefault="00C3359A" w:rsidP="00C3359A">
      <w:pPr>
        <w:pStyle w:val="ListParagraph"/>
        <w:rPr>
          <w:rFonts w:asciiTheme="minorHAnsi" w:hAnsiTheme="minorHAnsi" w:cstheme="minorHAnsi"/>
          <w:szCs w:val="22"/>
        </w:rPr>
      </w:pPr>
    </w:p>
    <w:p w14:paraId="4EE3B7E2" w14:textId="77777777" w:rsidR="00C3359A" w:rsidRPr="00A259FC" w:rsidRDefault="00C3359A" w:rsidP="00681C40">
      <w:pPr>
        <w:pStyle w:val="ListParagraph"/>
        <w:numPr>
          <w:ilvl w:val="0"/>
          <w:numId w:val="10"/>
        </w:numPr>
        <w:rPr>
          <w:rFonts w:asciiTheme="minorHAnsi" w:hAnsiTheme="minorHAnsi" w:cstheme="minorHAnsi"/>
          <w:b/>
          <w:bCs/>
          <w:szCs w:val="22"/>
        </w:rPr>
      </w:pPr>
      <w:r w:rsidRPr="00A259FC">
        <w:rPr>
          <w:rFonts w:asciiTheme="minorHAnsi" w:hAnsiTheme="minorHAnsi" w:cstheme="minorHAnsi"/>
          <w:szCs w:val="22"/>
        </w:rPr>
        <w:t xml:space="preserve">In most of the participating institutions, there are </w:t>
      </w:r>
      <w:r w:rsidRPr="00A259FC">
        <w:rPr>
          <w:rFonts w:asciiTheme="minorHAnsi" w:hAnsiTheme="minorHAnsi" w:cstheme="minorHAnsi"/>
          <w:b/>
          <w:szCs w:val="22"/>
        </w:rPr>
        <w:t>various activities and initiatives to promote gender equality</w:t>
      </w:r>
      <w:r w:rsidRPr="00A259FC">
        <w:rPr>
          <w:rFonts w:asciiTheme="minorHAnsi" w:hAnsiTheme="minorHAnsi" w:cstheme="minorHAnsi"/>
          <w:szCs w:val="22"/>
        </w:rPr>
        <w:t>, but most of them are very narrow in scope and focus mainly on reconciling work and family life.</w:t>
      </w:r>
    </w:p>
    <w:p w14:paraId="7B64B2DA" w14:textId="77777777" w:rsidR="00A259FC" w:rsidRPr="00A259FC" w:rsidRDefault="00A259FC" w:rsidP="00A259FC">
      <w:pPr>
        <w:rPr>
          <w:rFonts w:asciiTheme="minorHAnsi" w:hAnsiTheme="minorHAnsi" w:cstheme="minorHAnsi"/>
          <w:szCs w:val="22"/>
        </w:rPr>
      </w:pPr>
    </w:p>
    <w:p w14:paraId="612E5998" w14:textId="455D14FF" w:rsidR="00A259FC" w:rsidRPr="00A259FC" w:rsidRDefault="00A259FC" w:rsidP="00A259FC">
      <w:pPr>
        <w:rPr>
          <w:rFonts w:asciiTheme="minorHAnsi" w:hAnsiTheme="minorHAnsi" w:cstheme="minorHAnsi"/>
          <w:szCs w:val="22"/>
        </w:rPr>
      </w:pPr>
      <w:r w:rsidRPr="00A259FC">
        <w:rPr>
          <w:rFonts w:asciiTheme="minorHAnsi" w:hAnsiTheme="minorHAnsi" w:cstheme="minorHAnsi"/>
          <w:szCs w:val="22"/>
        </w:rPr>
        <w:t xml:space="preserve">In developing the recommendations, we have taken into account that gender equality has progressed at different rates in different schools. However, in reviewing the areas of the recommendations that institutions identified as important and in need of attention, and the SMART objectives they aim to achieve through the EQUAL4EUROPE project activities, we found that all institutions aim to achieve a more balanced gender balance </w:t>
      </w:r>
      <w:r w:rsidR="0047310E">
        <w:rPr>
          <w:rFonts w:asciiTheme="minorHAnsi" w:hAnsiTheme="minorHAnsi" w:cstheme="minorHAnsi"/>
          <w:szCs w:val="22"/>
        </w:rPr>
        <w:t>within</w:t>
      </w:r>
      <w:r w:rsidRPr="00A259FC">
        <w:rPr>
          <w:rFonts w:asciiTheme="minorHAnsi" w:hAnsiTheme="minorHAnsi" w:cstheme="minorHAnsi"/>
          <w:szCs w:val="22"/>
        </w:rPr>
        <w:t xml:space="preserve"> decision-making bodies. Some have already set gender specific targets and some have linked the improvement of gender balance in decision-making bodies to changes in the </w:t>
      </w:r>
      <w:r w:rsidR="0047310E">
        <w:rPr>
          <w:rFonts w:asciiTheme="minorHAnsi" w:hAnsiTheme="minorHAnsi" w:cstheme="minorHAnsi"/>
          <w:szCs w:val="22"/>
        </w:rPr>
        <w:t>approach to</w:t>
      </w:r>
      <w:r w:rsidRPr="00A259FC">
        <w:rPr>
          <w:rFonts w:asciiTheme="minorHAnsi" w:hAnsiTheme="minorHAnsi" w:cstheme="minorHAnsi"/>
          <w:szCs w:val="22"/>
        </w:rPr>
        <w:t xml:space="preserve"> leadership in order to change the organizational culture and organize leadership training. </w:t>
      </w:r>
    </w:p>
    <w:p w14:paraId="4A2FF48F" w14:textId="77777777" w:rsidR="00A259FC" w:rsidRPr="00A259FC" w:rsidRDefault="00A259FC" w:rsidP="00A259FC">
      <w:pPr>
        <w:rPr>
          <w:rFonts w:asciiTheme="minorHAnsi" w:hAnsiTheme="minorHAnsi" w:cstheme="minorHAnsi"/>
          <w:szCs w:val="22"/>
        </w:rPr>
      </w:pPr>
    </w:p>
    <w:p w14:paraId="2CC5F1B6" w14:textId="0C86523E" w:rsidR="00A259FC" w:rsidRDefault="00A259FC" w:rsidP="00A259FC">
      <w:pPr>
        <w:rPr>
          <w:rFonts w:asciiTheme="minorHAnsi" w:hAnsiTheme="minorHAnsi" w:cstheme="minorHAnsi"/>
          <w:szCs w:val="22"/>
        </w:rPr>
      </w:pPr>
      <w:r w:rsidRPr="00A259FC">
        <w:rPr>
          <w:rFonts w:asciiTheme="minorHAnsi" w:hAnsiTheme="minorHAnsi" w:cstheme="minorHAnsi"/>
          <w:szCs w:val="22"/>
        </w:rPr>
        <w:t>Given that the lack of female representation in business and management education is a reflection of wider structural inequalities in society, business schools need to do more to ensure gender parity.</w:t>
      </w:r>
    </w:p>
    <w:p w14:paraId="180DBF3C" w14:textId="77777777" w:rsidR="00DC4086" w:rsidRPr="00A259FC" w:rsidRDefault="00DC4086" w:rsidP="00A259FC">
      <w:pPr>
        <w:rPr>
          <w:rFonts w:asciiTheme="minorHAnsi" w:hAnsiTheme="minorHAnsi" w:cstheme="minorHAnsi"/>
          <w:szCs w:val="22"/>
        </w:rPr>
      </w:pPr>
    </w:p>
    <w:p w14:paraId="40D68BD7" w14:textId="1A5E7949" w:rsidR="00A259FC" w:rsidRPr="00A259FC" w:rsidRDefault="00A259FC" w:rsidP="00A259FC">
      <w:pPr>
        <w:rPr>
          <w:rFonts w:asciiTheme="minorHAnsi" w:hAnsiTheme="minorHAnsi" w:cstheme="minorHAnsi"/>
          <w:szCs w:val="22"/>
        </w:rPr>
      </w:pPr>
      <w:r w:rsidRPr="00A259FC">
        <w:rPr>
          <w:rFonts w:asciiTheme="minorHAnsi" w:hAnsiTheme="minorHAnsi" w:cstheme="minorHAnsi"/>
          <w:szCs w:val="22"/>
        </w:rPr>
        <w:t xml:space="preserve">We conclude that gender inequality in the workplace is not only a moral and social issue, but also a critical economic challenge for the future. While the reasons for inequality are rooted in a complicated set of political, cultural and economic factors, it is important that every woman </w:t>
      </w:r>
      <w:r w:rsidR="0047310E">
        <w:rPr>
          <w:rFonts w:asciiTheme="minorHAnsi" w:hAnsiTheme="minorHAnsi" w:cstheme="minorHAnsi"/>
          <w:szCs w:val="22"/>
        </w:rPr>
        <w:t>has</w:t>
      </w:r>
      <w:r w:rsidRPr="00A259FC">
        <w:rPr>
          <w:rFonts w:asciiTheme="minorHAnsi" w:hAnsiTheme="minorHAnsi" w:cstheme="minorHAnsi"/>
          <w:szCs w:val="22"/>
        </w:rPr>
        <w:t xml:space="preserve"> the opportunity to make it to the top in her chosen profession. </w:t>
      </w:r>
    </w:p>
    <w:p w14:paraId="01BF7DD8" w14:textId="77777777" w:rsidR="00A259FC" w:rsidRPr="00A259FC" w:rsidRDefault="00A259FC" w:rsidP="00A259FC">
      <w:pPr>
        <w:rPr>
          <w:rFonts w:asciiTheme="minorHAnsi" w:hAnsiTheme="minorHAnsi" w:cstheme="minorHAnsi"/>
          <w:szCs w:val="22"/>
        </w:rPr>
      </w:pPr>
    </w:p>
    <w:p w14:paraId="2A4B6691" w14:textId="60AE240E" w:rsidR="00A259FC" w:rsidRDefault="0047310E" w:rsidP="00A259FC">
      <w:pPr>
        <w:rPr>
          <w:rFonts w:asciiTheme="minorHAnsi" w:hAnsiTheme="minorHAnsi" w:cstheme="minorHAnsi"/>
          <w:szCs w:val="22"/>
        </w:rPr>
      </w:pPr>
      <w:r>
        <w:rPr>
          <w:rFonts w:asciiTheme="minorHAnsi" w:hAnsiTheme="minorHAnsi" w:cstheme="minorHAnsi"/>
          <w:szCs w:val="22"/>
        </w:rPr>
        <w:t>However, while the increase</w:t>
      </w:r>
      <w:r w:rsidR="00A259FC" w:rsidRPr="00A259FC">
        <w:rPr>
          <w:rFonts w:asciiTheme="minorHAnsi" w:hAnsiTheme="minorHAnsi" w:cstheme="minorHAnsi"/>
          <w:szCs w:val="22"/>
        </w:rPr>
        <w:t xml:space="preserve"> in the number of women is a great achievement</w:t>
      </w:r>
      <w:r>
        <w:rPr>
          <w:rFonts w:asciiTheme="minorHAnsi" w:hAnsiTheme="minorHAnsi" w:cstheme="minorHAnsi"/>
          <w:szCs w:val="22"/>
        </w:rPr>
        <w:t xml:space="preserve"> as such</w:t>
      </w:r>
      <w:r w:rsidR="00A259FC" w:rsidRPr="00A259FC">
        <w:rPr>
          <w:rFonts w:asciiTheme="minorHAnsi" w:hAnsiTheme="minorHAnsi" w:cstheme="minorHAnsi"/>
          <w:szCs w:val="22"/>
        </w:rPr>
        <w:t xml:space="preserve">, the </w:t>
      </w:r>
      <w:r>
        <w:rPr>
          <w:rFonts w:asciiTheme="minorHAnsi" w:hAnsiTheme="minorHAnsi" w:cstheme="minorHAnsi"/>
          <w:szCs w:val="22"/>
        </w:rPr>
        <w:t xml:space="preserve">advancement in </w:t>
      </w:r>
      <w:r w:rsidR="00A259FC" w:rsidRPr="00A259FC">
        <w:rPr>
          <w:rFonts w:asciiTheme="minorHAnsi" w:hAnsiTheme="minorHAnsi" w:cstheme="minorHAnsi"/>
          <w:szCs w:val="22"/>
        </w:rPr>
        <w:t xml:space="preserve">culture and teaching </w:t>
      </w:r>
      <w:r>
        <w:rPr>
          <w:rFonts w:asciiTheme="minorHAnsi" w:hAnsiTheme="minorHAnsi" w:cstheme="minorHAnsi"/>
          <w:szCs w:val="22"/>
        </w:rPr>
        <w:t>at</w:t>
      </w:r>
      <w:r w:rsidR="00A259FC" w:rsidRPr="00A259FC">
        <w:rPr>
          <w:rFonts w:asciiTheme="minorHAnsi" w:hAnsiTheme="minorHAnsi" w:cstheme="minorHAnsi"/>
          <w:szCs w:val="22"/>
        </w:rPr>
        <w:t xml:space="preserve"> business schools has not kept pace and there is still a gender imbalance in lecturers, guest speakers and visiting professors. Schools should therefore aim </w:t>
      </w:r>
      <w:r>
        <w:rPr>
          <w:rFonts w:asciiTheme="minorHAnsi" w:hAnsiTheme="minorHAnsi" w:cstheme="minorHAnsi"/>
          <w:szCs w:val="22"/>
        </w:rPr>
        <w:t xml:space="preserve">to </w:t>
      </w:r>
      <w:r w:rsidR="00A259FC" w:rsidRPr="00A259FC">
        <w:rPr>
          <w:rFonts w:asciiTheme="minorHAnsi" w:hAnsiTheme="minorHAnsi" w:cstheme="minorHAnsi"/>
          <w:szCs w:val="22"/>
        </w:rPr>
        <w:t>not only increase the number of female students in business education, but also to develop role models, provide leadership training for women and encourage them to build professional networks. We believe these organizational and structural steps are essential to promote women's careers and leadership.</w:t>
      </w:r>
    </w:p>
    <w:p w14:paraId="7F8967C5" w14:textId="77777777" w:rsidR="00C530F0" w:rsidRPr="00A259FC" w:rsidRDefault="00C530F0" w:rsidP="00A259FC">
      <w:pPr>
        <w:rPr>
          <w:rFonts w:asciiTheme="minorHAnsi" w:hAnsiTheme="minorHAnsi" w:cstheme="minorHAnsi"/>
          <w:szCs w:val="22"/>
        </w:rPr>
      </w:pPr>
    </w:p>
    <w:p w14:paraId="29AA8AC4" w14:textId="65967723" w:rsidR="00A259FC" w:rsidRPr="00A259FC" w:rsidRDefault="00A259FC" w:rsidP="00A259FC">
      <w:pPr>
        <w:rPr>
          <w:rFonts w:asciiTheme="minorHAnsi" w:hAnsiTheme="minorHAnsi" w:cstheme="minorHAnsi"/>
          <w:szCs w:val="22"/>
        </w:rPr>
      </w:pPr>
      <w:r w:rsidRPr="00A259FC">
        <w:rPr>
          <w:rFonts w:asciiTheme="minorHAnsi" w:hAnsiTheme="minorHAnsi" w:cstheme="minorHAnsi"/>
          <w:szCs w:val="22"/>
        </w:rPr>
        <w:t xml:space="preserve">In addition, given that women are now equally represented among business and management education students, business schools should focus more on the types of leadership and leadership styles they teach them. They should pursue the idea that </w:t>
      </w:r>
      <w:r w:rsidR="0047310E">
        <w:rPr>
          <w:rFonts w:asciiTheme="minorHAnsi" w:hAnsiTheme="minorHAnsi" w:cstheme="minorHAnsi"/>
          <w:szCs w:val="22"/>
        </w:rPr>
        <w:t xml:space="preserve">achieving and facilitating </w:t>
      </w:r>
      <w:r w:rsidRPr="00A259FC">
        <w:rPr>
          <w:rFonts w:asciiTheme="minorHAnsi" w:hAnsiTheme="minorHAnsi" w:cstheme="minorHAnsi"/>
          <w:szCs w:val="22"/>
        </w:rPr>
        <w:t xml:space="preserve">gender balance in business is a management skill that needs to </w:t>
      </w:r>
      <w:r w:rsidR="00C530F0" w:rsidRPr="00A259FC">
        <w:rPr>
          <w:rFonts w:asciiTheme="minorHAnsi" w:hAnsiTheme="minorHAnsi" w:cstheme="minorHAnsi"/>
          <w:szCs w:val="22"/>
        </w:rPr>
        <w:t>be taught</w:t>
      </w:r>
      <w:r w:rsidRPr="00A259FC">
        <w:rPr>
          <w:rFonts w:asciiTheme="minorHAnsi" w:hAnsiTheme="minorHAnsi" w:cstheme="minorHAnsi"/>
          <w:szCs w:val="22"/>
        </w:rPr>
        <w:t xml:space="preserve"> to both men and women.</w:t>
      </w:r>
    </w:p>
    <w:p w14:paraId="0E9A53A1" w14:textId="77777777" w:rsidR="00A259FC" w:rsidRPr="00A259FC" w:rsidRDefault="00A259FC" w:rsidP="00A259FC">
      <w:pPr>
        <w:rPr>
          <w:rFonts w:asciiTheme="minorHAnsi" w:hAnsiTheme="minorHAnsi" w:cstheme="minorHAnsi"/>
          <w:szCs w:val="22"/>
        </w:rPr>
      </w:pPr>
    </w:p>
    <w:p w14:paraId="5186F378" w14:textId="7B487969" w:rsidR="00A259FC" w:rsidRDefault="00A259FC" w:rsidP="00A259FC">
      <w:pPr>
        <w:rPr>
          <w:rFonts w:asciiTheme="minorHAnsi" w:hAnsiTheme="minorHAnsi" w:cstheme="minorHAnsi"/>
          <w:szCs w:val="22"/>
        </w:rPr>
      </w:pPr>
      <w:r w:rsidRPr="00A259FC">
        <w:rPr>
          <w:rFonts w:asciiTheme="minorHAnsi" w:hAnsiTheme="minorHAnsi" w:cstheme="minorHAnsi"/>
          <w:szCs w:val="22"/>
        </w:rPr>
        <w:t xml:space="preserve">We recognize that setting quotas and gender targets can help improve gender parity in decision-making bodies, address </w:t>
      </w:r>
      <w:r w:rsidR="00C530F0" w:rsidRPr="00A259FC">
        <w:rPr>
          <w:rFonts w:asciiTheme="minorHAnsi" w:hAnsiTheme="minorHAnsi" w:cstheme="minorHAnsi"/>
          <w:szCs w:val="22"/>
        </w:rPr>
        <w:t>the electoral</w:t>
      </w:r>
      <w:r w:rsidRPr="00A259FC">
        <w:rPr>
          <w:rFonts w:asciiTheme="minorHAnsi" w:hAnsiTheme="minorHAnsi" w:cstheme="minorHAnsi"/>
          <w:szCs w:val="22"/>
        </w:rPr>
        <w:t xml:space="preserve"> system, set a minimum representation of women (or both genders) in boardrooms, and overcome not only horizontal but also vertical segregation. However, these measures</w:t>
      </w:r>
      <w:r w:rsidR="0047310E">
        <w:rPr>
          <w:rFonts w:asciiTheme="minorHAnsi" w:hAnsiTheme="minorHAnsi" w:cstheme="minorHAnsi"/>
          <w:szCs w:val="22"/>
        </w:rPr>
        <w:t>, without broader action,</w:t>
      </w:r>
      <w:r w:rsidRPr="00A259FC">
        <w:rPr>
          <w:rFonts w:asciiTheme="minorHAnsi" w:hAnsiTheme="minorHAnsi" w:cstheme="minorHAnsi"/>
          <w:szCs w:val="22"/>
        </w:rPr>
        <w:t xml:space="preserve"> are not effective in the long run because they do not eliminate the unequal power structures between the sexes, which are </w:t>
      </w:r>
      <w:r>
        <w:rPr>
          <w:rFonts w:asciiTheme="minorHAnsi" w:hAnsiTheme="minorHAnsi" w:cstheme="minorHAnsi"/>
          <w:szCs w:val="22"/>
        </w:rPr>
        <w:t>still present.</w:t>
      </w:r>
      <w:r w:rsidR="00C3359A">
        <w:rPr>
          <w:rFonts w:asciiTheme="minorHAnsi" w:hAnsiTheme="minorHAnsi" w:cstheme="minorHAnsi"/>
          <w:szCs w:val="22"/>
        </w:rPr>
        <w:t xml:space="preserve"> </w:t>
      </w:r>
    </w:p>
    <w:p w14:paraId="5CD5384E" w14:textId="38FABD39" w:rsidR="00C3359A" w:rsidRDefault="004C015E" w:rsidP="00C3359A">
      <w:pPr>
        <w:rPr>
          <w:rFonts w:asciiTheme="minorHAnsi" w:hAnsiTheme="minorHAnsi" w:cstheme="minorHAnsi"/>
          <w:szCs w:val="22"/>
        </w:rPr>
      </w:pPr>
      <w:r>
        <w:rPr>
          <w:rFonts w:asciiTheme="minorHAnsi" w:hAnsiTheme="minorHAnsi" w:cstheme="minorHAnsi"/>
          <w:szCs w:val="22"/>
        </w:rPr>
        <w:t>We suggest some recommendations on how to overcome them:</w:t>
      </w:r>
    </w:p>
    <w:p w14:paraId="2BC499DF" w14:textId="77777777" w:rsidR="004C015E" w:rsidRPr="00A259FC" w:rsidRDefault="004C015E" w:rsidP="00C3359A">
      <w:pPr>
        <w:rPr>
          <w:rFonts w:asciiTheme="minorHAnsi" w:hAnsiTheme="minorHAnsi" w:cstheme="minorHAnsi"/>
          <w:szCs w:val="22"/>
        </w:rPr>
      </w:pPr>
    </w:p>
    <w:p w14:paraId="7ADDE578" w14:textId="063A0FDF" w:rsidR="00C3359A" w:rsidRDefault="00C3359A" w:rsidP="00C3359A">
      <w:pPr>
        <w:rPr>
          <w:rFonts w:asciiTheme="minorHAnsi" w:hAnsiTheme="minorHAnsi" w:cstheme="minorHAnsi"/>
          <w:szCs w:val="22"/>
        </w:rPr>
      </w:pPr>
      <w:r>
        <w:rPr>
          <w:rFonts w:asciiTheme="minorHAnsi" w:hAnsiTheme="minorHAnsi" w:cstheme="minorHAnsi"/>
          <w:szCs w:val="22"/>
        </w:rPr>
        <w:t>1</w:t>
      </w:r>
      <w:r w:rsidRPr="00A259FC">
        <w:rPr>
          <w:rFonts w:asciiTheme="minorHAnsi" w:hAnsiTheme="minorHAnsi" w:cstheme="minorHAnsi"/>
          <w:szCs w:val="22"/>
        </w:rPr>
        <w:t xml:space="preserve">. There is gender imbalance in the members and chairpersons of decision-making bodies in AHMSSBL institutions. </w:t>
      </w:r>
      <w:r>
        <w:rPr>
          <w:rFonts w:asciiTheme="minorHAnsi" w:hAnsiTheme="minorHAnsi" w:cstheme="minorHAnsi"/>
          <w:szCs w:val="22"/>
        </w:rPr>
        <w:t xml:space="preserve">There is a </w:t>
      </w:r>
      <w:r w:rsidRPr="00A259FC">
        <w:rPr>
          <w:rFonts w:asciiTheme="minorHAnsi" w:hAnsiTheme="minorHAnsi" w:cstheme="minorHAnsi"/>
          <w:szCs w:val="22"/>
        </w:rPr>
        <w:t>need to</w:t>
      </w:r>
      <w:r w:rsidRPr="00A259FC">
        <w:rPr>
          <w:rFonts w:asciiTheme="minorHAnsi" w:hAnsiTheme="minorHAnsi" w:cstheme="minorHAnsi"/>
          <w:b/>
          <w:szCs w:val="22"/>
        </w:rPr>
        <w:t xml:space="preserve"> increase the number of women on these boards and </w:t>
      </w:r>
      <w:r>
        <w:rPr>
          <w:rFonts w:asciiTheme="minorHAnsi" w:hAnsiTheme="minorHAnsi" w:cstheme="minorHAnsi"/>
          <w:b/>
          <w:szCs w:val="22"/>
        </w:rPr>
        <w:t xml:space="preserve">to </w:t>
      </w:r>
      <w:r w:rsidRPr="00A259FC">
        <w:rPr>
          <w:rFonts w:asciiTheme="minorHAnsi" w:hAnsiTheme="minorHAnsi" w:cstheme="minorHAnsi"/>
          <w:b/>
          <w:szCs w:val="22"/>
        </w:rPr>
        <w:t>encourage them to take up such positions</w:t>
      </w:r>
      <w:r w:rsidRPr="00A259FC">
        <w:rPr>
          <w:rFonts w:asciiTheme="minorHAnsi" w:hAnsiTheme="minorHAnsi" w:cstheme="minorHAnsi"/>
          <w:szCs w:val="22"/>
        </w:rPr>
        <w:t xml:space="preserve">. </w:t>
      </w:r>
    </w:p>
    <w:p w14:paraId="7C7FA185" w14:textId="77777777" w:rsidR="004C015E" w:rsidRPr="00A259FC" w:rsidRDefault="004C015E" w:rsidP="00C3359A">
      <w:pPr>
        <w:rPr>
          <w:rFonts w:asciiTheme="minorHAnsi" w:hAnsiTheme="minorHAnsi" w:cstheme="minorHAnsi"/>
          <w:szCs w:val="22"/>
        </w:rPr>
      </w:pPr>
    </w:p>
    <w:p w14:paraId="059FACF1" w14:textId="47645E68" w:rsidR="00C3359A" w:rsidRDefault="00C3359A" w:rsidP="00C3359A">
      <w:pPr>
        <w:rPr>
          <w:rFonts w:asciiTheme="minorHAnsi" w:hAnsiTheme="minorHAnsi" w:cstheme="minorHAnsi"/>
          <w:szCs w:val="22"/>
        </w:rPr>
      </w:pPr>
      <w:r>
        <w:rPr>
          <w:rFonts w:asciiTheme="minorHAnsi" w:hAnsiTheme="minorHAnsi" w:cstheme="minorHAnsi"/>
          <w:szCs w:val="22"/>
        </w:rPr>
        <w:t>2</w:t>
      </w:r>
      <w:r w:rsidRPr="00A259FC">
        <w:rPr>
          <w:rFonts w:asciiTheme="minorHAnsi" w:hAnsiTheme="minorHAnsi" w:cstheme="minorHAnsi"/>
          <w:szCs w:val="22"/>
        </w:rPr>
        <w:t xml:space="preserve">. There is gender equality among undergraduate and graduate students. Therefore, it is </w:t>
      </w:r>
      <w:r w:rsidRPr="00A259FC">
        <w:rPr>
          <w:rFonts w:asciiTheme="minorHAnsi" w:hAnsiTheme="minorHAnsi" w:cstheme="minorHAnsi"/>
          <w:b/>
          <w:szCs w:val="22"/>
        </w:rPr>
        <w:t>not about attracting women/girls to study these disciplines but encouraging them to pursue a career in research</w:t>
      </w:r>
      <w:r>
        <w:rPr>
          <w:rFonts w:asciiTheme="minorHAnsi" w:hAnsiTheme="minorHAnsi" w:cstheme="minorHAnsi"/>
          <w:b/>
          <w:szCs w:val="22"/>
        </w:rPr>
        <w:t xml:space="preserve"> and academia in general</w:t>
      </w:r>
      <w:r w:rsidRPr="00A259FC">
        <w:rPr>
          <w:rFonts w:asciiTheme="minorHAnsi" w:hAnsiTheme="minorHAnsi" w:cstheme="minorHAnsi"/>
          <w:szCs w:val="22"/>
        </w:rPr>
        <w:t>.</w:t>
      </w:r>
    </w:p>
    <w:p w14:paraId="7086959E" w14:textId="77777777" w:rsidR="004C015E" w:rsidRPr="00A259FC" w:rsidRDefault="004C015E" w:rsidP="00C3359A">
      <w:pPr>
        <w:rPr>
          <w:rFonts w:asciiTheme="minorHAnsi" w:hAnsiTheme="minorHAnsi" w:cstheme="minorHAnsi"/>
          <w:szCs w:val="22"/>
        </w:rPr>
      </w:pPr>
    </w:p>
    <w:p w14:paraId="32B38E8C" w14:textId="6C09C3B2" w:rsidR="00C3359A" w:rsidRPr="00A259FC" w:rsidRDefault="00C3359A" w:rsidP="00C3359A">
      <w:pPr>
        <w:rPr>
          <w:rFonts w:asciiTheme="minorHAnsi" w:hAnsiTheme="minorHAnsi" w:cstheme="minorHAnsi"/>
          <w:szCs w:val="22"/>
        </w:rPr>
      </w:pPr>
      <w:r w:rsidRPr="00A259FC">
        <w:rPr>
          <w:rFonts w:asciiTheme="minorHAnsi" w:hAnsiTheme="minorHAnsi" w:cstheme="minorHAnsi"/>
          <w:szCs w:val="22"/>
        </w:rPr>
        <w:t>3.</w:t>
      </w:r>
      <w:r>
        <w:rPr>
          <w:rFonts w:asciiTheme="minorHAnsi" w:hAnsiTheme="minorHAnsi" w:cstheme="minorHAnsi"/>
          <w:szCs w:val="22"/>
        </w:rPr>
        <w:t xml:space="preserve"> </w:t>
      </w:r>
      <w:r w:rsidRPr="00A259FC">
        <w:rPr>
          <w:rFonts w:asciiTheme="minorHAnsi" w:hAnsiTheme="minorHAnsi" w:cstheme="minorHAnsi"/>
          <w:szCs w:val="22"/>
        </w:rPr>
        <w:t xml:space="preserve">Most schools have seen minimal increases in the number of female faculty, visiting professors, and guest lecturers and the case studies used to teach MBA students about business predominantly feature men. </w:t>
      </w:r>
    </w:p>
    <w:p w14:paraId="685AC3DD" w14:textId="3CD2F48E" w:rsidR="002F0098" w:rsidRDefault="00C3359A" w:rsidP="002F0098">
      <w:pPr>
        <w:rPr>
          <w:rFonts w:asciiTheme="minorHAnsi" w:hAnsiTheme="minorHAnsi" w:cstheme="minorHAnsi"/>
          <w:szCs w:val="22"/>
        </w:rPr>
      </w:pPr>
      <w:r w:rsidRPr="00A259FC">
        <w:rPr>
          <w:rFonts w:asciiTheme="minorHAnsi" w:hAnsiTheme="minorHAnsi" w:cstheme="minorHAnsi"/>
          <w:szCs w:val="22"/>
        </w:rPr>
        <w:t>Rather than</w:t>
      </w:r>
      <w:r>
        <w:rPr>
          <w:rFonts w:asciiTheme="minorHAnsi" w:hAnsiTheme="minorHAnsi" w:cstheme="minorHAnsi"/>
          <w:szCs w:val="22"/>
        </w:rPr>
        <w:t xml:space="preserve"> simply</w:t>
      </w:r>
      <w:r w:rsidRPr="00A259FC">
        <w:rPr>
          <w:rFonts w:asciiTheme="minorHAnsi" w:hAnsiTheme="minorHAnsi" w:cstheme="minorHAnsi"/>
          <w:szCs w:val="22"/>
        </w:rPr>
        <w:t xml:space="preserve"> focusing efforts on requiring men to volunteer to be "allies" for women, </w:t>
      </w:r>
      <w:r w:rsidRPr="00A259FC">
        <w:rPr>
          <w:rFonts w:asciiTheme="minorHAnsi" w:hAnsiTheme="minorHAnsi" w:cstheme="minorHAnsi"/>
          <w:b/>
          <w:szCs w:val="22"/>
        </w:rPr>
        <w:t xml:space="preserve">gender balance </w:t>
      </w:r>
      <w:r>
        <w:rPr>
          <w:rFonts w:asciiTheme="minorHAnsi" w:hAnsiTheme="minorHAnsi" w:cstheme="minorHAnsi"/>
          <w:b/>
          <w:szCs w:val="22"/>
        </w:rPr>
        <w:t xml:space="preserve">should be viewed </w:t>
      </w:r>
      <w:r w:rsidRPr="00A259FC">
        <w:rPr>
          <w:rFonts w:asciiTheme="minorHAnsi" w:hAnsiTheme="minorHAnsi" w:cstheme="minorHAnsi"/>
          <w:b/>
          <w:szCs w:val="22"/>
        </w:rPr>
        <w:t>as a business imperative that requires specific management skills. Gender balancing business should be seen as a management competency that needs to be taught - to both men and women.</w:t>
      </w:r>
      <w:r w:rsidRPr="00A259FC">
        <w:rPr>
          <w:rFonts w:asciiTheme="minorHAnsi" w:hAnsiTheme="minorHAnsi" w:cstheme="minorHAnsi"/>
          <w:szCs w:val="22"/>
        </w:rPr>
        <w:t xml:space="preserve"> </w:t>
      </w:r>
    </w:p>
    <w:p w14:paraId="03FCCC53" w14:textId="77777777" w:rsidR="002F0098" w:rsidRPr="002F0098" w:rsidRDefault="002F0098" w:rsidP="002F0098">
      <w:pPr>
        <w:rPr>
          <w:rFonts w:asciiTheme="minorHAnsi" w:hAnsiTheme="minorHAnsi" w:cstheme="minorHAnsi"/>
          <w:szCs w:val="22"/>
        </w:rPr>
      </w:pPr>
    </w:p>
    <w:p w14:paraId="49CBE874" w14:textId="2284D1FB" w:rsidR="00C3359A" w:rsidRPr="007E37E5" w:rsidRDefault="007E37E5" w:rsidP="007E37E5">
      <w:pPr>
        <w:rPr>
          <w:rFonts w:asciiTheme="minorHAnsi" w:hAnsiTheme="minorHAnsi" w:cstheme="minorHAnsi"/>
          <w:szCs w:val="22"/>
        </w:rPr>
      </w:pPr>
      <w:r w:rsidRPr="007E37E5">
        <w:rPr>
          <w:rFonts w:asciiTheme="minorHAnsi" w:hAnsiTheme="minorHAnsi" w:cstheme="minorHAnsi"/>
          <w:szCs w:val="22"/>
        </w:rPr>
        <w:t>4.</w:t>
      </w:r>
      <w:r>
        <w:rPr>
          <w:rFonts w:asciiTheme="minorHAnsi" w:hAnsiTheme="minorHAnsi" w:cstheme="minorHAnsi"/>
          <w:szCs w:val="22"/>
        </w:rPr>
        <w:t xml:space="preserve"> </w:t>
      </w:r>
      <w:r w:rsidR="002F0098" w:rsidRPr="007E37E5">
        <w:rPr>
          <w:rFonts w:asciiTheme="minorHAnsi" w:hAnsiTheme="minorHAnsi" w:cstheme="minorHAnsi"/>
          <w:szCs w:val="22"/>
        </w:rPr>
        <w:t>Business and management education is still seen as a “man's world” and we should work to change that view. The culture and teaching in business schools has not kept pace and there is still a gender imbalance in faculty, guest speakers and case studies. Now that women are almost equally represented among students, we should also focus on the types of leaders and leadership styles that should reflect the student body. It is important for both men and women to see diverse leaders and leadership styles.</w:t>
      </w:r>
    </w:p>
    <w:p w14:paraId="2757D363" w14:textId="77777777" w:rsidR="007E37E5" w:rsidRPr="007E37E5" w:rsidRDefault="007E37E5" w:rsidP="007E37E5"/>
    <w:p w14:paraId="6C572228" w14:textId="5C784321" w:rsidR="004C015E" w:rsidRPr="00A259FC" w:rsidRDefault="00C3359A" w:rsidP="00C3359A">
      <w:pPr>
        <w:rPr>
          <w:rFonts w:asciiTheme="minorHAnsi" w:hAnsiTheme="minorHAnsi" w:cstheme="minorHAnsi"/>
          <w:szCs w:val="22"/>
        </w:rPr>
      </w:pPr>
      <w:r w:rsidRPr="00A259FC">
        <w:rPr>
          <w:rFonts w:asciiTheme="minorHAnsi" w:hAnsiTheme="minorHAnsi" w:cstheme="minorHAnsi"/>
          <w:color w:val="333333"/>
          <w:szCs w:val="22"/>
          <w:shd w:val="clear" w:color="auto" w:fill="FFFFFF"/>
        </w:rPr>
        <w:t xml:space="preserve">5. </w:t>
      </w:r>
      <w:r>
        <w:rPr>
          <w:rFonts w:asciiTheme="minorHAnsi" w:hAnsiTheme="minorHAnsi" w:cstheme="minorHAnsi"/>
          <w:color w:val="333333"/>
          <w:szCs w:val="22"/>
          <w:shd w:val="clear" w:color="auto" w:fill="FFFFFF"/>
        </w:rPr>
        <w:t>M</w:t>
      </w:r>
      <w:r w:rsidRPr="00A259FC">
        <w:rPr>
          <w:rFonts w:asciiTheme="minorHAnsi" w:hAnsiTheme="minorHAnsi" w:cstheme="minorHAnsi"/>
          <w:szCs w:val="22"/>
        </w:rPr>
        <w:t xml:space="preserve">en are more likely to be encouraged to advance their careers in informal networks and within the culture of </w:t>
      </w:r>
      <w:proofErr w:type="gramStart"/>
      <w:r w:rsidRPr="00A259FC">
        <w:rPr>
          <w:rFonts w:asciiTheme="minorHAnsi" w:hAnsiTheme="minorHAnsi" w:cstheme="minorHAnsi"/>
          <w:szCs w:val="22"/>
        </w:rPr>
        <w:t xml:space="preserve">the </w:t>
      </w:r>
      <w:r>
        <w:rPr>
          <w:rFonts w:asciiTheme="minorHAnsi" w:hAnsiTheme="minorHAnsi" w:cstheme="minorHAnsi"/>
          <w:szCs w:val="22"/>
        </w:rPr>
        <w:t>”</w:t>
      </w:r>
      <w:r w:rsidRPr="00A259FC">
        <w:rPr>
          <w:rFonts w:asciiTheme="minorHAnsi" w:hAnsiTheme="minorHAnsi" w:cstheme="minorHAnsi"/>
          <w:szCs w:val="22"/>
        </w:rPr>
        <w:t>old</w:t>
      </w:r>
      <w:proofErr w:type="gramEnd"/>
      <w:r w:rsidRPr="00A259FC">
        <w:rPr>
          <w:rFonts w:asciiTheme="minorHAnsi" w:hAnsiTheme="minorHAnsi" w:cstheme="minorHAnsi"/>
          <w:szCs w:val="22"/>
        </w:rPr>
        <w:t xml:space="preserve"> boys club</w:t>
      </w:r>
      <w:r>
        <w:rPr>
          <w:rFonts w:asciiTheme="minorHAnsi" w:hAnsiTheme="minorHAnsi" w:cstheme="minorHAnsi"/>
          <w:szCs w:val="22"/>
        </w:rPr>
        <w:t>”</w:t>
      </w:r>
      <w:r w:rsidRPr="00A259FC">
        <w:rPr>
          <w:rFonts w:asciiTheme="minorHAnsi" w:hAnsiTheme="minorHAnsi" w:cstheme="minorHAnsi"/>
          <w:szCs w:val="22"/>
        </w:rPr>
        <w:t xml:space="preserve">. We should therefore seek to change such biased organizational practices and the organizational culture itself. </w:t>
      </w:r>
      <w:r>
        <w:rPr>
          <w:rFonts w:asciiTheme="minorHAnsi" w:hAnsiTheme="minorHAnsi" w:cstheme="minorHAnsi"/>
          <w:szCs w:val="22"/>
        </w:rPr>
        <w:t>We</w:t>
      </w:r>
      <w:r w:rsidRPr="00A259FC">
        <w:rPr>
          <w:rFonts w:asciiTheme="minorHAnsi" w:hAnsiTheme="minorHAnsi" w:cstheme="minorHAnsi"/>
          <w:szCs w:val="22"/>
        </w:rPr>
        <w:t xml:space="preserve"> should </w:t>
      </w:r>
      <w:r w:rsidRPr="00A259FC">
        <w:rPr>
          <w:rFonts w:asciiTheme="minorHAnsi" w:hAnsiTheme="minorHAnsi" w:cstheme="minorHAnsi"/>
          <w:b/>
          <w:szCs w:val="22"/>
        </w:rPr>
        <w:t>consider improving the role model approach, encouraging them to build professional networks, and providing them with leadership training</w:t>
      </w:r>
      <w:r w:rsidRPr="00A259FC">
        <w:rPr>
          <w:rFonts w:asciiTheme="minorHAnsi" w:hAnsiTheme="minorHAnsi" w:cstheme="minorHAnsi"/>
          <w:szCs w:val="22"/>
        </w:rPr>
        <w:t>, as this is crucial to helping women advance their careers. Role models are especially important for students and young professionals who are just starting to build their careers.</w:t>
      </w:r>
    </w:p>
    <w:p w14:paraId="0955FB6B" w14:textId="65C647A6" w:rsidR="00C3359A" w:rsidRDefault="00C3359A" w:rsidP="00C3359A">
      <w:pPr>
        <w:rPr>
          <w:rFonts w:asciiTheme="minorHAnsi" w:hAnsiTheme="minorHAnsi" w:cstheme="minorHAnsi"/>
          <w:b/>
          <w:szCs w:val="22"/>
        </w:rPr>
      </w:pPr>
      <w:r w:rsidRPr="00A259FC">
        <w:rPr>
          <w:rFonts w:asciiTheme="minorHAnsi" w:hAnsiTheme="minorHAnsi" w:cstheme="minorHAnsi"/>
          <w:szCs w:val="22"/>
        </w:rPr>
        <w:lastRenderedPageBreak/>
        <w:t xml:space="preserve">6. There are gendered paths in career choices and there is gender segregation in the labour market, both horizontally and vertically. As for administrative staff and faculty, the former is much more feminised, and that is one of the reasons why they are devalued and why there are fewer opportunities for promotion and generally less satisfaction with the work environment. </w:t>
      </w:r>
      <w:r>
        <w:rPr>
          <w:rFonts w:asciiTheme="minorHAnsi" w:hAnsiTheme="minorHAnsi" w:cstheme="minorHAnsi"/>
          <w:b/>
          <w:szCs w:val="22"/>
        </w:rPr>
        <w:t>There is a need to</w:t>
      </w:r>
      <w:r w:rsidRPr="00A259FC">
        <w:rPr>
          <w:rFonts w:asciiTheme="minorHAnsi" w:hAnsiTheme="minorHAnsi" w:cstheme="minorHAnsi"/>
          <w:b/>
          <w:szCs w:val="22"/>
        </w:rPr>
        <w:t xml:space="preserve"> highlight the value of all ranks and all positions in AHMSSBL institutions and create opportunities for career advancement for all.</w:t>
      </w:r>
    </w:p>
    <w:p w14:paraId="02B79389" w14:textId="77777777" w:rsidR="004C015E" w:rsidRPr="00A259FC" w:rsidRDefault="004C015E" w:rsidP="00C3359A">
      <w:pPr>
        <w:rPr>
          <w:rFonts w:asciiTheme="minorHAnsi" w:hAnsiTheme="minorHAnsi" w:cstheme="minorHAnsi"/>
          <w:b/>
          <w:szCs w:val="22"/>
        </w:rPr>
      </w:pPr>
    </w:p>
    <w:p w14:paraId="4A499DC4" w14:textId="57A39548" w:rsidR="00C3359A" w:rsidRDefault="00C3359A" w:rsidP="00C3359A">
      <w:pPr>
        <w:rPr>
          <w:rFonts w:asciiTheme="minorHAnsi" w:hAnsiTheme="minorHAnsi" w:cstheme="minorHAnsi"/>
          <w:b/>
          <w:szCs w:val="22"/>
        </w:rPr>
      </w:pPr>
      <w:r w:rsidRPr="00A259FC">
        <w:rPr>
          <w:rFonts w:asciiTheme="minorHAnsi" w:hAnsiTheme="minorHAnsi" w:cstheme="minorHAnsi"/>
          <w:szCs w:val="22"/>
        </w:rPr>
        <w:t>7.  There are typical qualities associated with the typical manager. Business and management are associated with a male person, and masculine characteristics are attributed</w:t>
      </w:r>
      <w:r>
        <w:rPr>
          <w:rFonts w:asciiTheme="minorHAnsi" w:hAnsiTheme="minorHAnsi" w:cstheme="minorHAnsi"/>
          <w:szCs w:val="22"/>
        </w:rPr>
        <w:t xml:space="preserve"> to the roles within these segments</w:t>
      </w:r>
      <w:r w:rsidRPr="00A259FC">
        <w:rPr>
          <w:rFonts w:asciiTheme="minorHAnsi" w:hAnsiTheme="minorHAnsi" w:cstheme="minorHAnsi"/>
          <w:szCs w:val="22"/>
        </w:rPr>
        <w:t xml:space="preserve">. Therefore, </w:t>
      </w:r>
      <w:r w:rsidRPr="00A259FC">
        <w:rPr>
          <w:rFonts w:asciiTheme="minorHAnsi" w:hAnsiTheme="minorHAnsi" w:cstheme="minorHAnsi"/>
          <w:b/>
          <w:szCs w:val="22"/>
        </w:rPr>
        <w:t>perceptions of what typical managers look and behave like and what values they share</w:t>
      </w:r>
      <w:r>
        <w:rPr>
          <w:rFonts w:asciiTheme="minorHAnsi" w:hAnsiTheme="minorHAnsi" w:cstheme="minorHAnsi"/>
          <w:b/>
          <w:szCs w:val="22"/>
        </w:rPr>
        <w:t xml:space="preserve"> needs to be changed, while also</w:t>
      </w:r>
      <w:r w:rsidRPr="00A259FC">
        <w:rPr>
          <w:rFonts w:asciiTheme="minorHAnsi" w:hAnsiTheme="minorHAnsi" w:cstheme="minorHAnsi"/>
          <w:b/>
          <w:szCs w:val="22"/>
        </w:rPr>
        <w:t xml:space="preserve"> confront</w:t>
      </w:r>
      <w:r>
        <w:rPr>
          <w:rFonts w:asciiTheme="minorHAnsi" w:hAnsiTheme="minorHAnsi" w:cstheme="minorHAnsi"/>
          <w:b/>
          <w:szCs w:val="22"/>
        </w:rPr>
        <w:t>ing</w:t>
      </w:r>
      <w:r w:rsidRPr="00A259FC">
        <w:rPr>
          <w:rFonts w:asciiTheme="minorHAnsi" w:hAnsiTheme="minorHAnsi" w:cstheme="minorHAnsi"/>
          <w:b/>
          <w:szCs w:val="22"/>
        </w:rPr>
        <w:t xml:space="preserve"> and chang</w:t>
      </w:r>
      <w:r>
        <w:rPr>
          <w:rFonts w:asciiTheme="minorHAnsi" w:hAnsiTheme="minorHAnsi" w:cstheme="minorHAnsi"/>
          <w:b/>
          <w:szCs w:val="22"/>
        </w:rPr>
        <w:t>ing</w:t>
      </w:r>
      <w:r w:rsidRPr="00A259FC">
        <w:rPr>
          <w:rFonts w:asciiTheme="minorHAnsi" w:hAnsiTheme="minorHAnsi" w:cstheme="minorHAnsi"/>
          <w:b/>
          <w:szCs w:val="22"/>
        </w:rPr>
        <w:t xml:space="preserve"> the masculine and male-centric organizational culture.</w:t>
      </w:r>
    </w:p>
    <w:p w14:paraId="39A2D2EF" w14:textId="77777777" w:rsidR="004C015E" w:rsidRPr="00A259FC" w:rsidRDefault="004C015E" w:rsidP="00C3359A">
      <w:pPr>
        <w:rPr>
          <w:rFonts w:asciiTheme="minorHAnsi" w:hAnsiTheme="minorHAnsi" w:cstheme="minorHAnsi"/>
          <w:b/>
          <w:bCs/>
          <w:szCs w:val="22"/>
        </w:rPr>
      </w:pPr>
    </w:p>
    <w:p w14:paraId="0CF538A8" w14:textId="76A694DB" w:rsidR="00C3359A" w:rsidRPr="00A259FC" w:rsidRDefault="00C3359A" w:rsidP="00C3359A">
      <w:pPr>
        <w:rPr>
          <w:rFonts w:asciiTheme="minorHAnsi" w:hAnsiTheme="minorHAnsi" w:cstheme="minorHAnsi"/>
          <w:szCs w:val="22"/>
        </w:rPr>
      </w:pPr>
      <w:r w:rsidRPr="00A259FC">
        <w:rPr>
          <w:rFonts w:asciiTheme="minorHAnsi" w:hAnsiTheme="minorHAnsi" w:cstheme="minorHAnsi"/>
          <w:szCs w:val="22"/>
        </w:rPr>
        <w:t xml:space="preserve">8. </w:t>
      </w:r>
      <w:r w:rsidRPr="00A259FC">
        <w:rPr>
          <w:rFonts w:asciiTheme="minorHAnsi" w:hAnsiTheme="minorHAnsi" w:cstheme="minorHAnsi"/>
          <w:b/>
          <w:szCs w:val="22"/>
        </w:rPr>
        <w:t>Robust work-life balance policies</w:t>
      </w:r>
      <w:r w:rsidRPr="00A259FC">
        <w:rPr>
          <w:rFonts w:asciiTheme="minorHAnsi" w:hAnsiTheme="minorHAnsi" w:cstheme="minorHAnsi"/>
          <w:szCs w:val="22"/>
        </w:rPr>
        <w:t xml:space="preserve"> are essential to address the multi-layered gender inequalities and pay gap, so that women - who disproportionately provide care to their families - are not unfairly disadvantaged when they take time off to address care needs. </w:t>
      </w:r>
      <w:r w:rsidRPr="00A259FC">
        <w:rPr>
          <w:rFonts w:asciiTheme="minorHAnsi" w:hAnsiTheme="minorHAnsi" w:cstheme="minorHAnsi"/>
          <w:b/>
          <w:szCs w:val="22"/>
        </w:rPr>
        <w:t>Access to paid sick days and a comprehensive paid family and medical leave program</w:t>
      </w:r>
      <w:r w:rsidRPr="00A259FC">
        <w:rPr>
          <w:rFonts w:asciiTheme="minorHAnsi" w:hAnsiTheme="minorHAnsi" w:cstheme="minorHAnsi"/>
          <w:szCs w:val="22"/>
        </w:rPr>
        <w:t xml:space="preserve"> </w:t>
      </w:r>
      <w:r w:rsidR="004C015E">
        <w:rPr>
          <w:rFonts w:asciiTheme="minorHAnsi" w:hAnsiTheme="minorHAnsi" w:cstheme="minorHAnsi"/>
          <w:szCs w:val="22"/>
        </w:rPr>
        <w:t>and</w:t>
      </w:r>
      <w:r w:rsidRPr="00A259FC">
        <w:rPr>
          <w:rFonts w:asciiTheme="minorHAnsi" w:hAnsiTheme="minorHAnsi" w:cstheme="minorHAnsi"/>
          <w:szCs w:val="22"/>
        </w:rPr>
        <w:t xml:space="preserve"> </w:t>
      </w:r>
      <w:r w:rsidRPr="00A259FC">
        <w:rPr>
          <w:rFonts w:asciiTheme="minorHAnsi" w:hAnsiTheme="minorHAnsi" w:cstheme="minorHAnsi"/>
          <w:b/>
          <w:szCs w:val="22"/>
        </w:rPr>
        <w:t>equal pay legislation</w:t>
      </w:r>
      <w:r w:rsidRPr="00A259FC">
        <w:rPr>
          <w:rFonts w:asciiTheme="minorHAnsi" w:hAnsiTheme="minorHAnsi" w:cstheme="minorHAnsi"/>
          <w:szCs w:val="22"/>
        </w:rPr>
        <w:t xml:space="preserve"> strengthen existing protections and further combats discriminatory practices.</w:t>
      </w:r>
    </w:p>
    <w:p w14:paraId="368B306A" w14:textId="77777777" w:rsidR="00C3359A" w:rsidRPr="00A259FC" w:rsidRDefault="00C3359A" w:rsidP="00C3359A">
      <w:pPr>
        <w:rPr>
          <w:rFonts w:asciiTheme="minorHAnsi" w:hAnsiTheme="minorHAnsi" w:cstheme="minorHAnsi"/>
          <w:color w:val="5E5E5E"/>
          <w:szCs w:val="22"/>
        </w:rPr>
      </w:pPr>
    </w:p>
    <w:p w14:paraId="41373456" w14:textId="26B37837" w:rsidR="00A259FC" w:rsidRDefault="004C015E" w:rsidP="00A259FC">
      <w:pPr>
        <w:rPr>
          <w:rFonts w:asciiTheme="minorHAnsi" w:hAnsiTheme="minorHAnsi" w:cstheme="minorHAnsi"/>
          <w:szCs w:val="22"/>
        </w:rPr>
      </w:pPr>
      <w:r>
        <w:rPr>
          <w:rFonts w:asciiTheme="minorHAnsi" w:hAnsiTheme="minorHAnsi" w:cstheme="minorHAnsi"/>
          <w:szCs w:val="22"/>
        </w:rPr>
        <w:t>S</w:t>
      </w:r>
      <w:r w:rsidR="00A259FC" w:rsidRPr="00A259FC">
        <w:rPr>
          <w:rFonts w:asciiTheme="minorHAnsi" w:hAnsiTheme="minorHAnsi" w:cstheme="minorHAnsi"/>
          <w:szCs w:val="22"/>
        </w:rPr>
        <w:t xml:space="preserve">ome schools are facing the phenomenon of gender fatigue, </w:t>
      </w:r>
      <w:r w:rsidR="0047310E">
        <w:rPr>
          <w:rFonts w:asciiTheme="minorHAnsi" w:hAnsiTheme="minorHAnsi" w:cstheme="minorHAnsi"/>
          <w:szCs w:val="22"/>
        </w:rPr>
        <w:t>as</w:t>
      </w:r>
      <w:r w:rsidR="00A259FC" w:rsidRPr="00A259FC">
        <w:rPr>
          <w:rFonts w:asciiTheme="minorHAnsi" w:hAnsiTheme="minorHAnsi" w:cstheme="minorHAnsi"/>
          <w:szCs w:val="22"/>
        </w:rPr>
        <w:t xml:space="preserve"> the policies and initiatives currently implemented have become blunt and no longer serve their purpose</w:t>
      </w:r>
      <w:r w:rsidR="0047310E">
        <w:rPr>
          <w:rFonts w:asciiTheme="minorHAnsi" w:hAnsiTheme="minorHAnsi" w:cstheme="minorHAnsi"/>
          <w:szCs w:val="22"/>
        </w:rPr>
        <w:t xml:space="preserve"> in their full capacity</w:t>
      </w:r>
      <w:r w:rsidR="00A259FC" w:rsidRPr="00A259FC">
        <w:rPr>
          <w:rFonts w:asciiTheme="minorHAnsi" w:hAnsiTheme="minorHAnsi" w:cstheme="minorHAnsi"/>
          <w:szCs w:val="22"/>
        </w:rPr>
        <w:t xml:space="preserve">. It is therefore important not only to enforce quotas or gender targets, but also to complement this with organizational changes towards more gender equitable structures, practices and behaviours. </w:t>
      </w:r>
    </w:p>
    <w:p w14:paraId="699B83F6" w14:textId="0E226EE1" w:rsidR="0047310E" w:rsidRDefault="0047310E" w:rsidP="00A259FC">
      <w:pPr>
        <w:rPr>
          <w:rFonts w:asciiTheme="minorHAnsi" w:hAnsiTheme="minorHAnsi" w:cstheme="minorHAnsi"/>
          <w:szCs w:val="22"/>
        </w:rPr>
      </w:pPr>
    </w:p>
    <w:p w14:paraId="5A04608A" w14:textId="0FBD3B5B" w:rsidR="0047310E" w:rsidRDefault="0047310E" w:rsidP="00A259FC">
      <w:pPr>
        <w:rPr>
          <w:rFonts w:asciiTheme="minorHAnsi" w:hAnsiTheme="minorHAnsi" w:cstheme="minorHAnsi"/>
          <w:szCs w:val="22"/>
        </w:rPr>
      </w:pPr>
      <w:r w:rsidRPr="0047310E">
        <w:rPr>
          <w:rFonts w:asciiTheme="minorHAnsi" w:hAnsiTheme="minorHAnsi" w:cstheme="minorHAnsi"/>
          <w:szCs w:val="22"/>
        </w:rPr>
        <w:t>There is an urgent need to draw attention to women as competent leaders, which will lead to women being recruited, nominated and appointed to these positions in greater numbers. But there is also a need to raise awareness and teach the skills associated with progressive leadership styles that address and facilitate gender equality while reaping the benefits that diversity brings to work, institutions, and society as a whole.</w:t>
      </w:r>
    </w:p>
    <w:p w14:paraId="0A2EF03B" w14:textId="77777777" w:rsidR="00A259FC" w:rsidRPr="00A259FC" w:rsidRDefault="00A259FC" w:rsidP="00A259FC">
      <w:pPr>
        <w:rPr>
          <w:rFonts w:asciiTheme="minorHAnsi" w:hAnsiTheme="minorHAnsi" w:cstheme="minorHAnsi"/>
          <w:szCs w:val="22"/>
        </w:rPr>
      </w:pPr>
    </w:p>
    <w:p w14:paraId="0519E211" w14:textId="77777777" w:rsidR="00A259FC" w:rsidRPr="00A259FC" w:rsidRDefault="00A259FC" w:rsidP="00A259FC">
      <w:pPr>
        <w:rPr>
          <w:rFonts w:asciiTheme="minorHAnsi" w:hAnsiTheme="minorHAnsi" w:cstheme="minorHAnsi"/>
          <w:szCs w:val="22"/>
        </w:rPr>
      </w:pPr>
    </w:p>
    <w:p w14:paraId="1CED6596" w14:textId="77777777" w:rsidR="00A259FC" w:rsidRPr="00A259FC" w:rsidRDefault="00A259FC" w:rsidP="00A259FC"/>
    <w:p w14:paraId="69F53795" w14:textId="5CA3FC51" w:rsidR="00D10DD5" w:rsidRPr="00A259FC" w:rsidRDefault="00D10DD5" w:rsidP="00D10DD5">
      <w:pPr>
        <w:pStyle w:val="Heading1"/>
        <w:rPr>
          <w:rFonts w:asciiTheme="minorHAnsi" w:hAnsiTheme="minorHAnsi" w:cstheme="minorHAnsi"/>
          <w:sz w:val="22"/>
          <w:szCs w:val="22"/>
        </w:rPr>
      </w:pPr>
      <w:bookmarkStart w:id="31" w:name="_Toc149059762"/>
      <w:r w:rsidRPr="00A259FC">
        <w:rPr>
          <w:rFonts w:asciiTheme="minorHAnsi" w:hAnsiTheme="minorHAnsi" w:cstheme="minorHAnsi"/>
          <w:sz w:val="22"/>
          <w:szCs w:val="22"/>
        </w:rPr>
        <w:lastRenderedPageBreak/>
        <w:t>REFERENCES</w:t>
      </w:r>
      <w:bookmarkEnd w:id="31"/>
    </w:p>
    <w:p w14:paraId="75D2166B" w14:textId="77777777" w:rsidR="00672A3E" w:rsidRDefault="00672A3E" w:rsidP="009B728E">
      <w:pPr>
        <w:rPr>
          <w:rFonts w:asciiTheme="minorHAnsi" w:hAnsiTheme="minorHAnsi" w:cstheme="minorHAnsi"/>
          <w:szCs w:val="22"/>
        </w:rPr>
      </w:pPr>
    </w:p>
    <w:p w14:paraId="3FA9586B" w14:textId="5841F7F3" w:rsidR="006B40B5" w:rsidRPr="00A259FC" w:rsidRDefault="006B40B5" w:rsidP="009B728E">
      <w:pPr>
        <w:rPr>
          <w:rFonts w:asciiTheme="minorHAnsi" w:hAnsiTheme="minorHAnsi" w:cstheme="minorHAnsi"/>
          <w:szCs w:val="22"/>
        </w:rPr>
      </w:pPr>
      <w:proofErr w:type="spellStart"/>
      <w:r w:rsidRPr="00A259FC">
        <w:rPr>
          <w:rFonts w:asciiTheme="minorHAnsi" w:hAnsiTheme="minorHAnsi" w:cstheme="minorHAnsi"/>
          <w:szCs w:val="22"/>
        </w:rPr>
        <w:t>AcademiaNet</w:t>
      </w:r>
      <w:proofErr w:type="spellEnd"/>
      <w:r w:rsidRPr="00A259FC">
        <w:rPr>
          <w:rFonts w:asciiTheme="minorHAnsi" w:hAnsiTheme="minorHAnsi" w:cstheme="minorHAnsi"/>
          <w:szCs w:val="22"/>
        </w:rPr>
        <w:t xml:space="preserve"> project. </w:t>
      </w:r>
      <w:hyperlink r:id="rId50" w:history="1">
        <w:r w:rsidRPr="00A259FC">
          <w:rPr>
            <w:rStyle w:val="Hyperlink"/>
            <w:rFonts w:cstheme="minorHAnsi"/>
            <w:szCs w:val="22"/>
          </w:rPr>
          <w:t>https://www.academia-net.org/project/</w:t>
        </w:r>
      </w:hyperlink>
    </w:p>
    <w:p w14:paraId="7CE9EB87" w14:textId="6ED680AB" w:rsidR="006B40B5" w:rsidRPr="00A259FC" w:rsidRDefault="006B40B5" w:rsidP="009B728E">
      <w:pPr>
        <w:rPr>
          <w:rFonts w:asciiTheme="minorHAnsi" w:hAnsiTheme="minorHAnsi" w:cstheme="minorHAnsi"/>
          <w:szCs w:val="22"/>
        </w:rPr>
      </w:pPr>
    </w:p>
    <w:p w14:paraId="361313A9" w14:textId="79876E81" w:rsidR="006B40B5" w:rsidRPr="00A259FC" w:rsidRDefault="006B40B5" w:rsidP="009B728E">
      <w:pPr>
        <w:rPr>
          <w:rFonts w:asciiTheme="minorHAnsi" w:hAnsiTheme="minorHAnsi" w:cstheme="minorHAnsi"/>
          <w:szCs w:val="22"/>
        </w:rPr>
      </w:pPr>
      <w:r w:rsidRPr="00A259FC">
        <w:rPr>
          <w:rFonts w:asciiTheme="minorHAnsi" w:hAnsiTheme="minorHAnsi" w:cstheme="minorHAnsi"/>
          <w:szCs w:val="22"/>
        </w:rPr>
        <w:t xml:space="preserve">Advance HE. </w:t>
      </w:r>
      <w:hyperlink r:id="rId51" w:history="1">
        <w:r w:rsidRPr="00A259FC">
          <w:rPr>
            <w:rStyle w:val="Hyperlink"/>
            <w:rFonts w:cstheme="minorHAnsi"/>
            <w:szCs w:val="22"/>
          </w:rPr>
          <w:t>https://www.advance-he.ac.uk/</w:t>
        </w:r>
      </w:hyperlink>
    </w:p>
    <w:p w14:paraId="14ACF0F9" w14:textId="77777777" w:rsidR="006B40B5" w:rsidRPr="00A259FC" w:rsidRDefault="006B40B5" w:rsidP="009B728E">
      <w:pPr>
        <w:rPr>
          <w:rFonts w:asciiTheme="minorHAnsi" w:hAnsiTheme="minorHAnsi" w:cstheme="minorHAnsi"/>
          <w:szCs w:val="22"/>
        </w:rPr>
      </w:pPr>
    </w:p>
    <w:p w14:paraId="63C6D67C" w14:textId="568A7147" w:rsidR="00220F08" w:rsidRPr="00A259FC" w:rsidRDefault="00220F08" w:rsidP="009B728E">
      <w:pPr>
        <w:rPr>
          <w:rFonts w:asciiTheme="minorHAnsi" w:hAnsiTheme="minorHAnsi" w:cstheme="minorHAnsi"/>
          <w:szCs w:val="22"/>
        </w:rPr>
      </w:pPr>
      <w:proofErr w:type="spellStart"/>
      <w:r w:rsidRPr="00A259FC">
        <w:rPr>
          <w:rFonts w:asciiTheme="minorHAnsi" w:hAnsiTheme="minorHAnsi" w:cstheme="minorHAnsi"/>
          <w:szCs w:val="22"/>
        </w:rPr>
        <w:t>Clavero</w:t>
      </w:r>
      <w:proofErr w:type="spellEnd"/>
      <w:r w:rsidRPr="00A259FC">
        <w:rPr>
          <w:rFonts w:asciiTheme="minorHAnsi" w:hAnsiTheme="minorHAnsi" w:cstheme="minorHAnsi"/>
          <w:szCs w:val="22"/>
        </w:rPr>
        <w:t xml:space="preserve"> S, Galligan Y. Delivering gender justice in academia through gender equality</w:t>
      </w:r>
      <w:r w:rsidR="00484B99" w:rsidRPr="00A259FC">
        <w:rPr>
          <w:rFonts w:asciiTheme="minorHAnsi" w:hAnsiTheme="minorHAnsi" w:cstheme="minorHAnsi"/>
          <w:szCs w:val="22"/>
        </w:rPr>
        <w:t xml:space="preserve"> </w:t>
      </w:r>
      <w:r w:rsidRPr="00A259FC">
        <w:rPr>
          <w:rFonts w:asciiTheme="minorHAnsi" w:hAnsiTheme="minorHAnsi" w:cstheme="minorHAnsi"/>
          <w:szCs w:val="22"/>
        </w:rPr>
        <w:t xml:space="preserve">plans? Normative and practical challenges. Gender Work Organ. </w:t>
      </w:r>
      <w:proofErr w:type="gramStart"/>
      <w:r w:rsidRPr="00A259FC">
        <w:rPr>
          <w:rFonts w:asciiTheme="minorHAnsi" w:hAnsiTheme="minorHAnsi" w:cstheme="minorHAnsi"/>
          <w:szCs w:val="22"/>
        </w:rPr>
        <w:t>2021;28:1115</w:t>
      </w:r>
      <w:proofErr w:type="gramEnd"/>
      <w:r w:rsidRPr="00A259FC">
        <w:rPr>
          <w:rFonts w:asciiTheme="minorHAnsi" w:hAnsiTheme="minorHAnsi" w:cstheme="minorHAnsi"/>
          <w:szCs w:val="22"/>
        </w:rPr>
        <w:t>–1132. https://doi.org/10.1111/gwao.126581132-CLAVERO AND GALLIGAN</w:t>
      </w:r>
    </w:p>
    <w:p w14:paraId="2FEC23F4" w14:textId="214F0ED6" w:rsidR="002509A5" w:rsidRPr="00A259FC" w:rsidRDefault="002509A5" w:rsidP="009B728E">
      <w:pPr>
        <w:rPr>
          <w:rFonts w:asciiTheme="minorHAnsi" w:hAnsiTheme="minorHAnsi" w:cstheme="minorHAnsi"/>
          <w:szCs w:val="22"/>
        </w:rPr>
      </w:pPr>
    </w:p>
    <w:p w14:paraId="70F8FCC8" w14:textId="3A90E3F4" w:rsidR="002509A5" w:rsidRPr="00A259FC" w:rsidRDefault="002509A5" w:rsidP="009B728E">
      <w:pPr>
        <w:rPr>
          <w:rFonts w:asciiTheme="minorHAnsi" w:hAnsiTheme="minorHAnsi" w:cstheme="minorHAnsi"/>
          <w:szCs w:val="22"/>
        </w:rPr>
      </w:pPr>
      <w:r w:rsidRPr="00A259FC">
        <w:rPr>
          <w:rFonts w:asciiTheme="minorHAnsi" w:hAnsiTheme="minorHAnsi" w:cstheme="minorHAnsi"/>
          <w:szCs w:val="22"/>
        </w:rPr>
        <w:t xml:space="preserve">EIGE GEAR action toolbox. Available at: </w:t>
      </w:r>
      <w:hyperlink r:id="rId52" w:history="1">
        <w:r w:rsidRPr="00A259FC">
          <w:rPr>
            <w:rStyle w:val="Hyperlink"/>
            <w:rFonts w:cstheme="minorHAnsi"/>
            <w:szCs w:val="22"/>
          </w:rPr>
          <w:t>https://eige.europa.eu/gender-mainstreaming/toolkits/gear/action-toolbox</w:t>
        </w:r>
      </w:hyperlink>
    </w:p>
    <w:p w14:paraId="0D69EE14" w14:textId="77777777" w:rsidR="00220F08" w:rsidRPr="00A259FC" w:rsidRDefault="00220F08" w:rsidP="009B728E">
      <w:pPr>
        <w:rPr>
          <w:rFonts w:asciiTheme="minorHAnsi" w:hAnsiTheme="minorHAnsi" w:cstheme="minorHAnsi"/>
          <w:szCs w:val="22"/>
        </w:rPr>
      </w:pPr>
    </w:p>
    <w:p w14:paraId="1C2146F7" w14:textId="1625A516" w:rsidR="00220F08" w:rsidRPr="00A259FC" w:rsidRDefault="00342A9D" w:rsidP="009B728E">
      <w:pPr>
        <w:rPr>
          <w:rStyle w:val="Hyperlink"/>
          <w:rFonts w:cstheme="minorHAnsi"/>
          <w:szCs w:val="22"/>
        </w:rPr>
      </w:pPr>
      <w:r w:rsidRPr="00A259FC">
        <w:rPr>
          <w:rFonts w:asciiTheme="minorHAnsi" w:hAnsiTheme="minorHAnsi" w:cstheme="minorHAnsi"/>
          <w:szCs w:val="22"/>
        </w:rPr>
        <w:t>EIGE</w:t>
      </w:r>
      <w:r w:rsidR="00220F08" w:rsidRPr="00A259FC">
        <w:rPr>
          <w:rFonts w:asciiTheme="minorHAnsi" w:hAnsiTheme="minorHAnsi" w:cstheme="minorHAnsi"/>
          <w:szCs w:val="22"/>
        </w:rPr>
        <w:t xml:space="preserve"> ‘Gender Equality in Power and Decision-Making Review of the Implementation of the Beijing Platform for Action in the EU Member States’. Report. Luxembourg: Publications Office of the European Union: European Institute for Gender Equality, 2015. </w:t>
      </w:r>
      <w:r w:rsidRPr="00A259FC">
        <w:rPr>
          <w:rFonts w:asciiTheme="minorHAnsi" w:hAnsiTheme="minorHAnsi" w:cstheme="minorHAnsi"/>
          <w:szCs w:val="22"/>
        </w:rPr>
        <w:t xml:space="preserve">Available at: </w:t>
      </w:r>
      <w:hyperlink r:id="rId53" w:history="1">
        <w:r w:rsidR="00220F08" w:rsidRPr="00A259FC">
          <w:rPr>
            <w:rStyle w:val="Hyperlink"/>
            <w:rFonts w:cstheme="minorHAnsi"/>
            <w:szCs w:val="22"/>
          </w:rPr>
          <w:t>https://eige.europa.eu/rdc/eige-publications/gender-equality-power-and-decision-making-report</w:t>
        </w:r>
      </w:hyperlink>
    </w:p>
    <w:p w14:paraId="082EDC7C" w14:textId="634BB8B9" w:rsidR="00342A9D" w:rsidRPr="00A259FC" w:rsidRDefault="00342A9D" w:rsidP="009B728E">
      <w:pPr>
        <w:rPr>
          <w:rStyle w:val="Hyperlink"/>
          <w:rFonts w:cstheme="minorHAnsi"/>
          <w:szCs w:val="22"/>
        </w:rPr>
      </w:pPr>
    </w:p>
    <w:p w14:paraId="6AFA874B" w14:textId="53A80213" w:rsidR="00342A9D" w:rsidRPr="00A259FC" w:rsidRDefault="00342A9D" w:rsidP="009B728E">
      <w:pPr>
        <w:rPr>
          <w:rFonts w:asciiTheme="minorHAnsi" w:hAnsiTheme="minorHAnsi" w:cstheme="minorHAnsi"/>
          <w:szCs w:val="22"/>
        </w:rPr>
      </w:pPr>
      <w:r w:rsidRPr="00A259FC">
        <w:rPr>
          <w:rFonts w:asciiTheme="minorHAnsi" w:hAnsiTheme="minorHAnsi" w:cstheme="minorHAnsi"/>
          <w:szCs w:val="22"/>
        </w:rPr>
        <w:t xml:space="preserve">EIGE ‘Gender equality in power and decision-making’, Journalistic Thematic Network, 2016, European Institute for Gender Equality. Available at: </w:t>
      </w:r>
      <w:hyperlink r:id="rId54" w:history="1">
        <w:r w:rsidRPr="00A259FC">
          <w:rPr>
            <w:rStyle w:val="Hyperlink"/>
            <w:rFonts w:cstheme="minorHAnsi"/>
            <w:szCs w:val="22"/>
          </w:rPr>
          <w:t>https://eige.europa.eu/publications/gender-equality-power-and-decision-making-report</w:t>
        </w:r>
      </w:hyperlink>
      <w:r w:rsidRPr="00A259FC">
        <w:rPr>
          <w:rFonts w:asciiTheme="minorHAnsi" w:hAnsiTheme="minorHAnsi" w:cstheme="minorHAnsi"/>
          <w:szCs w:val="22"/>
        </w:rPr>
        <w:t xml:space="preserve"> </w:t>
      </w:r>
    </w:p>
    <w:p w14:paraId="6F647368" w14:textId="15163F21" w:rsidR="006F56FA" w:rsidRPr="00A259FC" w:rsidRDefault="006F56FA" w:rsidP="009B728E">
      <w:pPr>
        <w:rPr>
          <w:rFonts w:asciiTheme="minorHAnsi" w:hAnsiTheme="minorHAnsi" w:cstheme="minorHAnsi"/>
          <w:szCs w:val="22"/>
        </w:rPr>
      </w:pPr>
    </w:p>
    <w:p w14:paraId="118097E7" w14:textId="0C2F8329" w:rsidR="006F56FA" w:rsidRPr="00A259FC" w:rsidRDefault="006F56FA" w:rsidP="009B728E">
      <w:pPr>
        <w:rPr>
          <w:rFonts w:asciiTheme="minorHAnsi" w:hAnsiTheme="minorHAnsi" w:cstheme="minorHAnsi"/>
          <w:szCs w:val="22"/>
        </w:rPr>
      </w:pPr>
      <w:r w:rsidRPr="00A259FC">
        <w:rPr>
          <w:rFonts w:asciiTheme="minorHAnsi" w:hAnsiTheme="minorHAnsi" w:cstheme="minorHAnsi"/>
          <w:szCs w:val="22"/>
        </w:rPr>
        <w:t>EIGE, Gender impact assessment. Gender mainstreaming Toolkit. Luxembourg: Publications Office of the European Union, 2017. Available at: https://eige.europa.eu/gender-mainstreaming/toolkits/gender-impact-assessment/what-gender-impact-assessment</w:t>
      </w:r>
    </w:p>
    <w:p w14:paraId="02641E9D" w14:textId="45877C8C" w:rsidR="00342A9D" w:rsidRPr="00A259FC" w:rsidRDefault="00342A9D" w:rsidP="009B728E">
      <w:pPr>
        <w:rPr>
          <w:rFonts w:asciiTheme="minorHAnsi" w:hAnsiTheme="minorHAnsi" w:cstheme="minorHAnsi"/>
          <w:szCs w:val="22"/>
        </w:rPr>
      </w:pPr>
    </w:p>
    <w:p w14:paraId="132E9CF2" w14:textId="1BFFDC41" w:rsidR="006B40B5" w:rsidRPr="00A259FC" w:rsidRDefault="006B40B5" w:rsidP="009B728E">
      <w:pPr>
        <w:rPr>
          <w:rFonts w:asciiTheme="minorHAnsi" w:hAnsiTheme="minorHAnsi" w:cstheme="minorHAnsi"/>
          <w:szCs w:val="22"/>
        </w:rPr>
      </w:pPr>
      <w:r w:rsidRPr="00A259FC">
        <w:rPr>
          <w:rFonts w:asciiTheme="minorHAnsi" w:hAnsiTheme="minorHAnsi" w:cstheme="minorHAnsi"/>
          <w:szCs w:val="22"/>
        </w:rPr>
        <w:t xml:space="preserve">EIGE. Gender Mainstreaming. Good Practices. Available at: </w:t>
      </w:r>
      <w:hyperlink r:id="rId55" w:history="1">
        <w:r w:rsidRPr="00A259FC">
          <w:rPr>
            <w:rStyle w:val="Hyperlink"/>
            <w:rFonts w:cstheme="minorHAnsi"/>
            <w:szCs w:val="22"/>
          </w:rPr>
          <w:t>https://eige.europa.eu/gender-mainstreaming/good-practices</w:t>
        </w:r>
      </w:hyperlink>
    </w:p>
    <w:p w14:paraId="149414E0" w14:textId="77777777" w:rsidR="006B40B5" w:rsidRPr="00A259FC" w:rsidRDefault="006B40B5" w:rsidP="009B728E">
      <w:pPr>
        <w:rPr>
          <w:rFonts w:asciiTheme="minorHAnsi" w:hAnsiTheme="minorHAnsi" w:cstheme="minorHAnsi"/>
          <w:szCs w:val="22"/>
        </w:rPr>
      </w:pPr>
    </w:p>
    <w:p w14:paraId="79C1D621" w14:textId="15987383" w:rsidR="00342A9D" w:rsidRPr="00A259FC" w:rsidRDefault="00342A9D" w:rsidP="009B728E">
      <w:pPr>
        <w:rPr>
          <w:rFonts w:asciiTheme="minorHAnsi" w:hAnsiTheme="minorHAnsi" w:cstheme="minorHAnsi"/>
          <w:szCs w:val="22"/>
        </w:rPr>
      </w:pPr>
      <w:r w:rsidRPr="00A259FC">
        <w:rPr>
          <w:rFonts w:asciiTheme="minorHAnsi" w:hAnsiTheme="minorHAnsi" w:cstheme="minorHAnsi"/>
          <w:szCs w:val="22"/>
        </w:rPr>
        <w:t xml:space="preserve">EIGE 2021, Gender statistics database, Indicator: </w:t>
      </w:r>
      <w:hyperlink r:id="rId56" w:history="1">
        <w:r w:rsidRPr="00A259FC">
          <w:rPr>
            <w:rStyle w:val="Hyperlink"/>
            <w:rFonts w:cstheme="minorHAnsi"/>
            <w:szCs w:val="22"/>
          </w:rPr>
          <w:t>National academies of science: presidents and members of the highest decision-making body | Gender Statistics Database | European Institute for Gender Equality (europa.eu)</w:t>
        </w:r>
      </w:hyperlink>
      <w:r w:rsidRPr="00A259FC">
        <w:rPr>
          <w:rFonts w:asciiTheme="minorHAnsi" w:hAnsiTheme="minorHAnsi" w:cstheme="minorHAnsi"/>
          <w:szCs w:val="22"/>
        </w:rPr>
        <w:t xml:space="preserve"> </w:t>
      </w:r>
    </w:p>
    <w:p w14:paraId="75A5740B" w14:textId="11FC4209" w:rsidR="00220F08" w:rsidRPr="00A259FC" w:rsidRDefault="00220F08" w:rsidP="009B728E">
      <w:pPr>
        <w:rPr>
          <w:rFonts w:asciiTheme="minorHAnsi" w:hAnsiTheme="minorHAnsi" w:cstheme="minorHAnsi"/>
          <w:szCs w:val="22"/>
        </w:rPr>
      </w:pPr>
    </w:p>
    <w:p w14:paraId="38E2D2E9" w14:textId="319F5BEA" w:rsidR="006B40B5" w:rsidRPr="00A259FC" w:rsidRDefault="006B40B5" w:rsidP="009B728E">
      <w:pPr>
        <w:rPr>
          <w:rFonts w:asciiTheme="minorHAnsi" w:hAnsiTheme="minorHAnsi" w:cstheme="minorHAnsi"/>
          <w:szCs w:val="22"/>
        </w:rPr>
      </w:pPr>
      <w:r w:rsidRPr="00A259FC">
        <w:rPr>
          <w:rFonts w:asciiTheme="minorHAnsi" w:hAnsiTheme="minorHAnsi" w:cstheme="minorHAnsi"/>
          <w:szCs w:val="22"/>
        </w:rPr>
        <w:t xml:space="preserve">EIGE Glossary &amp; Thesaurus. Available at: </w:t>
      </w:r>
      <w:hyperlink r:id="rId57" w:history="1">
        <w:r w:rsidRPr="00A259FC">
          <w:rPr>
            <w:rStyle w:val="Hyperlink"/>
            <w:rFonts w:cstheme="minorHAnsi"/>
            <w:szCs w:val="22"/>
          </w:rPr>
          <w:t>https://eige.europa.eu/thesaurus/overview</w:t>
        </w:r>
      </w:hyperlink>
      <w:r w:rsidRPr="00A259FC">
        <w:rPr>
          <w:rFonts w:asciiTheme="minorHAnsi" w:hAnsiTheme="minorHAnsi" w:cstheme="minorHAnsi"/>
          <w:szCs w:val="22"/>
        </w:rPr>
        <w:t xml:space="preserve"> </w:t>
      </w:r>
    </w:p>
    <w:p w14:paraId="789216B7" w14:textId="43721DEF" w:rsidR="006B40B5" w:rsidRDefault="006B40B5" w:rsidP="009B728E">
      <w:pPr>
        <w:rPr>
          <w:rFonts w:asciiTheme="minorHAnsi" w:hAnsiTheme="minorHAnsi" w:cstheme="minorHAnsi"/>
          <w:szCs w:val="22"/>
        </w:rPr>
      </w:pPr>
    </w:p>
    <w:p w14:paraId="21B49777" w14:textId="77777777" w:rsidR="0047310E" w:rsidRPr="0047310E" w:rsidRDefault="0047310E" w:rsidP="0047310E">
      <w:pPr>
        <w:rPr>
          <w:rFonts w:asciiTheme="minorHAnsi" w:hAnsiTheme="minorHAnsi" w:cstheme="minorHAnsi"/>
          <w:szCs w:val="22"/>
        </w:rPr>
      </w:pPr>
      <w:r w:rsidRPr="0047310E">
        <w:rPr>
          <w:rFonts w:asciiTheme="minorHAnsi" w:hAnsiTheme="minorHAnsi" w:cstheme="minorHAnsi"/>
          <w:szCs w:val="22"/>
        </w:rPr>
        <w:t>Ely, Robin J., and Debra E. Meyerson. 2000b. Theories of gender in organizations: A new approach to organizational</w:t>
      </w:r>
    </w:p>
    <w:p w14:paraId="0BF323DB" w14:textId="74BFB9DE" w:rsidR="0047310E" w:rsidRDefault="0047310E" w:rsidP="0047310E">
      <w:pPr>
        <w:rPr>
          <w:rFonts w:asciiTheme="minorHAnsi" w:hAnsiTheme="minorHAnsi" w:cstheme="minorHAnsi"/>
          <w:szCs w:val="22"/>
        </w:rPr>
      </w:pPr>
      <w:r w:rsidRPr="0047310E">
        <w:rPr>
          <w:rFonts w:asciiTheme="minorHAnsi" w:hAnsiTheme="minorHAnsi" w:cstheme="minorHAnsi"/>
          <w:szCs w:val="22"/>
        </w:rPr>
        <w:t>analysis and change. Research in Organizational Behaviour 22: 103–51</w:t>
      </w:r>
    </w:p>
    <w:p w14:paraId="3EB9586C" w14:textId="77777777" w:rsidR="0047310E" w:rsidRPr="00A259FC" w:rsidRDefault="0047310E" w:rsidP="009B728E">
      <w:pPr>
        <w:rPr>
          <w:rFonts w:asciiTheme="minorHAnsi" w:hAnsiTheme="minorHAnsi" w:cstheme="minorHAnsi"/>
          <w:szCs w:val="22"/>
        </w:rPr>
      </w:pPr>
    </w:p>
    <w:p w14:paraId="4CAA7822" w14:textId="12435F36" w:rsidR="006B40B5" w:rsidRPr="00A259FC" w:rsidRDefault="006B40B5" w:rsidP="006B40B5">
      <w:pPr>
        <w:rPr>
          <w:rFonts w:asciiTheme="minorHAnsi" w:hAnsiTheme="minorHAnsi" w:cstheme="minorHAnsi"/>
          <w:szCs w:val="22"/>
        </w:rPr>
      </w:pPr>
      <w:r w:rsidRPr="00A259FC">
        <w:rPr>
          <w:rFonts w:asciiTheme="minorHAnsi" w:hAnsiTheme="minorHAnsi" w:cstheme="minorHAnsi"/>
          <w:szCs w:val="22"/>
        </w:rPr>
        <w:t>FESTA, Expert Report WP4.2 Methodologies and measures for analysing informal decision-making and communication processes, 2012</w:t>
      </w:r>
    </w:p>
    <w:p w14:paraId="2DBE86B2" w14:textId="4EEF03FD" w:rsidR="006B40B5" w:rsidRPr="00A259FC" w:rsidRDefault="00000000" w:rsidP="006B40B5">
      <w:pPr>
        <w:rPr>
          <w:rFonts w:asciiTheme="minorHAnsi" w:hAnsiTheme="minorHAnsi" w:cstheme="minorHAnsi"/>
          <w:szCs w:val="22"/>
        </w:rPr>
      </w:pPr>
      <w:hyperlink r:id="rId58" w:history="1">
        <w:r w:rsidR="006B40B5" w:rsidRPr="00A259FC">
          <w:rPr>
            <w:rStyle w:val="Hyperlink"/>
            <w:rFonts w:cstheme="minorHAnsi"/>
            <w:szCs w:val="22"/>
          </w:rPr>
          <w:t>https://eige.europa.eu/sites/default/files/festa_methodologies_measures_analysis_informal_decision-making_communication.pdf</w:t>
        </w:r>
      </w:hyperlink>
      <w:r w:rsidR="006B40B5" w:rsidRPr="00A259FC">
        <w:rPr>
          <w:rFonts w:asciiTheme="minorHAnsi" w:hAnsiTheme="minorHAnsi" w:cstheme="minorHAnsi"/>
          <w:szCs w:val="22"/>
        </w:rPr>
        <w:t xml:space="preserve"> </w:t>
      </w:r>
    </w:p>
    <w:p w14:paraId="4278F2CD" w14:textId="7CD4D146" w:rsidR="006B40B5" w:rsidRPr="00A259FC" w:rsidRDefault="006B40B5" w:rsidP="006B40B5">
      <w:pPr>
        <w:rPr>
          <w:rFonts w:asciiTheme="minorHAnsi" w:hAnsiTheme="minorHAnsi" w:cstheme="minorHAnsi"/>
          <w:szCs w:val="22"/>
        </w:rPr>
      </w:pPr>
    </w:p>
    <w:p w14:paraId="0B6D6637" w14:textId="6A48597F" w:rsidR="006B40B5" w:rsidRPr="00A259FC" w:rsidRDefault="006B40B5" w:rsidP="006B40B5">
      <w:pPr>
        <w:rPr>
          <w:rFonts w:asciiTheme="minorHAnsi" w:hAnsiTheme="minorHAnsi" w:cstheme="minorHAnsi"/>
          <w:szCs w:val="22"/>
        </w:rPr>
      </w:pPr>
      <w:r w:rsidRPr="00A259FC">
        <w:rPr>
          <w:rFonts w:asciiTheme="minorHAnsi" w:hAnsiTheme="minorHAnsi" w:cstheme="minorHAnsi"/>
          <w:szCs w:val="22"/>
        </w:rPr>
        <w:t xml:space="preserve">FESTA, WP4.2 Expert Report 4.4 Guidelines for designing and implementing changes in informal decision-making and communication processes to improve transparency and inclusivity. </w:t>
      </w:r>
      <w:hyperlink r:id="rId59" w:history="1">
        <w:r w:rsidRPr="00A259FC">
          <w:rPr>
            <w:rStyle w:val="Hyperlink"/>
            <w:rFonts w:cstheme="minorHAnsi"/>
            <w:szCs w:val="22"/>
          </w:rPr>
          <w:t>https://www.festa-europa.eu/sites/festa-europa.eu/files/WP4.2%20Deliverable%204.4.pdf</w:t>
        </w:r>
      </w:hyperlink>
      <w:r w:rsidRPr="00A259FC">
        <w:rPr>
          <w:rFonts w:asciiTheme="minorHAnsi" w:hAnsiTheme="minorHAnsi" w:cstheme="minorHAnsi"/>
          <w:szCs w:val="22"/>
        </w:rPr>
        <w:t xml:space="preserve"> </w:t>
      </w:r>
    </w:p>
    <w:p w14:paraId="4B6E50C7" w14:textId="77777777" w:rsidR="006B40B5" w:rsidRPr="00A259FC" w:rsidRDefault="006B40B5" w:rsidP="006B40B5">
      <w:pPr>
        <w:rPr>
          <w:rFonts w:asciiTheme="minorHAnsi" w:hAnsiTheme="minorHAnsi" w:cstheme="minorHAnsi"/>
          <w:szCs w:val="22"/>
        </w:rPr>
      </w:pPr>
    </w:p>
    <w:p w14:paraId="749E413D" w14:textId="76A07358" w:rsidR="006B40B5" w:rsidRPr="00A259FC" w:rsidRDefault="006B40B5" w:rsidP="006B40B5">
      <w:pPr>
        <w:rPr>
          <w:rFonts w:asciiTheme="minorHAnsi" w:hAnsiTheme="minorHAnsi" w:cstheme="minorHAnsi"/>
          <w:szCs w:val="22"/>
        </w:rPr>
      </w:pPr>
      <w:r w:rsidRPr="00A259FC">
        <w:rPr>
          <w:rFonts w:asciiTheme="minorHAnsi" w:hAnsiTheme="minorHAnsi" w:cstheme="minorHAnsi"/>
          <w:szCs w:val="22"/>
        </w:rPr>
        <w:t xml:space="preserve">FESTA, Deliverable WP6.2 Improving Meeting Cultures. </w:t>
      </w:r>
      <w:hyperlink r:id="rId60" w:history="1">
        <w:r w:rsidRPr="00A259FC">
          <w:rPr>
            <w:rStyle w:val="Hyperlink"/>
            <w:rFonts w:cstheme="minorHAnsi"/>
            <w:szCs w:val="22"/>
          </w:rPr>
          <w:t>https://www.festa-europa.eu/sites/festa-europa.eu/files/Deliverable%206.2%20Meeting%20cultures.pdf</w:t>
        </w:r>
      </w:hyperlink>
      <w:r w:rsidRPr="00A259FC">
        <w:rPr>
          <w:rFonts w:asciiTheme="minorHAnsi" w:hAnsiTheme="minorHAnsi" w:cstheme="minorHAnsi"/>
          <w:szCs w:val="22"/>
        </w:rPr>
        <w:t xml:space="preserve"> </w:t>
      </w:r>
    </w:p>
    <w:p w14:paraId="5F427A87" w14:textId="77777777" w:rsidR="006B40B5" w:rsidRPr="00A259FC" w:rsidRDefault="006B40B5" w:rsidP="009B728E">
      <w:pPr>
        <w:rPr>
          <w:rFonts w:asciiTheme="minorHAnsi" w:hAnsiTheme="minorHAnsi" w:cstheme="minorHAnsi"/>
          <w:szCs w:val="22"/>
        </w:rPr>
      </w:pPr>
    </w:p>
    <w:p w14:paraId="217D4095" w14:textId="4709D523" w:rsidR="006B40B5" w:rsidRPr="00A259FC" w:rsidRDefault="006B40B5" w:rsidP="009B728E">
      <w:pPr>
        <w:rPr>
          <w:rFonts w:asciiTheme="minorHAnsi" w:hAnsiTheme="minorHAnsi" w:cstheme="minorHAnsi"/>
          <w:szCs w:val="22"/>
        </w:rPr>
      </w:pPr>
      <w:r w:rsidRPr="00A259FC">
        <w:rPr>
          <w:rFonts w:asciiTheme="minorHAnsi" w:hAnsiTheme="minorHAnsi" w:cstheme="minorHAnsi"/>
          <w:szCs w:val="22"/>
        </w:rPr>
        <w:t xml:space="preserve">Gearing Roles. D5.1 Best Practices Report, 2019. </w:t>
      </w:r>
      <w:hyperlink r:id="rId61" w:history="1">
        <w:r w:rsidRPr="00A259FC">
          <w:rPr>
            <w:rStyle w:val="Hyperlink"/>
            <w:rFonts w:cstheme="minorHAnsi"/>
            <w:szCs w:val="22"/>
          </w:rPr>
          <w:t>https://gearingroles.eu/wp-content/uploads/2021/02/D5.1.-Best-Practices-Report.pdf</w:t>
        </w:r>
      </w:hyperlink>
      <w:r w:rsidRPr="00A259FC">
        <w:rPr>
          <w:rFonts w:asciiTheme="minorHAnsi" w:hAnsiTheme="minorHAnsi" w:cstheme="minorHAnsi"/>
          <w:szCs w:val="22"/>
        </w:rPr>
        <w:t xml:space="preserve"> </w:t>
      </w:r>
    </w:p>
    <w:p w14:paraId="3901804F" w14:textId="77777777" w:rsidR="006B40B5" w:rsidRPr="00A259FC" w:rsidRDefault="006B40B5" w:rsidP="009B728E">
      <w:pPr>
        <w:rPr>
          <w:rFonts w:asciiTheme="minorHAnsi" w:hAnsiTheme="minorHAnsi" w:cstheme="minorHAnsi"/>
          <w:szCs w:val="22"/>
        </w:rPr>
      </w:pPr>
    </w:p>
    <w:p w14:paraId="3B6A2093" w14:textId="48EFF7C8" w:rsidR="00342A9D" w:rsidRPr="00A259FC" w:rsidRDefault="00342A9D" w:rsidP="009B728E">
      <w:pPr>
        <w:rPr>
          <w:rFonts w:asciiTheme="minorHAnsi" w:hAnsiTheme="minorHAnsi" w:cstheme="minorHAnsi"/>
          <w:szCs w:val="22"/>
        </w:rPr>
      </w:pPr>
      <w:r w:rsidRPr="00A259FC">
        <w:rPr>
          <w:rFonts w:asciiTheme="minorHAnsi" w:hAnsiTheme="minorHAnsi" w:cstheme="minorHAnsi"/>
          <w:szCs w:val="22"/>
        </w:rPr>
        <w:t xml:space="preserve">GENDER EQUALITY. A strengthened commitment in Horizon Europe. June 2021, European Commission. Available at: </w:t>
      </w:r>
      <w:hyperlink r:id="rId62" w:history="1">
        <w:r w:rsidRPr="00A259FC">
          <w:rPr>
            <w:rStyle w:val="Hyperlink"/>
            <w:rFonts w:cstheme="minorHAnsi"/>
            <w:szCs w:val="22"/>
          </w:rPr>
          <w:t>https://op.europa.eu/en/web/eu-law-and-publications/publication-detail/-/publication/51704c8d-ca5f-11eb-84ce-01aa75ed71a1</w:t>
        </w:r>
      </w:hyperlink>
      <w:r w:rsidRPr="00A259FC">
        <w:rPr>
          <w:rFonts w:asciiTheme="minorHAnsi" w:hAnsiTheme="minorHAnsi" w:cstheme="minorHAnsi"/>
          <w:szCs w:val="22"/>
        </w:rPr>
        <w:t xml:space="preserve"> </w:t>
      </w:r>
    </w:p>
    <w:p w14:paraId="3FBDC732" w14:textId="77777777" w:rsidR="00342A9D" w:rsidRPr="00A259FC" w:rsidRDefault="00342A9D" w:rsidP="009B728E">
      <w:pPr>
        <w:rPr>
          <w:rFonts w:asciiTheme="minorHAnsi" w:hAnsiTheme="minorHAnsi" w:cstheme="minorHAnsi"/>
          <w:szCs w:val="22"/>
        </w:rPr>
      </w:pPr>
    </w:p>
    <w:p w14:paraId="0988C75B" w14:textId="65C488B7" w:rsidR="00342A9D" w:rsidRPr="00A259FC" w:rsidRDefault="00342A9D" w:rsidP="009B728E">
      <w:pPr>
        <w:rPr>
          <w:rFonts w:asciiTheme="minorHAnsi" w:hAnsiTheme="minorHAnsi" w:cstheme="minorHAnsi"/>
          <w:szCs w:val="22"/>
        </w:rPr>
      </w:pPr>
      <w:r w:rsidRPr="00A259FC">
        <w:rPr>
          <w:rFonts w:asciiTheme="minorHAnsi" w:hAnsiTheme="minorHAnsi" w:cstheme="minorHAnsi"/>
          <w:szCs w:val="22"/>
        </w:rPr>
        <w:t xml:space="preserve">GENDER EQUALITY PLANS (GEPs), Frequently Asked Questions. May 2021. European Commission. Available at: </w:t>
      </w:r>
      <w:hyperlink r:id="rId63" w:history="1">
        <w:r w:rsidRPr="00A259FC">
          <w:rPr>
            <w:rStyle w:val="Hyperlink"/>
            <w:rFonts w:cstheme="minorHAnsi"/>
            <w:szCs w:val="22"/>
          </w:rPr>
          <w:t>https://ec.europa.eu/info/sites/default/files/research_and_innovation/strategy_on_research_and_innovation/documents/ec_rtd_gep-faqs.pdf</w:t>
        </w:r>
      </w:hyperlink>
      <w:r w:rsidRPr="00A259FC">
        <w:rPr>
          <w:rFonts w:asciiTheme="minorHAnsi" w:hAnsiTheme="minorHAnsi" w:cstheme="minorHAnsi"/>
          <w:szCs w:val="22"/>
        </w:rPr>
        <w:t xml:space="preserve"> </w:t>
      </w:r>
    </w:p>
    <w:p w14:paraId="25B33475" w14:textId="77777777" w:rsidR="00342A9D" w:rsidRPr="00A259FC" w:rsidRDefault="00342A9D" w:rsidP="009B728E">
      <w:pPr>
        <w:rPr>
          <w:rFonts w:asciiTheme="minorHAnsi" w:hAnsiTheme="minorHAnsi" w:cstheme="minorHAnsi"/>
          <w:szCs w:val="22"/>
        </w:rPr>
      </w:pPr>
    </w:p>
    <w:p w14:paraId="2872C157" w14:textId="7C356EE4" w:rsidR="006B40B5" w:rsidRPr="00A259FC" w:rsidRDefault="006B40B5" w:rsidP="009B728E">
      <w:pPr>
        <w:rPr>
          <w:rFonts w:asciiTheme="minorHAnsi" w:hAnsiTheme="minorHAnsi" w:cstheme="minorHAnsi"/>
          <w:szCs w:val="22"/>
        </w:rPr>
      </w:pPr>
      <w:r w:rsidRPr="00A259FC">
        <w:rPr>
          <w:rFonts w:asciiTheme="minorHAnsi" w:hAnsiTheme="minorHAnsi" w:cstheme="minorHAnsi"/>
          <w:szCs w:val="22"/>
        </w:rPr>
        <w:t xml:space="preserve">GENIE – Gender Initiative for Excellence. </w:t>
      </w:r>
      <w:hyperlink r:id="rId64" w:history="1">
        <w:r w:rsidRPr="00A259FC">
          <w:rPr>
            <w:rStyle w:val="Hyperlink"/>
            <w:rFonts w:cstheme="minorHAnsi"/>
            <w:szCs w:val="22"/>
          </w:rPr>
          <w:t>http://www.chalmers.se/en/about-chalmers/Chalmers-for-a-sustainable-future/initiatives-for-gender-equality/gender-initiative-for-excellence/Pages/default.aspx</w:t>
        </w:r>
      </w:hyperlink>
    </w:p>
    <w:p w14:paraId="7363D3F4" w14:textId="77777777" w:rsidR="006B40B5" w:rsidRPr="00A259FC" w:rsidRDefault="006B40B5" w:rsidP="009B728E">
      <w:pPr>
        <w:rPr>
          <w:rFonts w:asciiTheme="minorHAnsi" w:hAnsiTheme="minorHAnsi" w:cstheme="minorHAnsi"/>
          <w:szCs w:val="22"/>
        </w:rPr>
      </w:pPr>
    </w:p>
    <w:p w14:paraId="0200047D" w14:textId="7B758FA6" w:rsidR="00342A9D" w:rsidRPr="00A259FC" w:rsidRDefault="00342A9D" w:rsidP="009B728E">
      <w:pPr>
        <w:rPr>
          <w:rFonts w:asciiTheme="minorHAnsi" w:hAnsiTheme="minorHAnsi" w:cstheme="minorHAnsi"/>
          <w:szCs w:val="22"/>
        </w:rPr>
      </w:pPr>
      <w:r w:rsidRPr="00A259FC">
        <w:rPr>
          <w:rFonts w:asciiTheme="minorHAnsi" w:hAnsiTheme="minorHAnsi" w:cstheme="minorHAnsi"/>
          <w:szCs w:val="22"/>
        </w:rPr>
        <w:t>Minor, James. (2014). Faculty Diversity and the Traditions of Academic Governance. New Directions for Institutional Research. 2013. 10.1002/ir.20053</w:t>
      </w:r>
    </w:p>
    <w:p w14:paraId="53618C1C" w14:textId="77777777" w:rsidR="00342A9D" w:rsidRPr="00A259FC" w:rsidRDefault="00342A9D" w:rsidP="009B728E">
      <w:pPr>
        <w:rPr>
          <w:rFonts w:asciiTheme="minorHAnsi" w:hAnsiTheme="minorHAnsi" w:cstheme="minorHAnsi"/>
          <w:szCs w:val="22"/>
        </w:rPr>
      </w:pPr>
    </w:p>
    <w:p w14:paraId="017812C9" w14:textId="2962EE6D" w:rsidR="00220F08" w:rsidRPr="00A259FC" w:rsidRDefault="00A804BD" w:rsidP="009B728E">
      <w:pPr>
        <w:rPr>
          <w:rFonts w:asciiTheme="minorHAnsi" w:hAnsiTheme="minorHAnsi" w:cstheme="minorHAnsi"/>
          <w:szCs w:val="22"/>
        </w:rPr>
      </w:pPr>
      <w:r w:rsidRPr="00A259FC">
        <w:rPr>
          <w:rFonts w:asciiTheme="minorHAnsi" w:hAnsiTheme="minorHAnsi" w:cstheme="minorHAnsi"/>
          <w:szCs w:val="22"/>
        </w:rPr>
        <w:t xml:space="preserve">She Figures 2018, Directorate-General for Research and Innovation (European Commission), 2019. Available at </w:t>
      </w:r>
      <w:hyperlink r:id="rId65" w:history="1">
        <w:r w:rsidR="00342A9D" w:rsidRPr="00A259FC">
          <w:rPr>
            <w:rStyle w:val="Hyperlink"/>
            <w:rFonts w:cstheme="minorHAnsi"/>
            <w:szCs w:val="22"/>
          </w:rPr>
          <w:t>https://op.europa.eu/en/publication-detail/-/publication/9540ffa1-4478-11e9-a8ed-01aa75ed71a1</w:t>
        </w:r>
      </w:hyperlink>
    </w:p>
    <w:p w14:paraId="2F9FF0DD" w14:textId="77777777" w:rsidR="00342A9D" w:rsidRPr="00A259FC" w:rsidRDefault="00342A9D" w:rsidP="009B728E">
      <w:pPr>
        <w:rPr>
          <w:rFonts w:asciiTheme="minorHAnsi" w:hAnsiTheme="minorHAnsi" w:cstheme="minorHAnsi"/>
          <w:szCs w:val="22"/>
        </w:rPr>
      </w:pPr>
    </w:p>
    <w:p w14:paraId="4F83D6A4" w14:textId="0E1E51EF" w:rsidR="00A275B0" w:rsidRDefault="00220F08" w:rsidP="00FA67A8">
      <w:pPr>
        <w:rPr>
          <w:rFonts w:asciiTheme="minorHAnsi" w:hAnsiTheme="minorHAnsi" w:cstheme="minorHAnsi"/>
          <w:szCs w:val="22"/>
        </w:rPr>
      </w:pPr>
      <w:proofErr w:type="spellStart"/>
      <w:r w:rsidRPr="00A259FC">
        <w:rPr>
          <w:rFonts w:asciiTheme="minorHAnsi" w:hAnsiTheme="minorHAnsi" w:cstheme="minorHAnsi"/>
          <w:szCs w:val="22"/>
        </w:rPr>
        <w:t>Wroblewski</w:t>
      </w:r>
      <w:proofErr w:type="spellEnd"/>
      <w:r w:rsidRPr="00A259FC">
        <w:rPr>
          <w:rFonts w:asciiTheme="minorHAnsi" w:hAnsiTheme="minorHAnsi" w:cstheme="minorHAnsi"/>
          <w:szCs w:val="22"/>
        </w:rPr>
        <w:t>, A. (2019) ‘Women in higher education management: Agents for cultural and structural change?’, Social Sciences, 8</w:t>
      </w:r>
      <w:r w:rsidR="00342A9D" w:rsidRPr="00A259FC">
        <w:rPr>
          <w:rFonts w:asciiTheme="minorHAnsi" w:hAnsiTheme="minorHAnsi" w:cstheme="minorHAnsi"/>
          <w:szCs w:val="22"/>
        </w:rPr>
        <w:t xml:space="preserve">(6). </w:t>
      </w:r>
      <w:proofErr w:type="spellStart"/>
      <w:r w:rsidR="00342A9D" w:rsidRPr="00A259FC">
        <w:rPr>
          <w:rFonts w:asciiTheme="minorHAnsi" w:hAnsiTheme="minorHAnsi" w:cstheme="minorHAnsi"/>
          <w:szCs w:val="22"/>
        </w:rPr>
        <w:t>doi</w:t>
      </w:r>
      <w:proofErr w:type="spellEnd"/>
      <w:r w:rsidR="00342A9D" w:rsidRPr="00A259FC">
        <w:rPr>
          <w:rFonts w:asciiTheme="minorHAnsi" w:hAnsiTheme="minorHAnsi" w:cstheme="minorHAnsi"/>
          <w:szCs w:val="22"/>
        </w:rPr>
        <w:t>: 10.3390/socsci8060172</w:t>
      </w:r>
    </w:p>
    <w:p w14:paraId="0B00AD8D" w14:textId="5CACC2A0" w:rsidR="004C015E" w:rsidRPr="002F0098" w:rsidRDefault="004C015E" w:rsidP="004C015E">
      <w:pPr>
        <w:rPr>
          <w:rFonts w:asciiTheme="minorHAnsi" w:hAnsiTheme="minorHAnsi" w:cstheme="minorHAnsi"/>
          <w:szCs w:val="22"/>
        </w:rPr>
      </w:pPr>
    </w:p>
    <w:sectPr w:rsidR="004C015E" w:rsidRPr="002F0098" w:rsidSect="00596207">
      <w:headerReference w:type="default" r:id="rId66"/>
      <w:footerReference w:type="default" r:id="rId67"/>
      <w:headerReference w:type="first" r:id="rId68"/>
      <w:footerReference w:type="first" r:id="rId69"/>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F7357" w14:textId="77777777" w:rsidR="00BE32D9" w:rsidRDefault="00BE32D9" w:rsidP="00EB06A0">
      <w:pPr>
        <w:spacing w:line="240" w:lineRule="auto"/>
      </w:pPr>
      <w:r>
        <w:separator/>
      </w:r>
    </w:p>
  </w:endnote>
  <w:endnote w:type="continuationSeparator" w:id="0">
    <w:p w14:paraId="62D0C91A" w14:textId="77777777" w:rsidR="00BE32D9" w:rsidRDefault="00BE32D9" w:rsidP="00EB06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20B0604020202020204"/>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EC90" w14:textId="21589104" w:rsidR="004C015E" w:rsidRPr="006D1716" w:rsidRDefault="004C015E" w:rsidP="00C16272">
    <w:pPr>
      <w:pStyle w:val="PIE2"/>
      <w:tabs>
        <w:tab w:val="right" w:pos="10204"/>
      </w:tabs>
      <w:jc w:val="both"/>
    </w:pPr>
    <w:r>
      <w:tab/>
    </w:r>
    <w:r>
      <w:tab/>
    </w:r>
    <w:r>
      <w:tab/>
    </w:r>
    <w:r>
      <w:tab/>
    </w:r>
    <w:r>
      <w:tab/>
    </w:r>
    <w:r w:rsidRPr="006D1716">
      <w:t xml:space="preserve"> </w:t>
    </w:r>
    <w:r>
      <w:fldChar w:fldCharType="begin"/>
    </w:r>
    <w:r>
      <w:instrText>PAGE   \* MERGEFORMAT</w:instrText>
    </w:r>
    <w:r>
      <w:fldChar w:fldCharType="separate"/>
    </w:r>
    <w:r>
      <w:rPr>
        <w:noProof/>
      </w:rPr>
      <w:t>48</w:t>
    </w:r>
    <w:r>
      <w:rPr>
        <w:noProof/>
      </w:rPr>
      <w:fldChar w:fldCharType="end"/>
    </w:r>
    <w:r w:rsidRPr="006D1716">
      <w:t xml:space="preserve"> | </w:t>
    </w:r>
    <w:fldSimple w:instr=" NUMPAGES   \* MERGEFORMAT ">
      <w:r>
        <w:rPr>
          <w:noProof/>
        </w:rPr>
        <w:t>56</w:t>
      </w:r>
    </w:fldSimple>
    <w:r w:rsidRPr="006D171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5AA46" w14:textId="0AD5C624" w:rsidR="004C015E" w:rsidRDefault="004C015E">
    <w:pPr>
      <w:pStyle w:val="Footer"/>
    </w:pPr>
    <w:r>
      <w:rPr>
        <w:noProof/>
        <w:lang w:val="sl-SI" w:eastAsia="sl-SI"/>
      </w:rPr>
      <mc:AlternateContent>
        <mc:Choice Requires="wps">
          <w:drawing>
            <wp:anchor distT="45720" distB="45720" distL="114300" distR="114300" simplePos="0" relativeHeight="251660288" behindDoc="0" locked="0" layoutInCell="1" allowOverlap="1" wp14:anchorId="3B86ED18" wp14:editId="11F262A8">
              <wp:simplePos x="0" y="0"/>
              <wp:positionH relativeFrom="margin">
                <wp:posOffset>1951990</wp:posOffset>
              </wp:positionH>
              <wp:positionV relativeFrom="bottomMargin">
                <wp:align>top</wp:align>
              </wp:positionV>
              <wp:extent cx="2734945" cy="3962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96240"/>
                      </a:xfrm>
                      <a:prstGeom prst="rect">
                        <a:avLst/>
                      </a:prstGeom>
                      <a:noFill/>
                      <a:ln w="9525">
                        <a:noFill/>
                        <a:miter lim="800000"/>
                        <a:headEnd/>
                        <a:tailEnd/>
                      </a:ln>
                    </wps:spPr>
                    <wps:txbx>
                      <w:txbxContent>
                        <w:tbl>
                          <w:tblPr>
                            <w:tblStyle w:val="TableGrid"/>
                            <w:tblW w:w="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3403"/>
                          </w:tblGrid>
                          <w:tr w:rsidR="004C015E" w14:paraId="2EE3BA56" w14:textId="77777777">
                            <w:trPr>
                              <w:trHeight w:val="477"/>
                            </w:trPr>
                            <w:tc>
                              <w:tcPr>
                                <w:tcW w:w="846" w:type="dxa"/>
                              </w:tcPr>
                              <w:p w14:paraId="7212462F" w14:textId="77777777" w:rsidR="004C015E" w:rsidRDefault="004C015E" w:rsidP="00FA67A8">
                                <w:pPr>
                                  <w:pStyle w:val="NormalWeb"/>
                                  <w:spacing w:before="0" w:beforeAutospacing="0" w:after="0" w:afterAutospacing="0"/>
                                  <w:jc w:val="center"/>
                                </w:pPr>
                                <w:r w:rsidRPr="0078475D">
                                  <w:rPr>
                                    <w:noProof/>
                                    <w:lang w:val="sl-SI" w:eastAsia="sl-SI"/>
                                  </w:rPr>
                                  <w:drawing>
                                    <wp:inline distT="0" distB="0" distL="0" distR="0" wp14:anchorId="64FB7DF1" wp14:editId="1F1B66C3">
                                      <wp:extent cx="418465" cy="27876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8465" cy="278765"/>
                                              </a:xfrm>
                                              <a:prstGeom prst="rect">
                                                <a:avLst/>
                                              </a:prstGeom>
                                              <a:noFill/>
                                              <a:ln>
                                                <a:noFill/>
                                              </a:ln>
                                            </pic:spPr>
                                          </pic:pic>
                                        </a:graphicData>
                                      </a:graphic>
                                    </wp:inline>
                                  </w:drawing>
                                </w:r>
                              </w:p>
                            </w:tc>
                            <w:tc>
                              <w:tcPr>
                                <w:tcW w:w="3432" w:type="dxa"/>
                              </w:tcPr>
                              <w:p w14:paraId="421B5DA1" w14:textId="77777777" w:rsidR="004C015E" w:rsidRDefault="004C015E" w:rsidP="00FA67A8">
                                <w:pPr>
                                  <w:spacing w:line="240" w:lineRule="auto"/>
                                  <w:jc w:val="center"/>
                                </w:pPr>
                                <w:r w:rsidRPr="0078475D">
                                  <w:rPr>
                                    <w:color w:val="7F7F7F" w:themeColor="text1" w:themeTint="80"/>
                                    <w:sz w:val="12"/>
                                    <w:szCs w:val="12"/>
                                  </w:rPr>
                                  <w:t>This project has received funding from the European Union’s Horizon 2020 research and innovation programme under grant agreement No</w:t>
                                </w:r>
                                <w:r>
                                  <w:rPr>
                                    <w:color w:val="7F7F7F" w:themeColor="text1" w:themeTint="80"/>
                                    <w:sz w:val="12"/>
                                    <w:szCs w:val="12"/>
                                  </w:rPr>
                                  <w:t xml:space="preserve"> 872499</w:t>
                                </w:r>
                                <w:r w:rsidRPr="0078475D">
                                  <w:rPr>
                                    <w:color w:val="7F7F7F" w:themeColor="text1" w:themeTint="80"/>
                                    <w:sz w:val="12"/>
                                    <w:szCs w:val="12"/>
                                  </w:rPr>
                                  <w:t>.</w:t>
                                </w:r>
                              </w:p>
                            </w:tc>
                          </w:tr>
                        </w:tbl>
                        <w:p w14:paraId="71704EB4" w14:textId="77777777" w:rsidR="004C015E" w:rsidRDefault="004C015E" w:rsidP="00FA67A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86ED18" id="_x0000_t202" coordsize="21600,21600" o:spt="202" path="m,l,21600r21600,l21600,xe">
              <v:stroke joinstyle="miter"/>
              <v:path gradientshapeok="t" o:connecttype="rect"/>
            </v:shapetype>
            <v:shape id="Text Box 2" o:spid="_x0000_s1027" type="#_x0000_t202" style="position:absolute;margin-left:153.7pt;margin-top:0;width:215.35pt;height:31.2pt;z-index:251660288;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" filled="f" stroked="f">
              <v:textbox>
                <w:txbxContent>
                  <w:tbl>
                    <w:tblPr>
                      <w:tblStyle w:val="TableGrid"/>
                      <w:tblW w:w="4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
                      <w:gridCol w:w="3403"/>
                    </w:tblGrid>
                    <w:tr w:rsidR="004C015E" w14:paraId="2EE3BA56" w14:textId="77777777">
                      <w:trPr>
                        <w:trHeight w:val="477"/>
                      </w:trPr>
                      <w:tc>
                        <w:tcPr>
                          <w:tcW w:w="846" w:type="dxa"/>
                        </w:tcPr>
                        <w:p w14:paraId="7212462F" w14:textId="77777777" w:rsidR="004C015E" w:rsidRDefault="004C015E" w:rsidP="00FA67A8">
                          <w:pPr>
                            <w:pStyle w:val="NormalWeb"/>
                            <w:spacing w:before="0" w:beforeAutospacing="0" w:after="0" w:afterAutospacing="0"/>
                            <w:jc w:val="center"/>
                          </w:pPr>
                          <w:r w:rsidRPr="0078475D">
                            <w:rPr>
                              <w:noProof/>
                              <w:lang w:val="sl-SI" w:eastAsia="sl-SI"/>
                            </w:rPr>
                            <w:drawing>
                              <wp:inline distT="0" distB="0" distL="0" distR="0" wp14:anchorId="64FB7DF1" wp14:editId="1F1B66C3">
                                <wp:extent cx="418465" cy="27876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8465" cy="278765"/>
                                        </a:xfrm>
                                        <a:prstGeom prst="rect">
                                          <a:avLst/>
                                        </a:prstGeom>
                                        <a:noFill/>
                                        <a:ln>
                                          <a:noFill/>
                                        </a:ln>
                                      </pic:spPr>
                                    </pic:pic>
                                  </a:graphicData>
                                </a:graphic>
                              </wp:inline>
                            </w:drawing>
                          </w:r>
                        </w:p>
                      </w:tc>
                      <w:tc>
                        <w:tcPr>
                          <w:tcW w:w="3432" w:type="dxa"/>
                        </w:tcPr>
                        <w:p w14:paraId="421B5DA1" w14:textId="77777777" w:rsidR="004C015E" w:rsidRDefault="004C015E" w:rsidP="00FA67A8">
                          <w:pPr>
                            <w:spacing w:line="240" w:lineRule="auto"/>
                            <w:jc w:val="center"/>
                          </w:pPr>
                          <w:r w:rsidRPr="0078475D">
                            <w:rPr>
                              <w:color w:val="7F7F7F" w:themeColor="text1" w:themeTint="80"/>
                              <w:sz w:val="12"/>
                              <w:szCs w:val="12"/>
                            </w:rPr>
                            <w:t>This project has received funding from the European Union’s Horizon 2020 research and innovation programme under grant agreement No</w:t>
                          </w:r>
                          <w:r>
                            <w:rPr>
                              <w:color w:val="7F7F7F" w:themeColor="text1" w:themeTint="80"/>
                              <w:sz w:val="12"/>
                              <w:szCs w:val="12"/>
                            </w:rPr>
                            <w:t xml:space="preserve"> 872499</w:t>
                          </w:r>
                          <w:r w:rsidRPr="0078475D">
                            <w:rPr>
                              <w:color w:val="7F7F7F" w:themeColor="text1" w:themeTint="80"/>
                              <w:sz w:val="12"/>
                              <w:szCs w:val="12"/>
                            </w:rPr>
                            <w:t>.</w:t>
                          </w:r>
                        </w:p>
                      </w:tc>
                    </w:tr>
                  </w:tbl>
                  <w:p w14:paraId="71704EB4" w14:textId="77777777" w:rsidR="004C015E" w:rsidRDefault="004C015E" w:rsidP="00FA67A8">
                    <w:pPr>
                      <w:jc w:val="center"/>
                    </w:pP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E53A" w14:textId="77777777" w:rsidR="00BE32D9" w:rsidRDefault="00BE32D9" w:rsidP="00EB06A0">
      <w:pPr>
        <w:spacing w:line="240" w:lineRule="auto"/>
      </w:pPr>
      <w:r w:rsidRPr="00152C19">
        <w:rPr>
          <w:color w:val="948A54" w:themeColor="background2" w:themeShade="80"/>
        </w:rPr>
        <w:separator/>
      </w:r>
    </w:p>
  </w:footnote>
  <w:footnote w:type="continuationSeparator" w:id="0">
    <w:p w14:paraId="094AC137" w14:textId="77777777" w:rsidR="00BE32D9" w:rsidRDefault="00BE32D9" w:rsidP="00EB06A0">
      <w:pPr>
        <w:spacing w:line="240" w:lineRule="auto"/>
      </w:pPr>
      <w:r>
        <w:continuationSeparator/>
      </w:r>
    </w:p>
  </w:footnote>
  <w:footnote w:id="1">
    <w:p w14:paraId="60FCDB89" w14:textId="77777777" w:rsidR="004C015E" w:rsidRPr="00484B99" w:rsidRDefault="004C015E" w:rsidP="007F49E4">
      <w:pPr>
        <w:pStyle w:val="FootnoteText"/>
      </w:pPr>
      <w:r w:rsidRPr="00484B99">
        <w:rPr>
          <w:rStyle w:val="FootnoteReference"/>
        </w:rPr>
        <w:footnoteRef/>
      </w:r>
      <w:r w:rsidRPr="00484B99">
        <w:t xml:space="preserve"> </w:t>
      </w:r>
      <w:hyperlink r:id="rId1" w:history="1">
        <w:r w:rsidRPr="00484B99">
          <w:rPr>
            <w:rStyle w:val="Hyperlink"/>
            <w:rFonts w:ascii="Calibri" w:hAnsi="Calibri"/>
          </w:rPr>
          <w:t>https://ec.europa.eu/info/sites/default/files/research_and_innovation/strategy_on_research_and_innovation/documents/ec_rtd_gep-faqs.pdf</w:t>
        </w:r>
      </w:hyperlink>
      <w:r w:rsidRPr="00484B99">
        <w:t xml:space="preserve"> </w:t>
      </w:r>
    </w:p>
  </w:footnote>
  <w:footnote w:id="2">
    <w:p w14:paraId="5F7F00DE" w14:textId="77777777" w:rsidR="004C015E" w:rsidRPr="00484B99" w:rsidRDefault="004C015E" w:rsidP="007F49E4">
      <w:pPr>
        <w:pStyle w:val="FootnoteText"/>
      </w:pPr>
      <w:r w:rsidRPr="00484B99">
        <w:rPr>
          <w:rStyle w:val="FootnoteReference"/>
        </w:rPr>
        <w:footnoteRef/>
      </w:r>
      <w:r w:rsidRPr="00484B99">
        <w:t xml:space="preserve"> </w:t>
      </w:r>
      <w:hyperlink r:id="rId2" w:history="1">
        <w:r w:rsidRPr="00484B99">
          <w:rPr>
            <w:rStyle w:val="Hyperlink"/>
            <w:rFonts w:ascii="Calibri" w:hAnsi="Calibri"/>
          </w:rPr>
          <w:t>https://op.europa.eu/en/web/eu-law-and-publications/publication-detail/-/publication/51704c8d-ca5f-11eb-84ce-01aa75ed71a1</w:t>
        </w:r>
      </w:hyperlink>
      <w:r w:rsidRPr="00484B99">
        <w:t xml:space="preserve"> </w:t>
      </w:r>
    </w:p>
  </w:footnote>
  <w:footnote w:id="3">
    <w:p w14:paraId="6B166CB0" w14:textId="77777777" w:rsidR="004C015E" w:rsidRPr="00484B99" w:rsidRDefault="004C015E" w:rsidP="007F49E4">
      <w:pPr>
        <w:pStyle w:val="FootnoteText"/>
      </w:pPr>
      <w:r w:rsidRPr="00484B99">
        <w:rPr>
          <w:rStyle w:val="FootnoteReference"/>
        </w:rPr>
        <w:footnoteRef/>
      </w:r>
      <w:r w:rsidRPr="00484B99">
        <w:t xml:space="preserve"> Gender equality in power and decision-making, Journalistic Thematic Network, 2016, European Institute for Gender Equality. Available at: </w:t>
      </w:r>
      <w:hyperlink r:id="rId3" w:history="1">
        <w:r w:rsidRPr="00484B99">
          <w:rPr>
            <w:rStyle w:val="Hyperlink"/>
            <w:rFonts w:ascii="Calibri" w:hAnsi="Calibri"/>
          </w:rPr>
          <w:t>https://eige.europa.eu/publications/gender-equality-power-and-decision-making-report</w:t>
        </w:r>
      </w:hyperlink>
      <w:r w:rsidRPr="00484B99">
        <w:t xml:space="preserve">. </w:t>
      </w:r>
    </w:p>
  </w:footnote>
  <w:footnote w:id="4">
    <w:p w14:paraId="5EBE3154" w14:textId="48F15D27" w:rsidR="004C015E" w:rsidRPr="00484B99" w:rsidRDefault="004C015E" w:rsidP="00995B13">
      <w:pPr>
        <w:pStyle w:val="FootnoteText"/>
      </w:pPr>
      <w:r w:rsidRPr="00484B99">
        <w:rPr>
          <w:rStyle w:val="FootnoteReference"/>
        </w:rPr>
        <w:footnoteRef/>
      </w:r>
      <w:r w:rsidRPr="00484B99">
        <w:t xml:space="preserve"> Minor, James. (2014). Faculty Diversity and the Traditions of Academic Governance. New Directions for Institutional Research. 2013. 10.1002/ir.20053.</w:t>
      </w:r>
    </w:p>
  </w:footnote>
  <w:footnote w:id="5">
    <w:p w14:paraId="507B51A4" w14:textId="77777777" w:rsidR="004C015E" w:rsidRPr="00484B99" w:rsidRDefault="004C015E" w:rsidP="00995B13">
      <w:pPr>
        <w:pStyle w:val="FootnoteText"/>
      </w:pPr>
      <w:r w:rsidRPr="00484B99">
        <w:rPr>
          <w:rStyle w:val="FootnoteReference"/>
        </w:rPr>
        <w:footnoteRef/>
      </w:r>
      <w:r w:rsidRPr="00484B99">
        <w:t xml:space="preserve"> https://eige.europa.eu/thesaurus/terms/1228</w:t>
      </w:r>
    </w:p>
  </w:footnote>
  <w:footnote w:id="6">
    <w:p w14:paraId="25F7F3E5" w14:textId="77777777" w:rsidR="004C015E" w:rsidRPr="00484B99" w:rsidRDefault="004C015E" w:rsidP="00995B13">
      <w:pPr>
        <w:pStyle w:val="FootnoteText"/>
      </w:pPr>
      <w:r w:rsidRPr="00484B99">
        <w:rPr>
          <w:rStyle w:val="FootnoteReference"/>
        </w:rPr>
        <w:footnoteRef/>
      </w:r>
      <w:r w:rsidRPr="00484B99">
        <w:t xml:space="preserve"> https://eige.europa.eu/thesaurus/terms/1229</w:t>
      </w:r>
    </w:p>
  </w:footnote>
  <w:footnote w:id="7">
    <w:p w14:paraId="58F7EB68" w14:textId="5A339DE3" w:rsidR="004C015E" w:rsidRPr="00484B99" w:rsidRDefault="004C015E">
      <w:pPr>
        <w:pStyle w:val="FootnoteText"/>
      </w:pPr>
      <w:r w:rsidRPr="00484B99">
        <w:rPr>
          <w:rStyle w:val="FootnoteReference"/>
        </w:rPr>
        <w:footnoteRef/>
      </w:r>
      <w:r w:rsidRPr="00484B99">
        <w:t xml:space="preserve"> https://ec.europa.eu/info/publications/she-figures-2018_en</w:t>
      </w:r>
    </w:p>
  </w:footnote>
  <w:footnote w:id="8">
    <w:p w14:paraId="139FB365" w14:textId="03B73BE8" w:rsidR="004C015E" w:rsidRPr="00484B99" w:rsidRDefault="004C015E">
      <w:pPr>
        <w:pStyle w:val="FootnoteText"/>
      </w:pPr>
      <w:r w:rsidRPr="00484B99">
        <w:rPr>
          <w:rStyle w:val="FootnoteReference"/>
        </w:rPr>
        <w:footnoteRef/>
      </w:r>
      <w:r w:rsidRPr="00484B99">
        <w:t xml:space="preserve"> She figures, 2018, page 130.</w:t>
      </w:r>
    </w:p>
  </w:footnote>
  <w:footnote w:id="9">
    <w:p w14:paraId="5A107C1F" w14:textId="77777777" w:rsidR="004C015E" w:rsidRPr="00484B99" w:rsidRDefault="004C015E" w:rsidP="00874951">
      <w:pPr>
        <w:pStyle w:val="FootnoteText"/>
      </w:pPr>
      <w:r w:rsidRPr="00484B99">
        <w:rPr>
          <w:rStyle w:val="FootnoteReference"/>
        </w:rPr>
        <w:footnoteRef/>
      </w:r>
      <w:r w:rsidRPr="00484B99">
        <w:t xml:space="preserve"> EIGE. ‘Gender Equality in Power and Decision-Making Review of the Implementation of the Beijing Platform for Action in the EU Member States’. Report. Luxembourg: Publications Office of the European Union: European Institute for Gender Equality, 2015. https://eige.europa.eu/rdc/eige-publications/gender-equality-power-and-decision-making-report.</w:t>
      </w:r>
    </w:p>
  </w:footnote>
  <w:footnote w:id="10">
    <w:p w14:paraId="36199BD4" w14:textId="77777777" w:rsidR="004C015E" w:rsidRPr="00484B99" w:rsidRDefault="004C015E" w:rsidP="000666A8">
      <w:pPr>
        <w:pStyle w:val="FootnoteText"/>
      </w:pPr>
      <w:r w:rsidRPr="00484B99">
        <w:rPr>
          <w:rStyle w:val="FootnoteReference"/>
        </w:rPr>
        <w:footnoteRef/>
      </w:r>
      <w:r w:rsidRPr="00484B99">
        <w:t xml:space="preserve"> EIGE. ‘Gender Equality in Power and Decision-Making Review of the Implementation of the Beijing Platform for Action in the EU Member States’. Report. Luxembourg: Publications Office of the European Union: European Institute for Gender Equality, 2015. https://eige.europa.eu/rdc/eige-publications/gender-equality-power-and-decision-making-report.</w:t>
      </w:r>
    </w:p>
  </w:footnote>
  <w:footnote w:id="11">
    <w:p w14:paraId="0F7BDAAD" w14:textId="77777777" w:rsidR="004C015E" w:rsidRPr="00484B99" w:rsidRDefault="004C015E" w:rsidP="000666A8">
      <w:pPr>
        <w:pStyle w:val="FootnoteText"/>
      </w:pPr>
      <w:r w:rsidRPr="00484B99">
        <w:rPr>
          <w:rStyle w:val="FootnoteReference"/>
        </w:rPr>
        <w:footnoteRef/>
      </w:r>
      <w:r w:rsidRPr="00484B99">
        <w:t xml:space="preserve"> Ibid.</w:t>
      </w:r>
    </w:p>
  </w:footnote>
  <w:footnote w:id="12">
    <w:p w14:paraId="05FBA954" w14:textId="6C962067" w:rsidR="004C015E" w:rsidRPr="00484B99" w:rsidRDefault="004C015E">
      <w:pPr>
        <w:pStyle w:val="FootnoteText"/>
      </w:pPr>
      <w:r w:rsidRPr="00484B99">
        <w:rPr>
          <w:rStyle w:val="FootnoteReference"/>
        </w:rPr>
        <w:footnoteRef/>
      </w:r>
      <w:r w:rsidRPr="00484B99">
        <w:t xml:space="preserve"> EIGE, Gender impact assessment. Gender mainstreaming Toolkit. Luxembourg: Publications Office of the European Union, 2017. Available at: </w:t>
      </w:r>
      <w:hyperlink r:id="rId4" w:history="1">
        <w:r w:rsidRPr="00484B99">
          <w:rPr>
            <w:rStyle w:val="Hyperlink"/>
            <w:rFonts w:ascii="Calibri" w:hAnsi="Calibri"/>
          </w:rPr>
          <w:t>https://eige.europa.eu/gender-mainstreaming/toolkits/gender-impact-assessment/what-gender-impact-assessment</w:t>
        </w:r>
      </w:hyperlink>
      <w:r w:rsidRPr="00484B99">
        <w:t xml:space="preserve"> </w:t>
      </w:r>
    </w:p>
  </w:footnote>
  <w:footnote w:id="13">
    <w:p w14:paraId="44ED38AF" w14:textId="68B7D0D3" w:rsidR="004C015E" w:rsidRPr="00484B99" w:rsidRDefault="004C015E">
      <w:pPr>
        <w:pStyle w:val="FootnoteText"/>
      </w:pPr>
      <w:r w:rsidRPr="00484B99">
        <w:rPr>
          <w:rStyle w:val="FootnoteReference"/>
        </w:rPr>
        <w:footnoteRef/>
      </w:r>
      <w:r w:rsidRPr="00484B99">
        <w:t xml:space="preserve"> These include, for example, the Declaration of Helsinki, the EU Charter of Fundamental Rights and Directive 95/46/ EC on the use of personal data (as of 25 May 2018, the EU General Data Protection Regulation or GDPR).</w:t>
      </w:r>
    </w:p>
  </w:footnote>
  <w:footnote w:id="14">
    <w:p w14:paraId="26769671" w14:textId="36B04ECE" w:rsidR="004C015E" w:rsidRPr="00484B99" w:rsidRDefault="004C015E">
      <w:pPr>
        <w:pStyle w:val="FootnoteText"/>
      </w:pPr>
      <w:r w:rsidRPr="00484B99">
        <w:rPr>
          <w:rStyle w:val="FootnoteReference"/>
        </w:rPr>
        <w:footnoteRef/>
      </w:r>
      <w:r w:rsidRPr="00484B99">
        <w:t xml:space="preserve"> EIGE. GEAR action toolbox. Available at: </w:t>
      </w:r>
      <w:hyperlink r:id="rId5" w:history="1">
        <w:r w:rsidRPr="00484B99">
          <w:rPr>
            <w:rStyle w:val="Hyperlink"/>
            <w:rFonts w:ascii="Calibri" w:hAnsi="Calibri"/>
          </w:rPr>
          <w:t>https://eige.europa.eu/gender-mainstreaming/toolkits/gear/action-toolbox</w:t>
        </w:r>
      </w:hyperlink>
      <w:r w:rsidRPr="00484B99">
        <w:t xml:space="preserve"> </w:t>
      </w:r>
    </w:p>
  </w:footnote>
  <w:footnote w:id="15">
    <w:p w14:paraId="13D9371F" w14:textId="477585B3" w:rsidR="004C015E" w:rsidRPr="00484B99" w:rsidRDefault="004C015E" w:rsidP="00874951">
      <w:pPr>
        <w:pStyle w:val="FootnoteText"/>
      </w:pPr>
      <w:r w:rsidRPr="00484B99">
        <w:rPr>
          <w:rStyle w:val="FootnoteReference"/>
        </w:rPr>
        <w:footnoteRef/>
      </w:r>
      <w:r w:rsidRPr="00484B99">
        <w:t xml:space="preserve"> </w:t>
      </w:r>
      <w:hyperlink r:id="rId6" w:history="1">
        <w:r w:rsidRPr="00484B99">
          <w:rPr>
            <w:rStyle w:val="Hyperlink"/>
            <w:rFonts w:ascii="Calibri" w:hAnsi="Calibri"/>
          </w:rPr>
          <w:t>https://eige.europa.eu/gender-mainstreaming/good-practices</w:t>
        </w:r>
      </w:hyperlink>
      <w:r w:rsidRPr="00484B99">
        <w:t xml:space="preserve"> </w:t>
      </w:r>
    </w:p>
  </w:footnote>
  <w:footnote w:id="16">
    <w:p w14:paraId="0F244EDF" w14:textId="77777777" w:rsidR="004C015E" w:rsidRPr="00484B99" w:rsidRDefault="004C015E" w:rsidP="00874951">
      <w:pPr>
        <w:pStyle w:val="FootnoteText"/>
      </w:pPr>
      <w:r w:rsidRPr="00484B99">
        <w:rPr>
          <w:rStyle w:val="FootnoteReference"/>
        </w:rPr>
        <w:footnoteRef/>
      </w:r>
      <w:r w:rsidRPr="00484B99">
        <w:t xml:space="preserve"> https://eige.europa.eu/gender-mainstreaming/good-practices/lithuania/council-election-strategy-siuliai-university-council-election</w:t>
      </w:r>
    </w:p>
  </w:footnote>
  <w:footnote w:id="17">
    <w:p w14:paraId="7EF273BC" w14:textId="77777777" w:rsidR="004C015E" w:rsidRPr="00484B99" w:rsidRDefault="004C015E" w:rsidP="00874951">
      <w:pPr>
        <w:pStyle w:val="FootnoteText"/>
      </w:pPr>
      <w:r w:rsidRPr="00484B99">
        <w:rPr>
          <w:rStyle w:val="FootnoteReference"/>
        </w:rPr>
        <w:footnoteRef/>
      </w:r>
      <w:r w:rsidRPr="00484B99">
        <w:t xml:space="preserve"> https://eige.europa.eu/gender-mainstreaming/good-practices/belgium/new-election-procedure-board-ghent-university</w:t>
      </w:r>
    </w:p>
  </w:footnote>
  <w:footnote w:id="18">
    <w:p w14:paraId="3D8C2EDD" w14:textId="5B9C5D61" w:rsidR="004C015E" w:rsidRPr="00484B99" w:rsidRDefault="004C015E">
      <w:pPr>
        <w:pStyle w:val="FootnoteText"/>
      </w:pPr>
      <w:r w:rsidRPr="00484B99">
        <w:rPr>
          <w:rStyle w:val="FootnoteReference"/>
        </w:rPr>
        <w:footnoteRef/>
      </w:r>
      <w:r w:rsidRPr="00484B99">
        <w:t xml:space="preserve"> </w:t>
      </w:r>
      <w:hyperlink r:id="rId7" w:history="1">
        <w:r w:rsidRPr="00484B99">
          <w:rPr>
            <w:rStyle w:val="Hyperlink"/>
            <w:rFonts w:ascii="Calibri" w:hAnsi="Calibri"/>
          </w:rPr>
          <w:t>https://efforti.eu/sites/default/files/2019-11/Impact%20Story%20Obtaining%20gender%20balance%20in%20decision-making%20positions.pdf</w:t>
        </w:r>
      </w:hyperlink>
    </w:p>
  </w:footnote>
  <w:footnote w:id="19">
    <w:p w14:paraId="364EF260" w14:textId="0AC23725" w:rsidR="004C015E" w:rsidRPr="00484B99" w:rsidRDefault="004C015E" w:rsidP="00874951">
      <w:pPr>
        <w:pStyle w:val="FootnoteText"/>
      </w:pPr>
      <w:r w:rsidRPr="00484B99">
        <w:rPr>
          <w:rStyle w:val="FootnoteReference"/>
        </w:rPr>
        <w:footnoteRef/>
      </w:r>
      <w:hyperlink r:id="rId8" w:history="1">
        <w:r w:rsidRPr="00484B99">
          <w:rPr>
            <w:rStyle w:val="Hyperlink"/>
            <w:rFonts w:ascii="Calibri" w:hAnsi="Calibri"/>
          </w:rPr>
          <w:t>http://www.chalmers.se/en/about-chalmers/Chalmers-for-a-sustainable-future/initiatives-for-gender-equality/gender-initiative-for-excellence/Pages/default.aspx</w:t>
        </w:r>
      </w:hyperlink>
      <w:r w:rsidRPr="00484B99">
        <w:t xml:space="preserve">   </w:t>
      </w:r>
    </w:p>
  </w:footnote>
  <w:footnote w:id="20">
    <w:p w14:paraId="735C88D8" w14:textId="396E3F69" w:rsidR="004C015E" w:rsidRPr="00484B99" w:rsidRDefault="004C015E" w:rsidP="00874951">
      <w:pPr>
        <w:pStyle w:val="FootnoteText"/>
      </w:pPr>
      <w:r w:rsidRPr="00484B99">
        <w:rPr>
          <w:rStyle w:val="FootnoteReference"/>
        </w:rPr>
        <w:footnoteRef/>
      </w:r>
      <w:r w:rsidRPr="00484B99">
        <w:t xml:space="preserve"> </w:t>
      </w:r>
      <w:hyperlink r:id="rId9" w:history="1">
        <w:r w:rsidRPr="00484B99">
          <w:rPr>
            <w:rStyle w:val="Hyperlink"/>
            <w:rFonts w:ascii="Calibri" w:hAnsi="Calibri"/>
          </w:rPr>
          <w:t>https://gearingroles.eu/wp-content/uploads/2021/02/D5.1.-Best-Practices-Report.pdf</w:t>
        </w:r>
      </w:hyperlink>
      <w:r w:rsidRPr="00484B99">
        <w:t xml:space="preserve"> </w:t>
      </w:r>
    </w:p>
  </w:footnote>
  <w:footnote w:id="21">
    <w:p w14:paraId="3FFAB18B" w14:textId="71AB86E9" w:rsidR="004C015E" w:rsidRPr="00484B99" w:rsidRDefault="004C015E" w:rsidP="00874951">
      <w:pPr>
        <w:pStyle w:val="FootnoteText"/>
      </w:pPr>
      <w:r w:rsidRPr="00484B99">
        <w:rPr>
          <w:rStyle w:val="FootnoteReference"/>
        </w:rPr>
        <w:footnoteRef/>
      </w:r>
      <w:r w:rsidRPr="00484B99">
        <w:t xml:space="preserve"> </w:t>
      </w:r>
      <w:hyperlink r:id="rId10" w:history="1">
        <w:r w:rsidRPr="00484B99">
          <w:rPr>
            <w:rStyle w:val="Hyperlink"/>
            <w:rFonts w:ascii="Calibri" w:hAnsi="Calibri"/>
          </w:rPr>
          <w:t>https://www.academia-net.org/project/</w:t>
        </w:r>
      </w:hyperlink>
      <w:r w:rsidRPr="00484B99">
        <w:t xml:space="preserve"> </w:t>
      </w:r>
    </w:p>
  </w:footnote>
  <w:footnote w:id="22">
    <w:p w14:paraId="0F7A01A2" w14:textId="44D757E6" w:rsidR="004C015E" w:rsidRPr="00484B99" w:rsidRDefault="004C015E" w:rsidP="00874951">
      <w:pPr>
        <w:pStyle w:val="FootnoteText"/>
      </w:pPr>
      <w:r w:rsidRPr="00484B99">
        <w:rPr>
          <w:rStyle w:val="FootnoteReference"/>
        </w:rPr>
        <w:footnoteRef/>
      </w:r>
      <w:r w:rsidRPr="00484B99">
        <w:t xml:space="preserve"> </w:t>
      </w:r>
      <w:hyperlink r:id="rId11" w:history="1">
        <w:r w:rsidRPr="00484B99">
          <w:rPr>
            <w:rStyle w:val="Hyperlink"/>
            <w:rFonts w:ascii="Calibri" w:hAnsi="Calibri"/>
          </w:rPr>
          <w:t>https://www.advance-he.ac.uk/</w:t>
        </w:r>
      </w:hyperlink>
      <w:r w:rsidRPr="00484B99">
        <w:t xml:space="preserve"> </w:t>
      </w:r>
    </w:p>
  </w:footnote>
  <w:footnote w:id="23">
    <w:p w14:paraId="664931D2" w14:textId="66221D81" w:rsidR="004C015E" w:rsidRPr="0037526C" w:rsidRDefault="004C015E">
      <w:pPr>
        <w:pStyle w:val="FootnoteText"/>
        <w:rPr>
          <w:lang w:val="sl-SI"/>
        </w:rPr>
      </w:pPr>
      <w:r>
        <w:rPr>
          <w:rStyle w:val="FootnoteReference"/>
        </w:rPr>
        <w:footnoteRef/>
      </w:r>
      <w:r>
        <w:t xml:space="preserve"> </w:t>
      </w:r>
      <w:hyperlink r:id="rId12" w:history="1">
        <w:r w:rsidRPr="00015A13">
          <w:rPr>
            <w:rStyle w:val="Hyperlink"/>
            <w:rFonts w:ascii="Calibri" w:hAnsi="Calibri"/>
          </w:rPr>
          <w:t>https://eige.europa.eu/gender-mainstreaming/toolkits/gear/examples/akka</w:t>
        </w:r>
      </w:hyperlink>
      <w:r>
        <w:t xml:space="preserve"> </w:t>
      </w:r>
    </w:p>
  </w:footnote>
  <w:footnote w:id="24">
    <w:p w14:paraId="569D590D" w14:textId="77777777" w:rsidR="004C015E" w:rsidRPr="00E96C4B" w:rsidRDefault="004C015E" w:rsidP="00874951">
      <w:pPr>
        <w:pStyle w:val="FootnoteText"/>
        <w:rPr>
          <w:lang w:val="sl-SI"/>
        </w:rPr>
      </w:pPr>
      <w:r w:rsidRPr="00484B99">
        <w:rPr>
          <w:rStyle w:val="FootnoteReference"/>
        </w:rPr>
        <w:footnoteRef/>
      </w:r>
      <w:r w:rsidRPr="00E96C4B">
        <w:rPr>
          <w:lang w:val="sl-SI"/>
        </w:rPr>
        <w:t xml:space="preserve"> </w:t>
      </w:r>
      <w:hyperlink r:id="rId13" w:history="1">
        <w:r w:rsidRPr="00E96C4B">
          <w:rPr>
            <w:rStyle w:val="Hyperlink"/>
            <w:rFonts w:ascii="Calibri" w:hAnsi="Calibri"/>
            <w:lang w:val="sl-SI"/>
          </w:rPr>
          <w:t>https://eige.europa.eu/sites/default/files/festa_methodologies_measures_analysis_informal_decision-making_communication.pdf</w:t>
        </w:r>
      </w:hyperlink>
      <w:r w:rsidRPr="00E96C4B">
        <w:rPr>
          <w:lang w:val="sl-SI"/>
        </w:rPr>
        <w:t xml:space="preserve"> </w:t>
      </w:r>
    </w:p>
  </w:footnote>
  <w:footnote w:id="25">
    <w:p w14:paraId="0E4C86E4" w14:textId="77777777" w:rsidR="004C015E" w:rsidRPr="00E96C4B" w:rsidRDefault="004C015E" w:rsidP="00664665">
      <w:pPr>
        <w:pStyle w:val="FootnoteText"/>
        <w:rPr>
          <w:lang w:val="sl-SI"/>
        </w:rPr>
      </w:pPr>
      <w:r w:rsidRPr="00484B99">
        <w:rPr>
          <w:rStyle w:val="FootnoteReference"/>
        </w:rPr>
        <w:footnoteRef/>
      </w:r>
      <w:r w:rsidRPr="00E96C4B">
        <w:rPr>
          <w:lang w:val="sl-SI"/>
        </w:rPr>
        <w:t xml:space="preserve"> </w:t>
      </w:r>
      <w:hyperlink r:id="rId14" w:history="1">
        <w:r w:rsidRPr="00E96C4B">
          <w:rPr>
            <w:rStyle w:val="Hyperlink"/>
            <w:rFonts w:ascii="Calibri" w:hAnsi="Calibri"/>
            <w:lang w:val="sl-SI"/>
          </w:rPr>
          <w:t>https://www.festa-europa.eu/sites/festa-europa.eu/files/WP4.2%20Deliverable%204.4.pdf</w:t>
        </w:r>
      </w:hyperlink>
      <w:r w:rsidRPr="00E96C4B">
        <w:rPr>
          <w:lang w:val="sl-SI"/>
        </w:rPr>
        <w:t xml:space="preserve"> </w:t>
      </w:r>
    </w:p>
  </w:footnote>
  <w:footnote w:id="26">
    <w:p w14:paraId="5DC40534" w14:textId="77777777" w:rsidR="004C015E" w:rsidRPr="00E96C4B" w:rsidRDefault="004C015E" w:rsidP="00664665">
      <w:pPr>
        <w:pStyle w:val="FootnoteText"/>
        <w:rPr>
          <w:lang w:val="sl-SI"/>
        </w:rPr>
      </w:pPr>
      <w:r w:rsidRPr="00484B99">
        <w:rPr>
          <w:rStyle w:val="FootnoteReference"/>
        </w:rPr>
        <w:footnoteRef/>
      </w:r>
      <w:r w:rsidRPr="00E96C4B">
        <w:rPr>
          <w:lang w:val="sl-SI"/>
        </w:rPr>
        <w:t xml:space="preserve"> </w:t>
      </w:r>
      <w:hyperlink r:id="rId15" w:history="1">
        <w:r w:rsidRPr="00E96C4B">
          <w:rPr>
            <w:rStyle w:val="Hyperlink"/>
            <w:rFonts w:ascii="Calibri" w:hAnsi="Calibri"/>
            <w:lang w:val="sl-SI"/>
          </w:rPr>
          <w:t>https://www.festa-europa.eu/sites/festa-europa.eu/files/Deliverable%206.2%20Meeting%20cultures.pdf</w:t>
        </w:r>
      </w:hyperlink>
      <w:r w:rsidRPr="00E96C4B">
        <w:rPr>
          <w:lang w:val="sl-SI"/>
        </w:rPr>
        <w:t xml:space="preserve"> </w:t>
      </w:r>
    </w:p>
  </w:footnote>
  <w:footnote w:id="27">
    <w:p w14:paraId="3829242A" w14:textId="07DD8A5E" w:rsidR="004C015E" w:rsidRPr="0037526C" w:rsidRDefault="004C015E" w:rsidP="0037526C">
      <w:pPr>
        <w:pStyle w:val="FootnoteText"/>
        <w:rPr>
          <w:lang w:val="sl-SI"/>
        </w:rPr>
      </w:pPr>
      <w:r>
        <w:rPr>
          <w:rStyle w:val="FootnoteReference"/>
        </w:rPr>
        <w:footnoteRef/>
      </w:r>
      <w:hyperlink r:id="rId16" w:history="1">
        <w:r w:rsidRPr="00E96C4B">
          <w:rPr>
            <w:rStyle w:val="Hyperlink"/>
            <w:rFonts w:ascii="Calibri" w:hAnsi="Calibri"/>
            <w:lang w:val="sl-SI"/>
          </w:rPr>
          <w:t>https://gender-spear.eu/blog/post/40/how-to-gender-mainstream-and-enhance-the-quality-of-decision-making-processes-experiences-from-uppsala-university</w:t>
        </w:r>
      </w:hyperlink>
      <w:r w:rsidRPr="00E96C4B">
        <w:rPr>
          <w:lang w:val="sl-SI"/>
        </w:rPr>
        <w:t xml:space="preserve"> </w:t>
      </w:r>
    </w:p>
  </w:footnote>
  <w:footnote w:id="28">
    <w:p w14:paraId="694BC19A" w14:textId="6F68B696" w:rsidR="004C015E" w:rsidRPr="00E96C4B" w:rsidRDefault="004C015E">
      <w:pPr>
        <w:pStyle w:val="FootnoteText"/>
        <w:rPr>
          <w:lang w:val="sl-SI"/>
        </w:rPr>
      </w:pPr>
      <w:r w:rsidRPr="00484B99">
        <w:rPr>
          <w:rStyle w:val="FootnoteReference"/>
        </w:rPr>
        <w:footnoteRef/>
      </w:r>
      <w:r w:rsidRPr="00E96C4B">
        <w:rPr>
          <w:lang w:val="sl-SI"/>
        </w:rPr>
        <w:t xml:space="preserve"> </w:t>
      </w:r>
      <w:hyperlink r:id="rId17" w:history="1">
        <w:r w:rsidRPr="00E96C4B">
          <w:rPr>
            <w:rStyle w:val="Hyperlink"/>
            <w:rFonts w:ascii="Calibri" w:hAnsi="Calibri"/>
            <w:lang w:val="sl-SI"/>
          </w:rPr>
          <w:t>https://www.heforshe.org/sites/default/files/2018-10/toolbox_tool1_v2.pdf</w:t>
        </w:r>
      </w:hyperlink>
      <w:r w:rsidRPr="00E96C4B">
        <w:rPr>
          <w:lang w:val="sl-SI"/>
        </w:rPr>
        <w:t xml:space="preserve"> </w:t>
      </w:r>
    </w:p>
  </w:footnote>
  <w:footnote w:id="29">
    <w:p w14:paraId="57BB7834" w14:textId="3314E3C0" w:rsidR="004C015E" w:rsidRDefault="004C015E" w:rsidP="0047310E">
      <w:pPr>
        <w:pStyle w:val="FootnoteText"/>
      </w:pPr>
      <w:r>
        <w:rPr>
          <w:rStyle w:val="FootnoteReference"/>
        </w:rPr>
        <w:footnoteRef/>
      </w:r>
      <w:r>
        <w:t xml:space="preserve"> The “fix-the-women” approach targets organizational inequalities through an understanding of socialized differences between women and men. It is based on political thoughts on liberal individualism and posits that women are actually less well-equipped than men to compete for positions and take on, for example, leadership roles. The actions developed within this kind of theoretical framework only target women and intend to empower women and strengthen their position in the organization by equipping them with appropriate skills, competence, and networks. Women are thus supposed to learn how to compete with men and “play the game better” (Ely, Robin J., and Debra E. Meyerson. 2000. Theories of gender in organizations: A new approach to organizational</w:t>
      </w:r>
    </w:p>
    <w:p w14:paraId="1E4F0D95" w14:textId="7CC8814A" w:rsidR="004C015E" w:rsidRPr="0047310E" w:rsidRDefault="004C015E" w:rsidP="0047310E">
      <w:pPr>
        <w:pStyle w:val="FootnoteText"/>
      </w:pPr>
      <w:r>
        <w:t>analysis and change. Research in Organizational Behaviour 22: 103–51).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25E6" w14:textId="6BFFA6D2" w:rsidR="004C015E" w:rsidRPr="00921652" w:rsidRDefault="004C015E" w:rsidP="0051092B">
    <w:pPr>
      <w:pStyle w:val="Header"/>
      <w:rPr>
        <w:lang w:val="en-US"/>
      </w:rPr>
    </w:pPr>
    <w:r>
      <w:rPr>
        <w:noProof/>
        <w:lang w:val="sl-SI" w:eastAsia="sl-SI"/>
      </w:rPr>
      <mc:AlternateContent>
        <mc:Choice Requires="wps">
          <w:drawing>
            <wp:anchor distT="0" distB="0" distL="114300" distR="114300" simplePos="0" relativeHeight="251661312" behindDoc="0" locked="0" layoutInCell="1" allowOverlap="1" wp14:anchorId="0DEC6A34" wp14:editId="6E3CA24F">
              <wp:simplePos x="0" y="0"/>
              <wp:positionH relativeFrom="column">
                <wp:posOffset>-29845</wp:posOffset>
              </wp:positionH>
              <wp:positionV relativeFrom="paragraph">
                <wp:posOffset>-160655</wp:posOffset>
              </wp:positionV>
              <wp:extent cx="769620" cy="58674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69620" cy="586740"/>
                      </a:xfrm>
                      <a:prstGeom prst="rect">
                        <a:avLst/>
                      </a:prstGeom>
                      <a:noFill/>
                      <a:ln w="25400" cap="flat" cmpd="sng" algn="ctr">
                        <a:noFill/>
                        <a:prstDash val="solid"/>
                      </a:ln>
                      <a:effectLst/>
                    </wps:spPr>
                    <wps:txbx>
                      <w:txbxContent>
                        <w:p w14:paraId="5EEA15F9" w14:textId="77777777" w:rsidR="004C015E" w:rsidRPr="00F26544" w:rsidRDefault="004C015E" w:rsidP="00F26544">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DEC6A34" id="Rectangle 3" o:spid="_x0000_s1026" style="position:absolute;left:0;text-align:left;margin-left:-2.35pt;margin-top:-12.65pt;width:60.6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" filled="f" stroked="f" strokeweight="2pt">
              <v:textbox>
                <w:txbxContent>
                  <w:p w14:paraId="5EEA15F9" w14:textId="77777777" w:rsidR="004C015E" w:rsidRPr="00F26544" w:rsidRDefault="004C015E" w:rsidP="00F26544">
                    <w:pPr>
                      <w:jc w:val="center"/>
                      <w:rPr>
                        <w:lang w:val="es-ES"/>
                      </w:rPr>
                    </w:pPr>
                  </w:p>
                </w:txbxContent>
              </v:textbox>
            </v:rect>
          </w:pict>
        </mc:Fallback>
      </mc:AlternateContent>
    </w:r>
    <w:r w:rsidRPr="00494905">
      <w:rPr>
        <w:lang w:val="en-US"/>
      </w:rPr>
      <w:t xml:space="preserve"> recommendations </w:t>
    </w:r>
    <w:r>
      <w:rPr>
        <w:lang w:val="en-US"/>
      </w:rPr>
      <w:t xml:space="preserve">FOR </w:t>
    </w:r>
    <w:r w:rsidRPr="00494905">
      <w:rPr>
        <w:lang w:val="en-US"/>
      </w:rPr>
      <w:t>GEP concerning decision-making</w:t>
    </w:r>
  </w:p>
  <w:p w14:paraId="45CAC012" w14:textId="19AB06AA" w:rsidR="004C015E" w:rsidRDefault="004C015E" w:rsidP="00AB1D41">
    <w:pPr>
      <w:pStyle w:val="Encabezado2"/>
    </w:pPr>
    <w:r>
      <w:t xml:space="preserve">DELIVERABLE: </w:t>
    </w:r>
    <w:sdt>
      <w:sdtPr>
        <w:alias w:val="Deliverable number"/>
        <w:tag w:val="Deliverable number"/>
        <w:id w:val="1019357797"/>
        <w:dataBinding w:prefixMappings="xmlns:ns0='http://schemas.openxmlformats.org/package/2006/metadata/core-properties' xmlns:ns1='http://purl.org/dc/elements/1.1/'" w:xpath="/ns0:coreProperties[1]/ns1:subject[1]" w:storeItemID="{6C3C8BC8-F283-45AE-878A-BAB7291924A1}"/>
        <w:text/>
      </w:sdtPr>
      <w:sdtContent>
        <w:r>
          <w:t>D4.1</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991CA" w14:textId="2F0C8D57" w:rsidR="004C015E" w:rsidRDefault="004C015E" w:rsidP="00842FE6"/>
  <w:p w14:paraId="621ADE47" w14:textId="77777777" w:rsidR="004C015E" w:rsidRDefault="004C0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123"/>
    <w:multiLevelType w:val="multilevel"/>
    <w:tmpl w:val="84BED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61335"/>
    <w:multiLevelType w:val="hybridMultilevel"/>
    <w:tmpl w:val="6310E1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AD5287"/>
    <w:multiLevelType w:val="multilevel"/>
    <w:tmpl w:val="B8BE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7447A"/>
    <w:multiLevelType w:val="multilevel"/>
    <w:tmpl w:val="8456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BF2210"/>
    <w:multiLevelType w:val="multilevel"/>
    <w:tmpl w:val="F21C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50138"/>
    <w:multiLevelType w:val="hybridMultilevel"/>
    <w:tmpl w:val="D63650A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6628D2"/>
    <w:multiLevelType w:val="hybridMultilevel"/>
    <w:tmpl w:val="BF4441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65A2F75"/>
    <w:multiLevelType w:val="multilevel"/>
    <w:tmpl w:val="A1B8B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4E2DF1"/>
    <w:multiLevelType w:val="hybridMultilevel"/>
    <w:tmpl w:val="7DDE3056"/>
    <w:lvl w:ilvl="0" w:tplc="7CCAC144">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A684B72"/>
    <w:multiLevelType w:val="multilevel"/>
    <w:tmpl w:val="8910968E"/>
    <w:lvl w:ilvl="0">
      <w:start w:val="1"/>
      <w:numFmt w:val="bullet"/>
      <w:pStyle w:val="ListBullet"/>
      <w:lvlText w:val=""/>
      <w:lvlJc w:val="left"/>
      <w:pPr>
        <w:tabs>
          <w:tab w:val="num" w:pos="284"/>
        </w:tabs>
        <w:ind w:left="284" w:hanging="284"/>
      </w:pPr>
      <w:rPr>
        <w:rFonts w:ascii="Wingdings 3" w:hAnsi="Wingdings 3" w:hint="default"/>
        <w:color w:val="4A442A" w:themeColor="background2" w:themeShade="40"/>
      </w:rPr>
    </w:lvl>
    <w:lvl w:ilvl="1">
      <w:start w:val="1"/>
      <w:numFmt w:val="bullet"/>
      <w:pStyle w:val="ListBullet2"/>
      <w:lvlText w:val=""/>
      <w:lvlJc w:val="left"/>
      <w:pPr>
        <w:tabs>
          <w:tab w:val="num" w:pos="568"/>
        </w:tabs>
        <w:ind w:left="568" w:hanging="284"/>
      </w:pPr>
      <w:rPr>
        <w:rFonts w:ascii="Wingdings" w:hAnsi="Wingdings" w:hint="default"/>
        <w:color w:val="4A442A" w:themeColor="background2" w:themeShade="40"/>
      </w:rPr>
    </w:lvl>
    <w:lvl w:ilvl="2">
      <w:start w:val="1"/>
      <w:numFmt w:val="bullet"/>
      <w:pStyle w:val="ListBullet3"/>
      <w:lvlText w:val=""/>
      <w:lvlJc w:val="left"/>
      <w:pPr>
        <w:tabs>
          <w:tab w:val="num" w:pos="852"/>
        </w:tabs>
        <w:ind w:left="852" w:hanging="284"/>
      </w:pPr>
      <w:rPr>
        <w:rFonts w:ascii="Wingdings" w:hAnsi="Wingdings" w:hint="default"/>
        <w:color w:val="4A442A" w:themeColor="background2" w:themeShade="40"/>
      </w:rPr>
    </w:lvl>
    <w:lvl w:ilvl="3">
      <w:start w:val="1"/>
      <w:numFmt w:val="bullet"/>
      <w:pStyle w:val="ListBullet4"/>
      <w:lvlText w:val=""/>
      <w:lvlJc w:val="left"/>
      <w:pPr>
        <w:tabs>
          <w:tab w:val="num" w:pos="1136"/>
        </w:tabs>
        <w:ind w:left="1136" w:hanging="284"/>
      </w:pPr>
      <w:rPr>
        <w:rFonts w:ascii="Wingdings" w:hAnsi="Wingdings" w:hint="default"/>
        <w:color w:val="4A442A" w:themeColor="background2" w:themeShade="40"/>
      </w:rPr>
    </w:lvl>
    <w:lvl w:ilvl="4">
      <w:start w:val="1"/>
      <w:numFmt w:val="bullet"/>
      <w:pStyle w:val="ListBullet5"/>
      <w:lvlText w:val=""/>
      <w:lvlJc w:val="left"/>
      <w:pPr>
        <w:tabs>
          <w:tab w:val="num" w:pos="1420"/>
        </w:tabs>
        <w:ind w:left="1420" w:hanging="284"/>
      </w:pPr>
      <w:rPr>
        <w:rFonts w:ascii="Wingdings" w:hAnsi="Wingdings" w:hint="default"/>
        <w:color w:val="4A442A" w:themeColor="background2" w:themeShade="40"/>
      </w:rPr>
    </w:lvl>
    <w:lvl w:ilvl="5">
      <w:start w:val="1"/>
      <w:numFmt w:val="bullet"/>
      <w:pStyle w:val="Listaconvietas6"/>
      <w:lvlText w:val=""/>
      <w:lvlJc w:val="left"/>
      <w:pPr>
        <w:tabs>
          <w:tab w:val="num" w:pos="1701"/>
        </w:tabs>
        <w:ind w:left="1701" w:hanging="281"/>
      </w:pPr>
      <w:rPr>
        <w:rFonts w:ascii="Wingdings" w:hAnsi="Wingdings" w:hint="default"/>
        <w:color w:val="4A442A" w:themeColor="background2" w:themeShade="40"/>
      </w:rPr>
    </w:lvl>
    <w:lvl w:ilvl="6">
      <w:start w:val="1"/>
      <w:numFmt w:val="bullet"/>
      <w:pStyle w:val="Listaconvietas7"/>
      <w:lvlText w:val=""/>
      <w:lvlJc w:val="left"/>
      <w:pPr>
        <w:tabs>
          <w:tab w:val="num" w:pos="1985"/>
        </w:tabs>
        <w:ind w:left="1985" w:hanging="284"/>
      </w:pPr>
      <w:rPr>
        <w:rFonts w:ascii="Wingdings" w:hAnsi="Wingdings" w:hint="default"/>
        <w:color w:val="4A442A" w:themeColor="background2" w:themeShade="40"/>
      </w:rPr>
    </w:lvl>
    <w:lvl w:ilvl="7">
      <w:start w:val="1"/>
      <w:numFmt w:val="bullet"/>
      <w:pStyle w:val="Listaconvietas8"/>
      <w:lvlText w:val=""/>
      <w:lvlJc w:val="left"/>
      <w:pPr>
        <w:tabs>
          <w:tab w:val="num" w:pos="2268"/>
        </w:tabs>
        <w:ind w:left="2268" w:hanging="283"/>
      </w:pPr>
      <w:rPr>
        <w:rFonts w:ascii="Wingdings 2" w:hAnsi="Wingdings 2" w:hint="default"/>
        <w:color w:val="4A442A" w:themeColor="background2" w:themeShade="40"/>
      </w:rPr>
    </w:lvl>
    <w:lvl w:ilvl="8">
      <w:start w:val="1"/>
      <w:numFmt w:val="bullet"/>
      <w:pStyle w:val="Listaconvietas9"/>
      <w:lvlText w:val="-"/>
      <w:lvlJc w:val="left"/>
      <w:pPr>
        <w:tabs>
          <w:tab w:val="num" w:pos="2552"/>
        </w:tabs>
        <w:ind w:left="2552" w:hanging="284"/>
      </w:pPr>
      <w:rPr>
        <w:rFonts w:ascii="Calibri" w:hAnsi="Calibri" w:hint="default"/>
        <w:color w:val="4A442A" w:themeColor="background2" w:themeShade="40"/>
      </w:rPr>
    </w:lvl>
  </w:abstractNum>
  <w:abstractNum w:abstractNumId="10" w15:restartNumberingAfterBreak="0">
    <w:nsid w:val="1B2D3E9A"/>
    <w:multiLevelType w:val="hybridMultilevel"/>
    <w:tmpl w:val="CA9C79EE"/>
    <w:lvl w:ilvl="0" w:tplc="7CCAC144">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82E3614"/>
    <w:multiLevelType w:val="hybridMultilevel"/>
    <w:tmpl w:val="AE08E09C"/>
    <w:lvl w:ilvl="0" w:tplc="9C5E5C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A5D67AA"/>
    <w:multiLevelType w:val="hybridMultilevel"/>
    <w:tmpl w:val="E23CD6FA"/>
    <w:lvl w:ilvl="0" w:tplc="9C5E5C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B1E5C9F"/>
    <w:multiLevelType w:val="multilevel"/>
    <w:tmpl w:val="15DAD1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7E1B66"/>
    <w:multiLevelType w:val="hybridMultilevel"/>
    <w:tmpl w:val="81AE6B30"/>
    <w:lvl w:ilvl="0" w:tplc="7CCAC144">
      <w:start w:val="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E720298"/>
    <w:multiLevelType w:val="multilevel"/>
    <w:tmpl w:val="7C9C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DC76A6"/>
    <w:multiLevelType w:val="multilevel"/>
    <w:tmpl w:val="165E6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823825"/>
    <w:multiLevelType w:val="multilevel"/>
    <w:tmpl w:val="45204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3C533B"/>
    <w:multiLevelType w:val="hybridMultilevel"/>
    <w:tmpl w:val="A2786380"/>
    <w:lvl w:ilvl="0" w:tplc="11A087C2">
      <w:start w:val="1"/>
      <w:numFmt w:val="bullet"/>
      <w:pStyle w:val="tablalista"/>
      <w:lvlText w:val=""/>
      <w:lvlJc w:val="left"/>
      <w:pPr>
        <w:ind w:left="360" w:hanging="360"/>
      </w:pPr>
      <w:rPr>
        <w:rFonts w:ascii="Wingdings" w:hAnsi="Wingdings" w:hint="default"/>
        <w:color w:val="005A8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6645F6A"/>
    <w:multiLevelType w:val="multilevel"/>
    <w:tmpl w:val="81E25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DA5191"/>
    <w:multiLevelType w:val="multilevel"/>
    <w:tmpl w:val="BF14D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847E81"/>
    <w:multiLevelType w:val="multilevel"/>
    <w:tmpl w:val="D7B02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5690F"/>
    <w:multiLevelType w:val="multilevel"/>
    <w:tmpl w:val="675A5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F604AD"/>
    <w:multiLevelType w:val="hybridMultilevel"/>
    <w:tmpl w:val="258841C6"/>
    <w:lvl w:ilvl="0" w:tplc="04240001">
      <w:start w:val="1"/>
      <w:numFmt w:val="bullet"/>
      <w:lvlText w:val=""/>
      <w:lvlJc w:val="left"/>
      <w:pPr>
        <w:ind w:left="768" w:hanging="360"/>
      </w:pPr>
      <w:rPr>
        <w:rFonts w:ascii="Symbol" w:hAnsi="Symbol" w:hint="default"/>
      </w:rPr>
    </w:lvl>
    <w:lvl w:ilvl="1" w:tplc="04240003" w:tentative="1">
      <w:start w:val="1"/>
      <w:numFmt w:val="bullet"/>
      <w:lvlText w:val="o"/>
      <w:lvlJc w:val="left"/>
      <w:pPr>
        <w:ind w:left="1488" w:hanging="360"/>
      </w:pPr>
      <w:rPr>
        <w:rFonts w:ascii="Courier New" w:hAnsi="Courier New" w:cs="Courier New" w:hint="default"/>
      </w:rPr>
    </w:lvl>
    <w:lvl w:ilvl="2" w:tplc="04240005" w:tentative="1">
      <w:start w:val="1"/>
      <w:numFmt w:val="bullet"/>
      <w:lvlText w:val=""/>
      <w:lvlJc w:val="left"/>
      <w:pPr>
        <w:ind w:left="2208" w:hanging="360"/>
      </w:pPr>
      <w:rPr>
        <w:rFonts w:ascii="Wingdings" w:hAnsi="Wingdings" w:hint="default"/>
      </w:rPr>
    </w:lvl>
    <w:lvl w:ilvl="3" w:tplc="04240001" w:tentative="1">
      <w:start w:val="1"/>
      <w:numFmt w:val="bullet"/>
      <w:lvlText w:val=""/>
      <w:lvlJc w:val="left"/>
      <w:pPr>
        <w:ind w:left="2928" w:hanging="360"/>
      </w:pPr>
      <w:rPr>
        <w:rFonts w:ascii="Symbol" w:hAnsi="Symbol" w:hint="default"/>
      </w:rPr>
    </w:lvl>
    <w:lvl w:ilvl="4" w:tplc="04240003" w:tentative="1">
      <w:start w:val="1"/>
      <w:numFmt w:val="bullet"/>
      <w:lvlText w:val="o"/>
      <w:lvlJc w:val="left"/>
      <w:pPr>
        <w:ind w:left="3648" w:hanging="360"/>
      </w:pPr>
      <w:rPr>
        <w:rFonts w:ascii="Courier New" w:hAnsi="Courier New" w:cs="Courier New" w:hint="default"/>
      </w:rPr>
    </w:lvl>
    <w:lvl w:ilvl="5" w:tplc="04240005" w:tentative="1">
      <w:start w:val="1"/>
      <w:numFmt w:val="bullet"/>
      <w:lvlText w:val=""/>
      <w:lvlJc w:val="left"/>
      <w:pPr>
        <w:ind w:left="4368" w:hanging="360"/>
      </w:pPr>
      <w:rPr>
        <w:rFonts w:ascii="Wingdings" w:hAnsi="Wingdings" w:hint="default"/>
      </w:rPr>
    </w:lvl>
    <w:lvl w:ilvl="6" w:tplc="04240001" w:tentative="1">
      <w:start w:val="1"/>
      <w:numFmt w:val="bullet"/>
      <w:lvlText w:val=""/>
      <w:lvlJc w:val="left"/>
      <w:pPr>
        <w:ind w:left="5088" w:hanging="360"/>
      </w:pPr>
      <w:rPr>
        <w:rFonts w:ascii="Symbol" w:hAnsi="Symbol" w:hint="default"/>
      </w:rPr>
    </w:lvl>
    <w:lvl w:ilvl="7" w:tplc="04240003" w:tentative="1">
      <w:start w:val="1"/>
      <w:numFmt w:val="bullet"/>
      <w:lvlText w:val="o"/>
      <w:lvlJc w:val="left"/>
      <w:pPr>
        <w:ind w:left="5808" w:hanging="360"/>
      </w:pPr>
      <w:rPr>
        <w:rFonts w:ascii="Courier New" w:hAnsi="Courier New" w:cs="Courier New" w:hint="default"/>
      </w:rPr>
    </w:lvl>
    <w:lvl w:ilvl="8" w:tplc="04240005" w:tentative="1">
      <w:start w:val="1"/>
      <w:numFmt w:val="bullet"/>
      <w:lvlText w:val=""/>
      <w:lvlJc w:val="left"/>
      <w:pPr>
        <w:ind w:left="6528" w:hanging="360"/>
      </w:pPr>
      <w:rPr>
        <w:rFonts w:ascii="Wingdings" w:hAnsi="Wingdings" w:hint="default"/>
      </w:rPr>
    </w:lvl>
  </w:abstractNum>
  <w:abstractNum w:abstractNumId="24" w15:restartNumberingAfterBreak="0">
    <w:nsid w:val="40344A86"/>
    <w:multiLevelType w:val="multilevel"/>
    <w:tmpl w:val="6C34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B927DA"/>
    <w:multiLevelType w:val="multilevel"/>
    <w:tmpl w:val="323EB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9B7DF7"/>
    <w:multiLevelType w:val="multilevel"/>
    <w:tmpl w:val="AB0EB218"/>
    <w:lvl w:ilvl="0">
      <w:start w:val="1"/>
      <w:numFmt w:val="upperRoman"/>
      <w:pStyle w:val="TTULOANNEX"/>
      <w:suff w:val="space"/>
      <w:lvlText w:val="ANNEX %1."/>
      <w:lvlJc w:val="left"/>
      <w:pPr>
        <w:ind w:left="0" w:firstLine="0"/>
      </w:pPr>
      <w:rPr>
        <w:rFonts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0" w:firstLine="0"/>
      </w:pPr>
      <w:rPr>
        <w:rFonts w:hint="default"/>
        <w:spacing w:val="-10"/>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7" w15:restartNumberingAfterBreak="0">
    <w:nsid w:val="47E443EB"/>
    <w:multiLevelType w:val="multilevel"/>
    <w:tmpl w:val="B9A8E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F5B85"/>
    <w:multiLevelType w:val="multilevel"/>
    <w:tmpl w:val="A3DE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F35F8F"/>
    <w:multiLevelType w:val="multilevel"/>
    <w:tmpl w:val="6DE6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D11204"/>
    <w:multiLevelType w:val="multilevel"/>
    <w:tmpl w:val="C6809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5D14F6"/>
    <w:multiLevelType w:val="multilevel"/>
    <w:tmpl w:val="B4189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AE49B7"/>
    <w:multiLevelType w:val="hybridMultilevel"/>
    <w:tmpl w:val="E47E5C0C"/>
    <w:lvl w:ilvl="0" w:tplc="4B3CCCC2">
      <w:numFmt w:val="bullet"/>
      <w:lvlText w:val="-"/>
      <w:lvlJc w:val="left"/>
      <w:pPr>
        <w:ind w:left="405" w:hanging="360"/>
      </w:pPr>
      <w:rPr>
        <w:rFonts w:ascii="Calibri" w:eastAsia="Times New Roman"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33" w15:restartNumberingAfterBreak="0">
    <w:nsid w:val="614145F9"/>
    <w:multiLevelType w:val="multilevel"/>
    <w:tmpl w:val="665A2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9E264A"/>
    <w:multiLevelType w:val="multilevel"/>
    <w:tmpl w:val="5FC8E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730AA7"/>
    <w:multiLevelType w:val="multilevel"/>
    <w:tmpl w:val="BBFE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945E39"/>
    <w:multiLevelType w:val="hybridMultilevel"/>
    <w:tmpl w:val="B170C08C"/>
    <w:lvl w:ilvl="0" w:tplc="557CCD7A">
      <w:start w:val="1"/>
      <w:numFmt w:val="bullet"/>
      <w:pStyle w:val="auf1"/>
      <w:lvlText w:val="-"/>
      <w:lvlJc w:val="left"/>
      <w:pPr>
        <w:tabs>
          <w:tab w:val="num" w:pos="360"/>
        </w:tabs>
        <w:ind w:left="360" w:hanging="360"/>
      </w:pPr>
      <w:rPr>
        <w:sz w:val="16"/>
      </w:rPr>
    </w:lvl>
    <w:lvl w:ilvl="1" w:tplc="7D222606">
      <w:start w:val="1"/>
      <w:numFmt w:val="bullet"/>
      <w:pStyle w:val="auf1-1"/>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8892010"/>
    <w:multiLevelType w:val="multilevel"/>
    <w:tmpl w:val="0C0A001D"/>
    <w:styleLink w:val="image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C4C7EE2"/>
    <w:multiLevelType w:val="multilevel"/>
    <w:tmpl w:val="CF72E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6C250A"/>
    <w:multiLevelType w:val="multilevel"/>
    <w:tmpl w:val="4E904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D3919"/>
    <w:multiLevelType w:val="multilevel"/>
    <w:tmpl w:val="4132A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785789"/>
    <w:multiLevelType w:val="multilevel"/>
    <w:tmpl w:val="3D880EE4"/>
    <w:lvl w:ilvl="0">
      <w:start w:val="1"/>
      <w:numFmt w:val="bullet"/>
      <w:pStyle w:val="tablalista1"/>
      <w:lvlText w:val=""/>
      <w:lvlJc w:val="left"/>
      <w:pPr>
        <w:ind w:left="227" w:hanging="227"/>
      </w:pPr>
      <w:rPr>
        <w:rFonts w:ascii="Wingdings" w:hAnsi="Wingdings" w:hint="default"/>
        <w:color w:val="005A8C"/>
      </w:rPr>
    </w:lvl>
    <w:lvl w:ilvl="1">
      <w:start w:val="1"/>
      <w:numFmt w:val="bullet"/>
      <w:pStyle w:val="tablalista2"/>
      <w:lvlText w:val="-"/>
      <w:lvlJc w:val="left"/>
      <w:pPr>
        <w:ind w:left="454" w:hanging="227"/>
      </w:pPr>
      <w:rPr>
        <w:rFonts w:ascii="Calibri" w:hAnsi="Calibri" w:hint="default"/>
        <w:color w:val="005A8C"/>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42" w15:restartNumberingAfterBreak="0">
    <w:nsid w:val="719D606A"/>
    <w:multiLevelType w:val="multilevel"/>
    <w:tmpl w:val="290659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A63870"/>
    <w:multiLevelType w:val="multilevel"/>
    <w:tmpl w:val="E3364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F62BCD"/>
    <w:multiLevelType w:val="multilevel"/>
    <w:tmpl w:val="16A8A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8B6B21"/>
    <w:multiLevelType w:val="multilevel"/>
    <w:tmpl w:val="466E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FA145D"/>
    <w:multiLevelType w:val="multilevel"/>
    <w:tmpl w:val="F0B4E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722636"/>
    <w:multiLevelType w:val="multilevel"/>
    <w:tmpl w:val="22A2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FB7A03"/>
    <w:multiLevelType w:val="multilevel"/>
    <w:tmpl w:val="07048012"/>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49" w15:restartNumberingAfterBreak="0">
    <w:nsid w:val="7EAD0F66"/>
    <w:multiLevelType w:val="multilevel"/>
    <w:tmpl w:val="F126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2743507">
    <w:abstractNumId w:val="26"/>
  </w:num>
  <w:num w:numId="2" w16cid:durableId="942229778">
    <w:abstractNumId w:val="9"/>
  </w:num>
  <w:num w:numId="3" w16cid:durableId="433282365">
    <w:abstractNumId w:val="18"/>
  </w:num>
  <w:num w:numId="4" w16cid:durableId="1989675561">
    <w:abstractNumId w:val="41"/>
  </w:num>
  <w:num w:numId="5" w16cid:durableId="252277944">
    <w:abstractNumId w:val="37"/>
  </w:num>
  <w:num w:numId="6" w16cid:durableId="1711493626">
    <w:abstractNumId w:val="48"/>
  </w:num>
  <w:num w:numId="7" w16cid:durableId="206257897">
    <w:abstractNumId w:val="36"/>
  </w:num>
  <w:num w:numId="8" w16cid:durableId="1825463575">
    <w:abstractNumId w:val="12"/>
  </w:num>
  <w:num w:numId="9" w16cid:durableId="86123805">
    <w:abstractNumId w:val="11"/>
  </w:num>
  <w:num w:numId="10" w16cid:durableId="148257675">
    <w:abstractNumId w:val="10"/>
  </w:num>
  <w:num w:numId="11" w16cid:durableId="479734565">
    <w:abstractNumId w:val="1"/>
  </w:num>
  <w:num w:numId="12" w16cid:durableId="165101616">
    <w:abstractNumId w:val="32"/>
  </w:num>
  <w:num w:numId="13" w16cid:durableId="352847743">
    <w:abstractNumId w:val="5"/>
  </w:num>
  <w:num w:numId="14" w16cid:durableId="802113912">
    <w:abstractNumId w:val="6"/>
  </w:num>
  <w:num w:numId="15" w16cid:durableId="941959981">
    <w:abstractNumId w:val="23"/>
  </w:num>
  <w:num w:numId="16" w16cid:durableId="404187959">
    <w:abstractNumId w:val="14"/>
  </w:num>
  <w:num w:numId="17" w16cid:durableId="2044401565">
    <w:abstractNumId w:val="8"/>
  </w:num>
  <w:num w:numId="18" w16cid:durableId="239678836">
    <w:abstractNumId w:val="49"/>
  </w:num>
  <w:num w:numId="19" w16cid:durableId="635065771">
    <w:abstractNumId w:val="20"/>
  </w:num>
  <w:num w:numId="20" w16cid:durableId="1509978432">
    <w:abstractNumId w:val="20"/>
    <w:lvlOverride w:ilvl="1">
      <w:lvl w:ilvl="1">
        <w:numFmt w:val="bullet"/>
        <w:lvlText w:val=""/>
        <w:lvlJc w:val="left"/>
        <w:pPr>
          <w:tabs>
            <w:tab w:val="num" w:pos="1440"/>
          </w:tabs>
          <w:ind w:left="1440" w:hanging="360"/>
        </w:pPr>
        <w:rPr>
          <w:rFonts w:ascii="Symbol" w:hAnsi="Symbol" w:hint="default"/>
          <w:sz w:val="20"/>
        </w:rPr>
      </w:lvl>
    </w:lvlOverride>
  </w:num>
  <w:num w:numId="21" w16cid:durableId="1611548809">
    <w:abstractNumId w:val="19"/>
  </w:num>
  <w:num w:numId="22" w16cid:durableId="1209535732">
    <w:abstractNumId w:val="19"/>
    <w:lvlOverride w:ilvl="1">
      <w:lvl w:ilvl="1">
        <w:numFmt w:val="bullet"/>
        <w:lvlText w:val=""/>
        <w:lvlJc w:val="left"/>
        <w:pPr>
          <w:tabs>
            <w:tab w:val="num" w:pos="1440"/>
          </w:tabs>
          <w:ind w:left="1440" w:hanging="360"/>
        </w:pPr>
        <w:rPr>
          <w:rFonts w:ascii="Symbol" w:hAnsi="Symbol" w:hint="default"/>
          <w:sz w:val="20"/>
        </w:rPr>
      </w:lvl>
    </w:lvlOverride>
  </w:num>
  <w:num w:numId="23" w16cid:durableId="831721997">
    <w:abstractNumId w:val="22"/>
  </w:num>
  <w:num w:numId="24" w16cid:durableId="429937379">
    <w:abstractNumId w:val="34"/>
  </w:num>
  <w:num w:numId="25" w16cid:durableId="1369069550">
    <w:abstractNumId w:val="34"/>
    <w:lvlOverride w:ilvl="1">
      <w:lvl w:ilvl="1">
        <w:numFmt w:val="bullet"/>
        <w:lvlText w:val=""/>
        <w:lvlJc w:val="left"/>
        <w:pPr>
          <w:tabs>
            <w:tab w:val="num" w:pos="1440"/>
          </w:tabs>
          <w:ind w:left="1440" w:hanging="360"/>
        </w:pPr>
        <w:rPr>
          <w:rFonts w:ascii="Symbol" w:hAnsi="Symbol" w:hint="default"/>
          <w:sz w:val="20"/>
        </w:rPr>
      </w:lvl>
    </w:lvlOverride>
  </w:num>
  <w:num w:numId="26" w16cid:durableId="192770890">
    <w:abstractNumId w:val="29"/>
  </w:num>
  <w:num w:numId="27" w16cid:durableId="1721635459">
    <w:abstractNumId w:val="4"/>
  </w:num>
  <w:num w:numId="28" w16cid:durableId="1425804554">
    <w:abstractNumId w:val="39"/>
  </w:num>
  <w:num w:numId="29" w16cid:durableId="2093089538">
    <w:abstractNumId w:val="39"/>
    <w:lvlOverride w:ilvl="1">
      <w:lvl w:ilvl="1">
        <w:numFmt w:val="bullet"/>
        <w:lvlText w:val=""/>
        <w:lvlJc w:val="left"/>
        <w:pPr>
          <w:tabs>
            <w:tab w:val="num" w:pos="1440"/>
          </w:tabs>
          <w:ind w:left="1440" w:hanging="360"/>
        </w:pPr>
        <w:rPr>
          <w:rFonts w:ascii="Symbol" w:hAnsi="Symbol" w:hint="default"/>
          <w:sz w:val="20"/>
        </w:rPr>
      </w:lvl>
    </w:lvlOverride>
  </w:num>
  <w:num w:numId="30" w16cid:durableId="1991135032">
    <w:abstractNumId w:val="31"/>
  </w:num>
  <w:num w:numId="31" w16cid:durableId="2008442046">
    <w:abstractNumId w:val="31"/>
    <w:lvlOverride w:ilvl="1">
      <w:lvl w:ilvl="1">
        <w:numFmt w:val="bullet"/>
        <w:lvlText w:val=""/>
        <w:lvlJc w:val="left"/>
        <w:pPr>
          <w:tabs>
            <w:tab w:val="num" w:pos="1440"/>
          </w:tabs>
          <w:ind w:left="1440" w:hanging="360"/>
        </w:pPr>
        <w:rPr>
          <w:rFonts w:ascii="Symbol" w:hAnsi="Symbol" w:hint="default"/>
          <w:sz w:val="20"/>
        </w:rPr>
      </w:lvl>
    </w:lvlOverride>
  </w:num>
  <w:num w:numId="32" w16cid:durableId="454177462">
    <w:abstractNumId w:val="43"/>
  </w:num>
  <w:num w:numId="33" w16cid:durableId="841242485">
    <w:abstractNumId w:val="3"/>
  </w:num>
  <w:num w:numId="34" w16cid:durableId="1410808355">
    <w:abstractNumId w:val="44"/>
  </w:num>
  <w:num w:numId="35" w16cid:durableId="1739596524">
    <w:abstractNumId w:val="16"/>
  </w:num>
  <w:num w:numId="36" w16cid:durableId="1877310190">
    <w:abstractNumId w:val="16"/>
    <w:lvlOverride w:ilvl="1">
      <w:lvl w:ilvl="1">
        <w:numFmt w:val="bullet"/>
        <w:lvlText w:val=""/>
        <w:lvlJc w:val="left"/>
        <w:pPr>
          <w:tabs>
            <w:tab w:val="num" w:pos="1440"/>
          </w:tabs>
          <w:ind w:left="1440" w:hanging="360"/>
        </w:pPr>
        <w:rPr>
          <w:rFonts w:ascii="Symbol" w:hAnsi="Symbol" w:hint="default"/>
          <w:sz w:val="20"/>
        </w:rPr>
      </w:lvl>
    </w:lvlOverride>
  </w:num>
  <w:num w:numId="37" w16cid:durableId="1152065721">
    <w:abstractNumId w:val="27"/>
  </w:num>
  <w:num w:numId="38" w16cid:durableId="1636175810">
    <w:abstractNumId w:val="21"/>
  </w:num>
  <w:num w:numId="39" w16cid:durableId="2081249124">
    <w:abstractNumId w:val="21"/>
    <w:lvlOverride w:ilvl="1">
      <w:lvl w:ilvl="1">
        <w:numFmt w:val="bullet"/>
        <w:lvlText w:val=""/>
        <w:lvlJc w:val="left"/>
        <w:pPr>
          <w:tabs>
            <w:tab w:val="num" w:pos="1440"/>
          </w:tabs>
          <w:ind w:left="1440" w:hanging="360"/>
        </w:pPr>
        <w:rPr>
          <w:rFonts w:ascii="Symbol" w:hAnsi="Symbol" w:hint="default"/>
          <w:sz w:val="20"/>
        </w:rPr>
      </w:lvl>
    </w:lvlOverride>
  </w:num>
  <w:num w:numId="40" w16cid:durableId="1640919791">
    <w:abstractNumId w:val="33"/>
  </w:num>
  <w:num w:numId="41" w16cid:durableId="833300200">
    <w:abstractNumId w:val="33"/>
    <w:lvlOverride w:ilvl="1">
      <w:lvl w:ilvl="1">
        <w:numFmt w:val="bullet"/>
        <w:lvlText w:val=""/>
        <w:lvlJc w:val="left"/>
        <w:pPr>
          <w:tabs>
            <w:tab w:val="num" w:pos="1440"/>
          </w:tabs>
          <w:ind w:left="1440" w:hanging="360"/>
        </w:pPr>
        <w:rPr>
          <w:rFonts w:ascii="Symbol" w:hAnsi="Symbol" w:hint="default"/>
          <w:sz w:val="20"/>
        </w:rPr>
      </w:lvl>
    </w:lvlOverride>
  </w:num>
  <w:num w:numId="42" w16cid:durableId="1715884640">
    <w:abstractNumId w:val="35"/>
  </w:num>
  <w:num w:numId="43" w16cid:durableId="646400439">
    <w:abstractNumId w:val="24"/>
  </w:num>
  <w:num w:numId="44" w16cid:durableId="2086107995">
    <w:abstractNumId w:val="28"/>
  </w:num>
  <w:num w:numId="45" w16cid:durableId="1734812714">
    <w:abstractNumId w:val="30"/>
  </w:num>
  <w:num w:numId="46" w16cid:durableId="2167424">
    <w:abstractNumId w:val="30"/>
    <w:lvlOverride w:ilvl="1">
      <w:lvl w:ilvl="1">
        <w:numFmt w:val="bullet"/>
        <w:lvlText w:val=""/>
        <w:lvlJc w:val="left"/>
        <w:pPr>
          <w:tabs>
            <w:tab w:val="num" w:pos="1440"/>
          </w:tabs>
          <w:ind w:left="1440" w:hanging="360"/>
        </w:pPr>
        <w:rPr>
          <w:rFonts w:ascii="Symbol" w:hAnsi="Symbol" w:hint="default"/>
          <w:sz w:val="20"/>
        </w:rPr>
      </w:lvl>
    </w:lvlOverride>
  </w:num>
  <w:num w:numId="47" w16cid:durableId="203559745">
    <w:abstractNumId w:val="15"/>
  </w:num>
  <w:num w:numId="48" w16cid:durableId="1498224814">
    <w:abstractNumId w:val="46"/>
  </w:num>
  <w:num w:numId="49" w16cid:durableId="329452599">
    <w:abstractNumId w:val="46"/>
    <w:lvlOverride w:ilvl="1">
      <w:lvl w:ilvl="1">
        <w:numFmt w:val="bullet"/>
        <w:lvlText w:val=""/>
        <w:lvlJc w:val="left"/>
        <w:pPr>
          <w:tabs>
            <w:tab w:val="num" w:pos="1440"/>
          </w:tabs>
          <w:ind w:left="1440" w:hanging="360"/>
        </w:pPr>
        <w:rPr>
          <w:rFonts w:ascii="Symbol" w:hAnsi="Symbol" w:hint="default"/>
          <w:sz w:val="20"/>
        </w:rPr>
      </w:lvl>
    </w:lvlOverride>
  </w:num>
  <w:num w:numId="50" w16cid:durableId="1988045346">
    <w:abstractNumId w:val="47"/>
  </w:num>
  <w:num w:numId="51" w16cid:durableId="179126276">
    <w:abstractNumId w:val="2"/>
  </w:num>
  <w:num w:numId="52" w16cid:durableId="1383483802">
    <w:abstractNumId w:val="0"/>
  </w:num>
  <w:num w:numId="53" w16cid:durableId="310405727">
    <w:abstractNumId w:val="0"/>
    <w:lvlOverride w:ilvl="1">
      <w:lvl w:ilvl="1">
        <w:numFmt w:val="bullet"/>
        <w:lvlText w:val=""/>
        <w:lvlJc w:val="left"/>
        <w:pPr>
          <w:tabs>
            <w:tab w:val="num" w:pos="1440"/>
          </w:tabs>
          <w:ind w:left="1440" w:hanging="360"/>
        </w:pPr>
        <w:rPr>
          <w:rFonts w:ascii="Symbol" w:hAnsi="Symbol" w:hint="default"/>
          <w:sz w:val="20"/>
        </w:rPr>
      </w:lvl>
    </w:lvlOverride>
  </w:num>
  <w:num w:numId="54" w16cid:durableId="1329285643">
    <w:abstractNumId w:val="25"/>
  </w:num>
  <w:num w:numId="55" w16cid:durableId="771555538">
    <w:abstractNumId w:val="7"/>
  </w:num>
  <w:num w:numId="56" w16cid:durableId="700590728">
    <w:abstractNumId w:val="7"/>
    <w:lvlOverride w:ilvl="1">
      <w:lvl w:ilvl="1">
        <w:numFmt w:val="bullet"/>
        <w:lvlText w:val=""/>
        <w:lvlJc w:val="left"/>
        <w:pPr>
          <w:tabs>
            <w:tab w:val="num" w:pos="1440"/>
          </w:tabs>
          <w:ind w:left="1440" w:hanging="360"/>
        </w:pPr>
        <w:rPr>
          <w:rFonts w:ascii="Symbol" w:hAnsi="Symbol" w:hint="default"/>
          <w:sz w:val="20"/>
        </w:rPr>
      </w:lvl>
    </w:lvlOverride>
  </w:num>
  <w:num w:numId="57" w16cid:durableId="1319918270">
    <w:abstractNumId w:val="38"/>
  </w:num>
  <w:num w:numId="58" w16cid:durableId="584611078">
    <w:abstractNumId w:val="40"/>
  </w:num>
  <w:num w:numId="59" w16cid:durableId="2037922302">
    <w:abstractNumId w:val="40"/>
    <w:lvlOverride w:ilvl="1">
      <w:lvl w:ilvl="1">
        <w:numFmt w:val="bullet"/>
        <w:lvlText w:val=""/>
        <w:lvlJc w:val="left"/>
        <w:pPr>
          <w:tabs>
            <w:tab w:val="num" w:pos="1440"/>
          </w:tabs>
          <w:ind w:left="1440" w:hanging="360"/>
        </w:pPr>
        <w:rPr>
          <w:rFonts w:ascii="Symbol" w:hAnsi="Symbol" w:hint="default"/>
          <w:sz w:val="20"/>
        </w:rPr>
      </w:lvl>
    </w:lvlOverride>
  </w:num>
  <w:num w:numId="60" w16cid:durableId="2088065054">
    <w:abstractNumId w:val="13"/>
  </w:num>
  <w:num w:numId="61" w16cid:durableId="37509650">
    <w:abstractNumId w:val="13"/>
    <w:lvlOverride w:ilvl="1">
      <w:lvl w:ilvl="1">
        <w:numFmt w:val="bullet"/>
        <w:lvlText w:val=""/>
        <w:lvlJc w:val="left"/>
        <w:pPr>
          <w:tabs>
            <w:tab w:val="num" w:pos="1440"/>
          </w:tabs>
          <w:ind w:left="1440" w:hanging="360"/>
        </w:pPr>
        <w:rPr>
          <w:rFonts w:ascii="Symbol" w:hAnsi="Symbol" w:hint="default"/>
          <w:sz w:val="20"/>
        </w:rPr>
      </w:lvl>
    </w:lvlOverride>
  </w:num>
  <w:num w:numId="62" w16cid:durableId="703602861">
    <w:abstractNumId w:val="42"/>
  </w:num>
  <w:num w:numId="63" w16cid:durableId="470288953">
    <w:abstractNumId w:val="42"/>
    <w:lvlOverride w:ilvl="1">
      <w:lvl w:ilvl="1">
        <w:numFmt w:val="bullet"/>
        <w:lvlText w:val=""/>
        <w:lvlJc w:val="left"/>
        <w:pPr>
          <w:tabs>
            <w:tab w:val="num" w:pos="1440"/>
          </w:tabs>
          <w:ind w:left="1440" w:hanging="360"/>
        </w:pPr>
        <w:rPr>
          <w:rFonts w:ascii="Symbol" w:hAnsi="Symbol" w:hint="default"/>
          <w:sz w:val="20"/>
        </w:rPr>
      </w:lvl>
    </w:lvlOverride>
  </w:num>
  <w:num w:numId="64" w16cid:durableId="1145515335">
    <w:abstractNumId w:val="45"/>
  </w:num>
  <w:num w:numId="65" w16cid:durableId="910196157">
    <w:abstractNumId w:val="1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isplayBackgroundShape/>
  <w:proofState w:spelling="clean" w:grammar="clean"/>
  <w:defaultTabStop w:val="284"/>
  <w:hyphenationZone w:val="425"/>
  <w:drawingGridHorizontalSpacing w:val="110"/>
  <w:displayHorizontalDrawingGridEvery w:val="2"/>
  <w:displayVertic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395"/>
    <w:rsid w:val="00000314"/>
    <w:rsid w:val="00000700"/>
    <w:rsid w:val="000055C9"/>
    <w:rsid w:val="000067F4"/>
    <w:rsid w:val="00011DB4"/>
    <w:rsid w:val="00012635"/>
    <w:rsid w:val="00014656"/>
    <w:rsid w:val="00015279"/>
    <w:rsid w:val="00015AAD"/>
    <w:rsid w:val="00016A5C"/>
    <w:rsid w:val="00017037"/>
    <w:rsid w:val="0002069B"/>
    <w:rsid w:val="00021157"/>
    <w:rsid w:val="00022432"/>
    <w:rsid w:val="00023CE2"/>
    <w:rsid w:val="00030C15"/>
    <w:rsid w:val="00031444"/>
    <w:rsid w:val="00032429"/>
    <w:rsid w:val="000327BD"/>
    <w:rsid w:val="0003346D"/>
    <w:rsid w:val="0003524F"/>
    <w:rsid w:val="0003615B"/>
    <w:rsid w:val="000403AB"/>
    <w:rsid w:val="000417FC"/>
    <w:rsid w:val="00041E5A"/>
    <w:rsid w:val="00042B07"/>
    <w:rsid w:val="00042FBC"/>
    <w:rsid w:val="00043AAB"/>
    <w:rsid w:val="00045373"/>
    <w:rsid w:val="00045705"/>
    <w:rsid w:val="00047C86"/>
    <w:rsid w:val="0005121B"/>
    <w:rsid w:val="000521F6"/>
    <w:rsid w:val="00052A1C"/>
    <w:rsid w:val="000539D8"/>
    <w:rsid w:val="00053E58"/>
    <w:rsid w:val="00054E1B"/>
    <w:rsid w:val="00055D8C"/>
    <w:rsid w:val="00060DE9"/>
    <w:rsid w:val="00062E01"/>
    <w:rsid w:val="0006417A"/>
    <w:rsid w:val="00064347"/>
    <w:rsid w:val="000648CC"/>
    <w:rsid w:val="00065A66"/>
    <w:rsid w:val="0006646D"/>
    <w:rsid w:val="000666A8"/>
    <w:rsid w:val="0007006F"/>
    <w:rsid w:val="000700B9"/>
    <w:rsid w:val="00071229"/>
    <w:rsid w:val="00074D64"/>
    <w:rsid w:val="00076F59"/>
    <w:rsid w:val="0008143A"/>
    <w:rsid w:val="00082907"/>
    <w:rsid w:val="0008458B"/>
    <w:rsid w:val="0009312B"/>
    <w:rsid w:val="00095B98"/>
    <w:rsid w:val="00096903"/>
    <w:rsid w:val="000976B8"/>
    <w:rsid w:val="000A0255"/>
    <w:rsid w:val="000A5BEA"/>
    <w:rsid w:val="000A698C"/>
    <w:rsid w:val="000A7162"/>
    <w:rsid w:val="000B0E8F"/>
    <w:rsid w:val="000B11BA"/>
    <w:rsid w:val="000B2B3C"/>
    <w:rsid w:val="000B358C"/>
    <w:rsid w:val="000B448A"/>
    <w:rsid w:val="000B49FE"/>
    <w:rsid w:val="000B6BDD"/>
    <w:rsid w:val="000C0156"/>
    <w:rsid w:val="000C1335"/>
    <w:rsid w:val="000C2DE3"/>
    <w:rsid w:val="000C3A85"/>
    <w:rsid w:val="000C5CFC"/>
    <w:rsid w:val="000C7480"/>
    <w:rsid w:val="000C74F1"/>
    <w:rsid w:val="000D0E4B"/>
    <w:rsid w:val="000D183C"/>
    <w:rsid w:val="000D2AEA"/>
    <w:rsid w:val="000D2B5F"/>
    <w:rsid w:val="000E0CDE"/>
    <w:rsid w:val="000E0D44"/>
    <w:rsid w:val="000E30EA"/>
    <w:rsid w:val="000E387E"/>
    <w:rsid w:val="000E3FC7"/>
    <w:rsid w:val="000E5008"/>
    <w:rsid w:val="000E727B"/>
    <w:rsid w:val="000F1C9C"/>
    <w:rsid w:val="000F388E"/>
    <w:rsid w:val="000F3914"/>
    <w:rsid w:val="000F3A51"/>
    <w:rsid w:val="000F45A6"/>
    <w:rsid w:val="0010044E"/>
    <w:rsid w:val="00101AA7"/>
    <w:rsid w:val="00101C71"/>
    <w:rsid w:val="001054E3"/>
    <w:rsid w:val="001073F9"/>
    <w:rsid w:val="00107696"/>
    <w:rsid w:val="00111598"/>
    <w:rsid w:val="00111C2A"/>
    <w:rsid w:val="001120C8"/>
    <w:rsid w:val="00112275"/>
    <w:rsid w:val="001140DF"/>
    <w:rsid w:val="00114129"/>
    <w:rsid w:val="00115C4A"/>
    <w:rsid w:val="00116730"/>
    <w:rsid w:val="00117803"/>
    <w:rsid w:val="0012104E"/>
    <w:rsid w:val="001217CF"/>
    <w:rsid w:val="00121E05"/>
    <w:rsid w:val="00122909"/>
    <w:rsid w:val="001232D8"/>
    <w:rsid w:val="0012465B"/>
    <w:rsid w:val="0012692D"/>
    <w:rsid w:val="00127F92"/>
    <w:rsid w:val="001334D2"/>
    <w:rsid w:val="0013562F"/>
    <w:rsid w:val="00136500"/>
    <w:rsid w:val="0013798E"/>
    <w:rsid w:val="00137C36"/>
    <w:rsid w:val="00143669"/>
    <w:rsid w:val="00144026"/>
    <w:rsid w:val="001454C1"/>
    <w:rsid w:val="00146D71"/>
    <w:rsid w:val="00147020"/>
    <w:rsid w:val="0015073C"/>
    <w:rsid w:val="00150CA7"/>
    <w:rsid w:val="0015270D"/>
    <w:rsid w:val="00152C19"/>
    <w:rsid w:val="00153286"/>
    <w:rsid w:val="001535ED"/>
    <w:rsid w:val="001571EB"/>
    <w:rsid w:val="00157DC5"/>
    <w:rsid w:val="00160D99"/>
    <w:rsid w:val="0016480D"/>
    <w:rsid w:val="00167F17"/>
    <w:rsid w:val="001704FD"/>
    <w:rsid w:val="0017258C"/>
    <w:rsid w:val="00173F9D"/>
    <w:rsid w:val="001752E6"/>
    <w:rsid w:val="00176AB4"/>
    <w:rsid w:val="0017716D"/>
    <w:rsid w:val="00180897"/>
    <w:rsid w:val="00181A22"/>
    <w:rsid w:val="0018644A"/>
    <w:rsid w:val="001866A7"/>
    <w:rsid w:val="00186774"/>
    <w:rsid w:val="00187F7B"/>
    <w:rsid w:val="00194105"/>
    <w:rsid w:val="001973AC"/>
    <w:rsid w:val="001976D8"/>
    <w:rsid w:val="001A1EA8"/>
    <w:rsid w:val="001A2446"/>
    <w:rsid w:val="001A3F57"/>
    <w:rsid w:val="001A5655"/>
    <w:rsid w:val="001A6AB1"/>
    <w:rsid w:val="001A719D"/>
    <w:rsid w:val="001A7A15"/>
    <w:rsid w:val="001B00A6"/>
    <w:rsid w:val="001B0BFE"/>
    <w:rsid w:val="001B173E"/>
    <w:rsid w:val="001B2EEA"/>
    <w:rsid w:val="001B41B8"/>
    <w:rsid w:val="001B5D65"/>
    <w:rsid w:val="001B6E9F"/>
    <w:rsid w:val="001B78C4"/>
    <w:rsid w:val="001C11D9"/>
    <w:rsid w:val="001C5292"/>
    <w:rsid w:val="001C68E6"/>
    <w:rsid w:val="001C7B45"/>
    <w:rsid w:val="001D0A37"/>
    <w:rsid w:val="001D18F7"/>
    <w:rsid w:val="001D2D9A"/>
    <w:rsid w:val="001D3924"/>
    <w:rsid w:val="001D3D75"/>
    <w:rsid w:val="001D4C0A"/>
    <w:rsid w:val="001D56A8"/>
    <w:rsid w:val="001D611D"/>
    <w:rsid w:val="001D670D"/>
    <w:rsid w:val="001E2A5D"/>
    <w:rsid w:val="001E41ED"/>
    <w:rsid w:val="001F365C"/>
    <w:rsid w:val="001F4503"/>
    <w:rsid w:val="001F45BA"/>
    <w:rsid w:val="001F5BCC"/>
    <w:rsid w:val="001F632C"/>
    <w:rsid w:val="001F762F"/>
    <w:rsid w:val="0020147C"/>
    <w:rsid w:val="00202ADE"/>
    <w:rsid w:val="002034CF"/>
    <w:rsid w:val="00206A6D"/>
    <w:rsid w:val="00207920"/>
    <w:rsid w:val="00207ED5"/>
    <w:rsid w:val="002105E7"/>
    <w:rsid w:val="00212571"/>
    <w:rsid w:val="00213890"/>
    <w:rsid w:val="00213CF0"/>
    <w:rsid w:val="002157BC"/>
    <w:rsid w:val="00216421"/>
    <w:rsid w:val="002174D4"/>
    <w:rsid w:val="00220F08"/>
    <w:rsid w:val="00222261"/>
    <w:rsid w:val="00224A43"/>
    <w:rsid w:val="0022719F"/>
    <w:rsid w:val="00227A22"/>
    <w:rsid w:val="00227E8C"/>
    <w:rsid w:val="00231937"/>
    <w:rsid w:val="00232432"/>
    <w:rsid w:val="00233A11"/>
    <w:rsid w:val="00233C03"/>
    <w:rsid w:val="002340DB"/>
    <w:rsid w:val="00234892"/>
    <w:rsid w:val="00234B3B"/>
    <w:rsid w:val="00234BB2"/>
    <w:rsid w:val="00235BE7"/>
    <w:rsid w:val="002371C6"/>
    <w:rsid w:val="00237CAC"/>
    <w:rsid w:val="00240834"/>
    <w:rsid w:val="00240CB9"/>
    <w:rsid w:val="00241AB4"/>
    <w:rsid w:val="002425D8"/>
    <w:rsid w:val="0024272E"/>
    <w:rsid w:val="00245414"/>
    <w:rsid w:val="002459A2"/>
    <w:rsid w:val="00246107"/>
    <w:rsid w:val="002464E9"/>
    <w:rsid w:val="00246629"/>
    <w:rsid w:val="00246E01"/>
    <w:rsid w:val="002509A5"/>
    <w:rsid w:val="002526E4"/>
    <w:rsid w:val="00252D9D"/>
    <w:rsid w:val="00252DB3"/>
    <w:rsid w:val="002553C2"/>
    <w:rsid w:val="00257C08"/>
    <w:rsid w:val="00261CAE"/>
    <w:rsid w:val="00261F5D"/>
    <w:rsid w:val="00262BD3"/>
    <w:rsid w:val="0026566B"/>
    <w:rsid w:val="0026783E"/>
    <w:rsid w:val="00271B84"/>
    <w:rsid w:val="0027688E"/>
    <w:rsid w:val="00281903"/>
    <w:rsid w:val="002851E9"/>
    <w:rsid w:val="00286228"/>
    <w:rsid w:val="002900BA"/>
    <w:rsid w:val="002931A1"/>
    <w:rsid w:val="0029592E"/>
    <w:rsid w:val="00296C98"/>
    <w:rsid w:val="002A2B95"/>
    <w:rsid w:val="002A2EC5"/>
    <w:rsid w:val="002A314D"/>
    <w:rsid w:val="002A405A"/>
    <w:rsid w:val="002A5294"/>
    <w:rsid w:val="002A63C1"/>
    <w:rsid w:val="002A78A2"/>
    <w:rsid w:val="002A78EE"/>
    <w:rsid w:val="002B000F"/>
    <w:rsid w:val="002B0DDF"/>
    <w:rsid w:val="002B12DC"/>
    <w:rsid w:val="002B2E3A"/>
    <w:rsid w:val="002B5268"/>
    <w:rsid w:val="002B6008"/>
    <w:rsid w:val="002C3903"/>
    <w:rsid w:val="002C46C7"/>
    <w:rsid w:val="002C46EB"/>
    <w:rsid w:val="002C5AF3"/>
    <w:rsid w:val="002D0C88"/>
    <w:rsid w:val="002D3DBF"/>
    <w:rsid w:val="002D4599"/>
    <w:rsid w:val="002D4DC7"/>
    <w:rsid w:val="002D4F22"/>
    <w:rsid w:val="002D55CF"/>
    <w:rsid w:val="002D671E"/>
    <w:rsid w:val="002D7606"/>
    <w:rsid w:val="002D7BB2"/>
    <w:rsid w:val="002E0422"/>
    <w:rsid w:val="002E0487"/>
    <w:rsid w:val="002E0AF4"/>
    <w:rsid w:val="002E3466"/>
    <w:rsid w:val="002E3D8B"/>
    <w:rsid w:val="002E4A9C"/>
    <w:rsid w:val="002E7F71"/>
    <w:rsid w:val="002F0098"/>
    <w:rsid w:val="002F1BE4"/>
    <w:rsid w:val="002F1D31"/>
    <w:rsid w:val="002F2FFA"/>
    <w:rsid w:val="002F4137"/>
    <w:rsid w:val="002F4B08"/>
    <w:rsid w:val="002F4B34"/>
    <w:rsid w:val="002F692D"/>
    <w:rsid w:val="002F7A66"/>
    <w:rsid w:val="00300397"/>
    <w:rsid w:val="003055E3"/>
    <w:rsid w:val="00306590"/>
    <w:rsid w:val="0030707C"/>
    <w:rsid w:val="00307EE4"/>
    <w:rsid w:val="0031094A"/>
    <w:rsid w:val="00310B75"/>
    <w:rsid w:val="00311CB7"/>
    <w:rsid w:val="0031236F"/>
    <w:rsid w:val="00313AF0"/>
    <w:rsid w:val="00313F63"/>
    <w:rsid w:val="00314051"/>
    <w:rsid w:val="00315AE7"/>
    <w:rsid w:val="00317806"/>
    <w:rsid w:val="00321497"/>
    <w:rsid w:val="00323FA1"/>
    <w:rsid w:val="0032497A"/>
    <w:rsid w:val="00325790"/>
    <w:rsid w:val="00325D0C"/>
    <w:rsid w:val="00326D9E"/>
    <w:rsid w:val="00327946"/>
    <w:rsid w:val="00327B65"/>
    <w:rsid w:val="00332506"/>
    <w:rsid w:val="003329F4"/>
    <w:rsid w:val="00332AF5"/>
    <w:rsid w:val="00332C74"/>
    <w:rsid w:val="00340B13"/>
    <w:rsid w:val="0034220A"/>
    <w:rsid w:val="00342A9D"/>
    <w:rsid w:val="0034406F"/>
    <w:rsid w:val="0034467D"/>
    <w:rsid w:val="003449D4"/>
    <w:rsid w:val="00345DBD"/>
    <w:rsid w:val="003475FC"/>
    <w:rsid w:val="0034765D"/>
    <w:rsid w:val="00347786"/>
    <w:rsid w:val="00347E79"/>
    <w:rsid w:val="00351238"/>
    <w:rsid w:val="0035161A"/>
    <w:rsid w:val="00351B5D"/>
    <w:rsid w:val="003520B0"/>
    <w:rsid w:val="0035296B"/>
    <w:rsid w:val="003562D5"/>
    <w:rsid w:val="00356E21"/>
    <w:rsid w:val="003620B1"/>
    <w:rsid w:val="00364F1F"/>
    <w:rsid w:val="00365D4F"/>
    <w:rsid w:val="00367257"/>
    <w:rsid w:val="00374338"/>
    <w:rsid w:val="0037526C"/>
    <w:rsid w:val="00375799"/>
    <w:rsid w:val="00380206"/>
    <w:rsid w:val="003804A9"/>
    <w:rsid w:val="00380607"/>
    <w:rsid w:val="003831E8"/>
    <w:rsid w:val="00384A22"/>
    <w:rsid w:val="00384E8A"/>
    <w:rsid w:val="00386000"/>
    <w:rsid w:val="003871E8"/>
    <w:rsid w:val="003902D8"/>
    <w:rsid w:val="00392889"/>
    <w:rsid w:val="0039411F"/>
    <w:rsid w:val="003942A7"/>
    <w:rsid w:val="003A1E30"/>
    <w:rsid w:val="003A222E"/>
    <w:rsid w:val="003A3395"/>
    <w:rsid w:val="003B31E9"/>
    <w:rsid w:val="003B3506"/>
    <w:rsid w:val="003B3ED0"/>
    <w:rsid w:val="003B5C4D"/>
    <w:rsid w:val="003B5F48"/>
    <w:rsid w:val="003C6BE6"/>
    <w:rsid w:val="003C7CD6"/>
    <w:rsid w:val="003D415B"/>
    <w:rsid w:val="003D50FA"/>
    <w:rsid w:val="003D51AF"/>
    <w:rsid w:val="003D5AEF"/>
    <w:rsid w:val="003D5F2A"/>
    <w:rsid w:val="003D74F5"/>
    <w:rsid w:val="003D779B"/>
    <w:rsid w:val="003D7F7A"/>
    <w:rsid w:val="003E0406"/>
    <w:rsid w:val="003E0F55"/>
    <w:rsid w:val="003E2EC8"/>
    <w:rsid w:val="003E38AC"/>
    <w:rsid w:val="003E3C65"/>
    <w:rsid w:val="003E3FF5"/>
    <w:rsid w:val="003F0338"/>
    <w:rsid w:val="003F1C40"/>
    <w:rsid w:val="003F2D69"/>
    <w:rsid w:val="003F4916"/>
    <w:rsid w:val="003F7988"/>
    <w:rsid w:val="00401C29"/>
    <w:rsid w:val="00403BD4"/>
    <w:rsid w:val="00404380"/>
    <w:rsid w:val="004075AC"/>
    <w:rsid w:val="00407D70"/>
    <w:rsid w:val="00411192"/>
    <w:rsid w:val="00411425"/>
    <w:rsid w:val="00412878"/>
    <w:rsid w:val="00412C2D"/>
    <w:rsid w:val="00415204"/>
    <w:rsid w:val="004153F5"/>
    <w:rsid w:val="00415BE6"/>
    <w:rsid w:val="00417E95"/>
    <w:rsid w:val="0042103C"/>
    <w:rsid w:val="00422385"/>
    <w:rsid w:val="00424EAB"/>
    <w:rsid w:val="00426244"/>
    <w:rsid w:val="00427CE6"/>
    <w:rsid w:val="004309EB"/>
    <w:rsid w:val="00433890"/>
    <w:rsid w:val="004338AC"/>
    <w:rsid w:val="00433CD8"/>
    <w:rsid w:val="004353E7"/>
    <w:rsid w:val="00435A1A"/>
    <w:rsid w:val="00435BCF"/>
    <w:rsid w:val="0043662F"/>
    <w:rsid w:val="004448DA"/>
    <w:rsid w:val="0044510D"/>
    <w:rsid w:val="00445ABB"/>
    <w:rsid w:val="004460E2"/>
    <w:rsid w:val="004505BE"/>
    <w:rsid w:val="00450878"/>
    <w:rsid w:val="004525E2"/>
    <w:rsid w:val="00452A19"/>
    <w:rsid w:val="00453D5C"/>
    <w:rsid w:val="00454EC7"/>
    <w:rsid w:val="00455F4D"/>
    <w:rsid w:val="00457033"/>
    <w:rsid w:val="004578CD"/>
    <w:rsid w:val="004619B5"/>
    <w:rsid w:val="00462F2A"/>
    <w:rsid w:val="00463DE7"/>
    <w:rsid w:val="004640B7"/>
    <w:rsid w:val="004642CD"/>
    <w:rsid w:val="004706DF"/>
    <w:rsid w:val="0047310E"/>
    <w:rsid w:val="00473C0C"/>
    <w:rsid w:val="00476D33"/>
    <w:rsid w:val="00477D51"/>
    <w:rsid w:val="00480F1E"/>
    <w:rsid w:val="00483956"/>
    <w:rsid w:val="00483B7E"/>
    <w:rsid w:val="00483E4D"/>
    <w:rsid w:val="00484B99"/>
    <w:rsid w:val="00490300"/>
    <w:rsid w:val="00492582"/>
    <w:rsid w:val="00493E92"/>
    <w:rsid w:val="00493ED6"/>
    <w:rsid w:val="00494809"/>
    <w:rsid w:val="00494905"/>
    <w:rsid w:val="004962C4"/>
    <w:rsid w:val="00496DA1"/>
    <w:rsid w:val="004979D2"/>
    <w:rsid w:val="00497DD6"/>
    <w:rsid w:val="004A1744"/>
    <w:rsid w:val="004A23BB"/>
    <w:rsid w:val="004A2833"/>
    <w:rsid w:val="004A359B"/>
    <w:rsid w:val="004A60F6"/>
    <w:rsid w:val="004A76BC"/>
    <w:rsid w:val="004B0B2A"/>
    <w:rsid w:val="004B0E00"/>
    <w:rsid w:val="004B2516"/>
    <w:rsid w:val="004B2969"/>
    <w:rsid w:val="004C015E"/>
    <w:rsid w:val="004C1265"/>
    <w:rsid w:val="004C2F9B"/>
    <w:rsid w:val="004C4742"/>
    <w:rsid w:val="004C475B"/>
    <w:rsid w:val="004C59FA"/>
    <w:rsid w:val="004C6E57"/>
    <w:rsid w:val="004C7CF2"/>
    <w:rsid w:val="004C7ED0"/>
    <w:rsid w:val="004D0690"/>
    <w:rsid w:val="004D165B"/>
    <w:rsid w:val="004D3D88"/>
    <w:rsid w:val="004D44FF"/>
    <w:rsid w:val="004D6D48"/>
    <w:rsid w:val="004D73E3"/>
    <w:rsid w:val="004E202B"/>
    <w:rsid w:val="004E3260"/>
    <w:rsid w:val="004E57B2"/>
    <w:rsid w:val="004E6781"/>
    <w:rsid w:val="004E7D80"/>
    <w:rsid w:val="004F02E0"/>
    <w:rsid w:val="004F062F"/>
    <w:rsid w:val="004F2161"/>
    <w:rsid w:val="004F5029"/>
    <w:rsid w:val="004F61BF"/>
    <w:rsid w:val="00501D36"/>
    <w:rsid w:val="005024C2"/>
    <w:rsid w:val="005040A9"/>
    <w:rsid w:val="00506761"/>
    <w:rsid w:val="0050754B"/>
    <w:rsid w:val="005075BB"/>
    <w:rsid w:val="00507A1D"/>
    <w:rsid w:val="0051092B"/>
    <w:rsid w:val="005126E8"/>
    <w:rsid w:val="005140CC"/>
    <w:rsid w:val="00516409"/>
    <w:rsid w:val="00516BEE"/>
    <w:rsid w:val="00523AFB"/>
    <w:rsid w:val="00523F05"/>
    <w:rsid w:val="00524AFF"/>
    <w:rsid w:val="005258CD"/>
    <w:rsid w:val="005263E3"/>
    <w:rsid w:val="00531464"/>
    <w:rsid w:val="00533796"/>
    <w:rsid w:val="00535957"/>
    <w:rsid w:val="00536113"/>
    <w:rsid w:val="0054169B"/>
    <w:rsid w:val="00547CA7"/>
    <w:rsid w:val="00550712"/>
    <w:rsid w:val="00550A33"/>
    <w:rsid w:val="00550F00"/>
    <w:rsid w:val="00551371"/>
    <w:rsid w:val="00552F2E"/>
    <w:rsid w:val="0055509C"/>
    <w:rsid w:val="00555726"/>
    <w:rsid w:val="00555C0D"/>
    <w:rsid w:val="0055698B"/>
    <w:rsid w:val="00557530"/>
    <w:rsid w:val="0055754D"/>
    <w:rsid w:val="00560A06"/>
    <w:rsid w:val="00564367"/>
    <w:rsid w:val="005702CF"/>
    <w:rsid w:val="00570CB9"/>
    <w:rsid w:val="00572B75"/>
    <w:rsid w:val="005743C9"/>
    <w:rsid w:val="00576061"/>
    <w:rsid w:val="00577702"/>
    <w:rsid w:val="0058160E"/>
    <w:rsid w:val="00584715"/>
    <w:rsid w:val="005857FF"/>
    <w:rsid w:val="00585A36"/>
    <w:rsid w:val="00585E91"/>
    <w:rsid w:val="00591A75"/>
    <w:rsid w:val="00596207"/>
    <w:rsid w:val="00596D96"/>
    <w:rsid w:val="005974B7"/>
    <w:rsid w:val="005979BB"/>
    <w:rsid w:val="005A0752"/>
    <w:rsid w:val="005A1456"/>
    <w:rsid w:val="005A360E"/>
    <w:rsid w:val="005B09C4"/>
    <w:rsid w:val="005B2BF1"/>
    <w:rsid w:val="005B305E"/>
    <w:rsid w:val="005B3439"/>
    <w:rsid w:val="005B3C6B"/>
    <w:rsid w:val="005B4098"/>
    <w:rsid w:val="005C1D16"/>
    <w:rsid w:val="005C2EC3"/>
    <w:rsid w:val="005C4506"/>
    <w:rsid w:val="005C4801"/>
    <w:rsid w:val="005C607D"/>
    <w:rsid w:val="005C65F9"/>
    <w:rsid w:val="005C73CC"/>
    <w:rsid w:val="005D2298"/>
    <w:rsid w:val="005D32D4"/>
    <w:rsid w:val="005D4C55"/>
    <w:rsid w:val="005E103F"/>
    <w:rsid w:val="005E108F"/>
    <w:rsid w:val="005E131B"/>
    <w:rsid w:val="005E1A6F"/>
    <w:rsid w:val="005E3176"/>
    <w:rsid w:val="005E4B19"/>
    <w:rsid w:val="005E4DFC"/>
    <w:rsid w:val="005E51E0"/>
    <w:rsid w:val="005F29F6"/>
    <w:rsid w:val="005F3C26"/>
    <w:rsid w:val="005F4F7B"/>
    <w:rsid w:val="005F7528"/>
    <w:rsid w:val="005F7943"/>
    <w:rsid w:val="0060154A"/>
    <w:rsid w:val="006016F9"/>
    <w:rsid w:val="00602E7A"/>
    <w:rsid w:val="00602F8B"/>
    <w:rsid w:val="00603600"/>
    <w:rsid w:val="00606903"/>
    <w:rsid w:val="00606944"/>
    <w:rsid w:val="00610FCE"/>
    <w:rsid w:val="00612751"/>
    <w:rsid w:val="00613351"/>
    <w:rsid w:val="0061471F"/>
    <w:rsid w:val="0061589D"/>
    <w:rsid w:val="00615A22"/>
    <w:rsid w:val="00616073"/>
    <w:rsid w:val="00616CD1"/>
    <w:rsid w:val="00622138"/>
    <w:rsid w:val="00626694"/>
    <w:rsid w:val="0063314F"/>
    <w:rsid w:val="00635D4C"/>
    <w:rsid w:val="00637764"/>
    <w:rsid w:val="00637937"/>
    <w:rsid w:val="00640611"/>
    <w:rsid w:val="00642207"/>
    <w:rsid w:val="006453D6"/>
    <w:rsid w:val="00645A0D"/>
    <w:rsid w:val="006461D4"/>
    <w:rsid w:val="006461EA"/>
    <w:rsid w:val="006501BA"/>
    <w:rsid w:val="00650FED"/>
    <w:rsid w:val="00651915"/>
    <w:rsid w:val="00652632"/>
    <w:rsid w:val="0065715A"/>
    <w:rsid w:val="006606A7"/>
    <w:rsid w:val="00664665"/>
    <w:rsid w:val="00666BC3"/>
    <w:rsid w:val="00670D00"/>
    <w:rsid w:val="00672A3E"/>
    <w:rsid w:val="00673FE5"/>
    <w:rsid w:val="0067781B"/>
    <w:rsid w:val="00677AB8"/>
    <w:rsid w:val="00677E73"/>
    <w:rsid w:val="00681C40"/>
    <w:rsid w:val="006877B7"/>
    <w:rsid w:val="006910A3"/>
    <w:rsid w:val="0069376E"/>
    <w:rsid w:val="00694F9E"/>
    <w:rsid w:val="006A1C05"/>
    <w:rsid w:val="006A5A39"/>
    <w:rsid w:val="006B0245"/>
    <w:rsid w:val="006B265A"/>
    <w:rsid w:val="006B405C"/>
    <w:rsid w:val="006B40B5"/>
    <w:rsid w:val="006B4376"/>
    <w:rsid w:val="006C3F47"/>
    <w:rsid w:val="006C45F7"/>
    <w:rsid w:val="006C48CE"/>
    <w:rsid w:val="006C4C5C"/>
    <w:rsid w:val="006C4CFD"/>
    <w:rsid w:val="006C77C1"/>
    <w:rsid w:val="006C78B5"/>
    <w:rsid w:val="006D0A9D"/>
    <w:rsid w:val="006D1716"/>
    <w:rsid w:val="006D1B7D"/>
    <w:rsid w:val="006D1F4F"/>
    <w:rsid w:val="006D338F"/>
    <w:rsid w:val="006D422C"/>
    <w:rsid w:val="006E044F"/>
    <w:rsid w:val="006E0B46"/>
    <w:rsid w:val="006E469E"/>
    <w:rsid w:val="006E6464"/>
    <w:rsid w:val="006E795C"/>
    <w:rsid w:val="006F0137"/>
    <w:rsid w:val="006F0622"/>
    <w:rsid w:val="006F08CD"/>
    <w:rsid w:val="006F0FF3"/>
    <w:rsid w:val="006F22F1"/>
    <w:rsid w:val="006F3434"/>
    <w:rsid w:val="006F47F2"/>
    <w:rsid w:val="006F5628"/>
    <w:rsid w:val="006F56FA"/>
    <w:rsid w:val="006F60E7"/>
    <w:rsid w:val="00700F3F"/>
    <w:rsid w:val="0070108F"/>
    <w:rsid w:val="00704FE5"/>
    <w:rsid w:val="00706078"/>
    <w:rsid w:val="007071B4"/>
    <w:rsid w:val="0071062C"/>
    <w:rsid w:val="00710D65"/>
    <w:rsid w:val="0071452A"/>
    <w:rsid w:val="00714D50"/>
    <w:rsid w:val="00716A7C"/>
    <w:rsid w:val="00716DFE"/>
    <w:rsid w:val="00717489"/>
    <w:rsid w:val="00717DC3"/>
    <w:rsid w:val="007209E5"/>
    <w:rsid w:val="00721143"/>
    <w:rsid w:val="00721DCF"/>
    <w:rsid w:val="00722B2F"/>
    <w:rsid w:val="00722D30"/>
    <w:rsid w:val="00722EDC"/>
    <w:rsid w:val="00722F06"/>
    <w:rsid w:val="0072426D"/>
    <w:rsid w:val="00724FEC"/>
    <w:rsid w:val="007278C9"/>
    <w:rsid w:val="00735938"/>
    <w:rsid w:val="0073731E"/>
    <w:rsid w:val="007402A5"/>
    <w:rsid w:val="00741DAC"/>
    <w:rsid w:val="007444C7"/>
    <w:rsid w:val="00745843"/>
    <w:rsid w:val="007462CF"/>
    <w:rsid w:val="00752B7D"/>
    <w:rsid w:val="00755C33"/>
    <w:rsid w:val="0075771F"/>
    <w:rsid w:val="0075776B"/>
    <w:rsid w:val="007600E0"/>
    <w:rsid w:val="0076021F"/>
    <w:rsid w:val="00760AF0"/>
    <w:rsid w:val="00761BBD"/>
    <w:rsid w:val="00762D2C"/>
    <w:rsid w:val="00770E89"/>
    <w:rsid w:val="00772BDD"/>
    <w:rsid w:val="00782970"/>
    <w:rsid w:val="007846B6"/>
    <w:rsid w:val="007851FC"/>
    <w:rsid w:val="00786E38"/>
    <w:rsid w:val="00787A7E"/>
    <w:rsid w:val="00787FE4"/>
    <w:rsid w:val="007934FD"/>
    <w:rsid w:val="0079400C"/>
    <w:rsid w:val="007950F6"/>
    <w:rsid w:val="00795AE9"/>
    <w:rsid w:val="00795EA1"/>
    <w:rsid w:val="00797AD4"/>
    <w:rsid w:val="007A166F"/>
    <w:rsid w:val="007A2546"/>
    <w:rsid w:val="007A5889"/>
    <w:rsid w:val="007A730E"/>
    <w:rsid w:val="007B110C"/>
    <w:rsid w:val="007B1A0F"/>
    <w:rsid w:val="007B41C4"/>
    <w:rsid w:val="007B46AD"/>
    <w:rsid w:val="007B54C4"/>
    <w:rsid w:val="007B5FB2"/>
    <w:rsid w:val="007B6E32"/>
    <w:rsid w:val="007C4DB1"/>
    <w:rsid w:val="007C6866"/>
    <w:rsid w:val="007D160A"/>
    <w:rsid w:val="007D1B37"/>
    <w:rsid w:val="007D29A3"/>
    <w:rsid w:val="007D302E"/>
    <w:rsid w:val="007D3162"/>
    <w:rsid w:val="007D3C99"/>
    <w:rsid w:val="007D5A79"/>
    <w:rsid w:val="007D6603"/>
    <w:rsid w:val="007D6BF8"/>
    <w:rsid w:val="007D7459"/>
    <w:rsid w:val="007E12EC"/>
    <w:rsid w:val="007E37E5"/>
    <w:rsid w:val="007E5D99"/>
    <w:rsid w:val="007F2FFD"/>
    <w:rsid w:val="007F49E4"/>
    <w:rsid w:val="00800F5F"/>
    <w:rsid w:val="008039D4"/>
    <w:rsid w:val="00804E3E"/>
    <w:rsid w:val="00805E1F"/>
    <w:rsid w:val="008067A9"/>
    <w:rsid w:val="008100E1"/>
    <w:rsid w:val="00810274"/>
    <w:rsid w:val="00812577"/>
    <w:rsid w:val="008125CE"/>
    <w:rsid w:val="0081622C"/>
    <w:rsid w:val="00817B98"/>
    <w:rsid w:val="00820ADE"/>
    <w:rsid w:val="00821D15"/>
    <w:rsid w:val="00823AC4"/>
    <w:rsid w:val="00823B10"/>
    <w:rsid w:val="00826523"/>
    <w:rsid w:val="00826612"/>
    <w:rsid w:val="00826C00"/>
    <w:rsid w:val="00831D9F"/>
    <w:rsid w:val="00832E3C"/>
    <w:rsid w:val="008379E7"/>
    <w:rsid w:val="0084157A"/>
    <w:rsid w:val="00841CC4"/>
    <w:rsid w:val="00842FE6"/>
    <w:rsid w:val="00843BCC"/>
    <w:rsid w:val="00844B80"/>
    <w:rsid w:val="00844D47"/>
    <w:rsid w:val="00845417"/>
    <w:rsid w:val="00845BFC"/>
    <w:rsid w:val="00846E0E"/>
    <w:rsid w:val="00850F94"/>
    <w:rsid w:val="00851C7F"/>
    <w:rsid w:val="00855061"/>
    <w:rsid w:val="00855C5D"/>
    <w:rsid w:val="00856675"/>
    <w:rsid w:val="00857121"/>
    <w:rsid w:val="0085739B"/>
    <w:rsid w:val="008579B4"/>
    <w:rsid w:val="00861E08"/>
    <w:rsid w:val="00861F6C"/>
    <w:rsid w:val="0086245B"/>
    <w:rsid w:val="0086261B"/>
    <w:rsid w:val="0086423B"/>
    <w:rsid w:val="0086548D"/>
    <w:rsid w:val="0086559F"/>
    <w:rsid w:val="0086649C"/>
    <w:rsid w:val="008668DF"/>
    <w:rsid w:val="0086694E"/>
    <w:rsid w:val="00866DD8"/>
    <w:rsid w:val="00867B0F"/>
    <w:rsid w:val="008711E0"/>
    <w:rsid w:val="00873A72"/>
    <w:rsid w:val="00873A97"/>
    <w:rsid w:val="00874951"/>
    <w:rsid w:val="008758DA"/>
    <w:rsid w:val="00876398"/>
    <w:rsid w:val="00876C41"/>
    <w:rsid w:val="00880D0F"/>
    <w:rsid w:val="00884B2A"/>
    <w:rsid w:val="008859B4"/>
    <w:rsid w:val="00887473"/>
    <w:rsid w:val="008874E5"/>
    <w:rsid w:val="0089142C"/>
    <w:rsid w:val="008918BB"/>
    <w:rsid w:val="008948AB"/>
    <w:rsid w:val="008973B8"/>
    <w:rsid w:val="00897834"/>
    <w:rsid w:val="00897F3A"/>
    <w:rsid w:val="008A1FD7"/>
    <w:rsid w:val="008A4344"/>
    <w:rsid w:val="008A6C42"/>
    <w:rsid w:val="008B0E65"/>
    <w:rsid w:val="008B3B83"/>
    <w:rsid w:val="008B3F7B"/>
    <w:rsid w:val="008B4114"/>
    <w:rsid w:val="008B481F"/>
    <w:rsid w:val="008B5D82"/>
    <w:rsid w:val="008D4A06"/>
    <w:rsid w:val="008E3ED4"/>
    <w:rsid w:val="008E5D16"/>
    <w:rsid w:val="008E5FF5"/>
    <w:rsid w:val="008F1741"/>
    <w:rsid w:val="008F4798"/>
    <w:rsid w:val="008F56BF"/>
    <w:rsid w:val="008F5BE5"/>
    <w:rsid w:val="008F5F76"/>
    <w:rsid w:val="008F6961"/>
    <w:rsid w:val="0090033E"/>
    <w:rsid w:val="0090280E"/>
    <w:rsid w:val="00904947"/>
    <w:rsid w:val="00904FF9"/>
    <w:rsid w:val="00905987"/>
    <w:rsid w:val="00907393"/>
    <w:rsid w:val="00907AAB"/>
    <w:rsid w:val="00907AB5"/>
    <w:rsid w:val="00907E24"/>
    <w:rsid w:val="009121F8"/>
    <w:rsid w:val="00912EAA"/>
    <w:rsid w:val="00913703"/>
    <w:rsid w:val="00916C33"/>
    <w:rsid w:val="00917411"/>
    <w:rsid w:val="009179C0"/>
    <w:rsid w:val="00917AAD"/>
    <w:rsid w:val="00920CB3"/>
    <w:rsid w:val="00921652"/>
    <w:rsid w:val="00921C30"/>
    <w:rsid w:val="00922153"/>
    <w:rsid w:val="0092468A"/>
    <w:rsid w:val="009250CF"/>
    <w:rsid w:val="00926A2A"/>
    <w:rsid w:val="0093044E"/>
    <w:rsid w:val="00930F59"/>
    <w:rsid w:val="00933767"/>
    <w:rsid w:val="00936ED2"/>
    <w:rsid w:val="009373BF"/>
    <w:rsid w:val="0094065D"/>
    <w:rsid w:val="00945D01"/>
    <w:rsid w:val="00946C11"/>
    <w:rsid w:val="009478FA"/>
    <w:rsid w:val="009507E7"/>
    <w:rsid w:val="009513A4"/>
    <w:rsid w:val="00951453"/>
    <w:rsid w:val="009523C0"/>
    <w:rsid w:val="00953636"/>
    <w:rsid w:val="00956153"/>
    <w:rsid w:val="00957BBE"/>
    <w:rsid w:val="0096025B"/>
    <w:rsid w:val="009629F5"/>
    <w:rsid w:val="00963842"/>
    <w:rsid w:val="00964ABA"/>
    <w:rsid w:val="00964D33"/>
    <w:rsid w:val="00965499"/>
    <w:rsid w:val="009654A4"/>
    <w:rsid w:val="0097091F"/>
    <w:rsid w:val="00973CA6"/>
    <w:rsid w:val="009740C9"/>
    <w:rsid w:val="00976411"/>
    <w:rsid w:val="0097677E"/>
    <w:rsid w:val="00976DF9"/>
    <w:rsid w:val="00977393"/>
    <w:rsid w:val="0097774C"/>
    <w:rsid w:val="00982AFC"/>
    <w:rsid w:val="00986E0E"/>
    <w:rsid w:val="00987458"/>
    <w:rsid w:val="00991348"/>
    <w:rsid w:val="00991F7A"/>
    <w:rsid w:val="00995824"/>
    <w:rsid w:val="00995B13"/>
    <w:rsid w:val="00997838"/>
    <w:rsid w:val="009A1047"/>
    <w:rsid w:val="009A33C6"/>
    <w:rsid w:val="009A5177"/>
    <w:rsid w:val="009A5D1B"/>
    <w:rsid w:val="009B194F"/>
    <w:rsid w:val="009B1A9B"/>
    <w:rsid w:val="009B22A6"/>
    <w:rsid w:val="009B3535"/>
    <w:rsid w:val="009B5090"/>
    <w:rsid w:val="009B5140"/>
    <w:rsid w:val="009B728E"/>
    <w:rsid w:val="009B7E02"/>
    <w:rsid w:val="009C10CD"/>
    <w:rsid w:val="009C40E2"/>
    <w:rsid w:val="009C4909"/>
    <w:rsid w:val="009C5971"/>
    <w:rsid w:val="009D0483"/>
    <w:rsid w:val="009D2460"/>
    <w:rsid w:val="009D32D5"/>
    <w:rsid w:val="009E043C"/>
    <w:rsid w:val="009E269C"/>
    <w:rsid w:val="009E37C7"/>
    <w:rsid w:val="009E42D1"/>
    <w:rsid w:val="009E43D0"/>
    <w:rsid w:val="009E6386"/>
    <w:rsid w:val="009E6433"/>
    <w:rsid w:val="009E72AD"/>
    <w:rsid w:val="009F052F"/>
    <w:rsid w:val="009F0B0B"/>
    <w:rsid w:val="009F186A"/>
    <w:rsid w:val="009F4DA8"/>
    <w:rsid w:val="009F4F6E"/>
    <w:rsid w:val="009F5721"/>
    <w:rsid w:val="009F6D44"/>
    <w:rsid w:val="00A00B61"/>
    <w:rsid w:val="00A012C6"/>
    <w:rsid w:val="00A0150A"/>
    <w:rsid w:val="00A01B41"/>
    <w:rsid w:val="00A02796"/>
    <w:rsid w:val="00A05624"/>
    <w:rsid w:val="00A06024"/>
    <w:rsid w:val="00A1003F"/>
    <w:rsid w:val="00A12C01"/>
    <w:rsid w:val="00A13372"/>
    <w:rsid w:val="00A149BD"/>
    <w:rsid w:val="00A217CD"/>
    <w:rsid w:val="00A21F64"/>
    <w:rsid w:val="00A2408C"/>
    <w:rsid w:val="00A259FC"/>
    <w:rsid w:val="00A25D64"/>
    <w:rsid w:val="00A275B0"/>
    <w:rsid w:val="00A30D60"/>
    <w:rsid w:val="00A310F7"/>
    <w:rsid w:val="00A314D7"/>
    <w:rsid w:val="00A31B71"/>
    <w:rsid w:val="00A31FFF"/>
    <w:rsid w:val="00A33207"/>
    <w:rsid w:val="00A342CB"/>
    <w:rsid w:val="00A342D2"/>
    <w:rsid w:val="00A34866"/>
    <w:rsid w:val="00A36A7E"/>
    <w:rsid w:val="00A37025"/>
    <w:rsid w:val="00A41116"/>
    <w:rsid w:val="00A41961"/>
    <w:rsid w:val="00A42231"/>
    <w:rsid w:val="00A43D82"/>
    <w:rsid w:val="00A4661C"/>
    <w:rsid w:val="00A53718"/>
    <w:rsid w:val="00A53EC0"/>
    <w:rsid w:val="00A545DB"/>
    <w:rsid w:val="00A57386"/>
    <w:rsid w:val="00A573F7"/>
    <w:rsid w:val="00A60688"/>
    <w:rsid w:val="00A60753"/>
    <w:rsid w:val="00A607B0"/>
    <w:rsid w:val="00A60FF7"/>
    <w:rsid w:val="00A657CD"/>
    <w:rsid w:val="00A664BF"/>
    <w:rsid w:val="00A66E7F"/>
    <w:rsid w:val="00A70C1A"/>
    <w:rsid w:val="00A713EB"/>
    <w:rsid w:val="00A737D0"/>
    <w:rsid w:val="00A73EFC"/>
    <w:rsid w:val="00A75752"/>
    <w:rsid w:val="00A804BD"/>
    <w:rsid w:val="00A82214"/>
    <w:rsid w:val="00A84CD2"/>
    <w:rsid w:val="00A87402"/>
    <w:rsid w:val="00A87765"/>
    <w:rsid w:val="00A90430"/>
    <w:rsid w:val="00A9046E"/>
    <w:rsid w:val="00A92575"/>
    <w:rsid w:val="00A92CBA"/>
    <w:rsid w:val="00A93026"/>
    <w:rsid w:val="00A9419E"/>
    <w:rsid w:val="00A954B4"/>
    <w:rsid w:val="00AA13D0"/>
    <w:rsid w:val="00AA42DF"/>
    <w:rsid w:val="00AA5265"/>
    <w:rsid w:val="00AA64C7"/>
    <w:rsid w:val="00AB1D41"/>
    <w:rsid w:val="00AB30D0"/>
    <w:rsid w:val="00AB431B"/>
    <w:rsid w:val="00AB4AA0"/>
    <w:rsid w:val="00AB69CA"/>
    <w:rsid w:val="00AC033E"/>
    <w:rsid w:val="00AC2C47"/>
    <w:rsid w:val="00AC2D25"/>
    <w:rsid w:val="00AC6833"/>
    <w:rsid w:val="00AC7741"/>
    <w:rsid w:val="00AD0FE4"/>
    <w:rsid w:val="00AD323F"/>
    <w:rsid w:val="00AD350C"/>
    <w:rsid w:val="00AD45D6"/>
    <w:rsid w:val="00AD4A85"/>
    <w:rsid w:val="00AD580A"/>
    <w:rsid w:val="00AD7424"/>
    <w:rsid w:val="00AE009C"/>
    <w:rsid w:val="00AE0593"/>
    <w:rsid w:val="00AE2552"/>
    <w:rsid w:val="00AE44DC"/>
    <w:rsid w:val="00AE7ABD"/>
    <w:rsid w:val="00AE7BEC"/>
    <w:rsid w:val="00AF1C38"/>
    <w:rsid w:val="00AF3AD0"/>
    <w:rsid w:val="00AF3DFE"/>
    <w:rsid w:val="00AF4FF1"/>
    <w:rsid w:val="00AF5793"/>
    <w:rsid w:val="00AF634B"/>
    <w:rsid w:val="00B01A65"/>
    <w:rsid w:val="00B01E81"/>
    <w:rsid w:val="00B039C7"/>
    <w:rsid w:val="00B104BE"/>
    <w:rsid w:val="00B14209"/>
    <w:rsid w:val="00B149AF"/>
    <w:rsid w:val="00B173D7"/>
    <w:rsid w:val="00B2000B"/>
    <w:rsid w:val="00B214CA"/>
    <w:rsid w:val="00B2419B"/>
    <w:rsid w:val="00B249C0"/>
    <w:rsid w:val="00B338C1"/>
    <w:rsid w:val="00B35763"/>
    <w:rsid w:val="00B358F3"/>
    <w:rsid w:val="00B35B63"/>
    <w:rsid w:val="00B41E07"/>
    <w:rsid w:val="00B422EE"/>
    <w:rsid w:val="00B42453"/>
    <w:rsid w:val="00B42DE6"/>
    <w:rsid w:val="00B44539"/>
    <w:rsid w:val="00B46619"/>
    <w:rsid w:val="00B519CB"/>
    <w:rsid w:val="00B53A86"/>
    <w:rsid w:val="00B57133"/>
    <w:rsid w:val="00B57744"/>
    <w:rsid w:val="00B622A9"/>
    <w:rsid w:val="00B622B4"/>
    <w:rsid w:val="00B63AED"/>
    <w:rsid w:val="00B64389"/>
    <w:rsid w:val="00B65F6D"/>
    <w:rsid w:val="00B6775A"/>
    <w:rsid w:val="00B70037"/>
    <w:rsid w:val="00B719A0"/>
    <w:rsid w:val="00B76FAE"/>
    <w:rsid w:val="00B80320"/>
    <w:rsid w:val="00B8072A"/>
    <w:rsid w:val="00B8182D"/>
    <w:rsid w:val="00B91B83"/>
    <w:rsid w:val="00B922A8"/>
    <w:rsid w:val="00B92752"/>
    <w:rsid w:val="00B92C10"/>
    <w:rsid w:val="00B955CA"/>
    <w:rsid w:val="00B9635A"/>
    <w:rsid w:val="00B963F8"/>
    <w:rsid w:val="00B96E15"/>
    <w:rsid w:val="00B96F9B"/>
    <w:rsid w:val="00B96FFF"/>
    <w:rsid w:val="00B97636"/>
    <w:rsid w:val="00BA041E"/>
    <w:rsid w:val="00BA0CDA"/>
    <w:rsid w:val="00BA6CC1"/>
    <w:rsid w:val="00BB0B78"/>
    <w:rsid w:val="00BB1173"/>
    <w:rsid w:val="00BB4170"/>
    <w:rsid w:val="00BB5053"/>
    <w:rsid w:val="00BC10BC"/>
    <w:rsid w:val="00BC24BF"/>
    <w:rsid w:val="00BC35B5"/>
    <w:rsid w:val="00BC578F"/>
    <w:rsid w:val="00BC5F1C"/>
    <w:rsid w:val="00BC6B38"/>
    <w:rsid w:val="00BD23A9"/>
    <w:rsid w:val="00BD2C37"/>
    <w:rsid w:val="00BD5F21"/>
    <w:rsid w:val="00BD648C"/>
    <w:rsid w:val="00BD7AD1"/>
    <w:rsid w:val="00BE0886"/>
    <w:rsid w:val="00BE1EA5"/>
    <w:rsid w:val="00BE32D9"/>
    <w:rsid w:val="00BE37F1"/>
    <w:rsid w:val="00BE42B6"/>
    <w:rsid w:val="00BE5C73"/>
    <w:rsid w:val="00BE7B95"/>
    <w:rsid w:val="00BE7DCC"/>
    <w:rsid w:val="00BF03EB"/>
    <w:rsid w:val="00BF11C1"/>
    <w:rsid w:val="00BF1616"/>
    <w:rsid w:val="00BF1C85"/>
    <w:rsid w:val="00BF36F1"/>
    <w:rsid w:val="00BF4894"/>
    <w:rsid w:val="00C02C25"/>
    <w:rsid w:val="00C0333B"/>
    <w:rsid w:val="00C070AC"/>
    <w:rsid w:val="00C11897"/>
    <w:rsid w:val="00C12176"/>
    <w:rsid w:val="00C13A7A"/>
    <w:rsid w:val="00C16272"/>
    <w:rsid w:val="00C24CF5"/>
    <w:rsid w:val="00C25794"/>
    <w:rsid w:val="00C25BA9"/>
    <w:rsid w:val="00C32484"/>
    <w:rsid w:val="00C3356A"/>
    <w:rsid w:val="00C3359A"/>
    <w:rsid w:val="00C357D7"/>
    <w:rsid w:val="00C36E6D"/>
    <w:rsid w:val="00C41287"/>
    <w:rsid w:val="00C4172D"/>
    <w:rsid w:val="00C42CB1"/>
    <w:rsid w:val="00C44ADB"/>
    <w:rsid w:val="00C44DE1"/>
    <w:rsid w:val="00C457D8"/>
    <w:rsid w:val="00C458F0"/>
    <w:rsid w:val="00C4650B"/>
    <w:rsid w:val="00C509C6"/>
    <w:rsid w:val="00C51BEA"/>
    <w:rsid w:val="00C530F0"/>
    <w:rsid w:val="00C54522"/>
    <w:rsid w:val="00C55F20"/>
    <w:rsid w:val="00C62BCB"/>
    <w:rsid w:val="00C62BD1"/>
    <w:rsid w:val="00C655E4"/>
    <w:rsid w:val="00C65BAA"/>
    <w:rsid w:val="00C67E59"/>
    <w:rsid w:val="00C70497"/>
    <w:rsid w:val="00C7732B"/>
    <w:rsid w:val="00C777B0"/>
    <w:rsid w:val="00C7796C"/>
    <w:rsid w:val="00C77A09"/>
    <w:rsid w:val="00C81049"/>
    <w:rsid w:val="00C8106F"/>
    <w:rsid w:val="00C82179"/>
    <w:rsid w:val="00C83433"/>
    <w:rsid w:val="00C8529F"/>
    <w:rsid w:val="00C85B4F"/>
    <w:rsid w:val="00C9018D"/>
    <w:rsid w:val="00C9095B"/>
    <w:rsid w:val="00C91E1E"/>
    <w:rsid w:val="00C930BD"/>
    <w:rsid w:val="00C95B87"/>
    <w:rsid w:val="00CA090D"/>
    <w:rsid w:val="00CA1379"/>
    <w:rsid w:val="00CA3E83"/>
    <w:rsid w:val="00CA64EE"/>
    <w:rsid w:val="00CA66A5"/>
    <w:rsid w:val="00CA6799"/>
    <w:rsid w:val="00CA6EBA"/>
    <w:rsid w:val="00CA7F67"/>
    <w:rsid w:val="00CB32EE"/>
    <w:rsid w:val="00CB5340"/>
    <w:rsid w:val="00CB6B2E"/>
    <w:rsid w:val="00CC22F9"/>
    <w:rsid w:val="00CC39F1"/>
    <w:rsid w:val="00CC40AF"/>
    <w:rsid w:val="00CC4466"/>
    <w:rsid w:val="00CC4E35"/>
    <w:rsid w:val="00CC5A92"/>
    <w:rsid w:val="00CD45DA"/>
    <w:rsid w:val="00CD4782"/>
    <w:rsid w:val="00CD5E5A"/>
    <w:rsid w:val="00CD6AA0"/>
    <w:rsid w:val="00CD6D95"/>
    <w:rsid w:val="00CE3BDB"/>
    <w:rsid w:val="00CE43EF"/>
    <w:rsid w:val="00CE4E6D"/>
    <w:rsid w:val="00CE58BF"/>
    <w:rsid w:val="00CE7513"/>
    <w:rsid w:val="00CE794A"/>
    <w:rsid w:val="00CF182D"/>
    <w:rsid w:val="00CF2FF2"/>
    <w:rsid w:val="00CF4A54"/>
    <w:rsid w:val="00CF5F88"/>
    <w:rsid w:val="00CF652E"/>
    <w:rsid w:val="00D00F14"/>
    <w:rsid w:val="00D02D44"/>
    <w:rsid w:val="00D02F06"/>
    <w:rsid w:val="00D0328C"/>
    <w:rsid w:val="00D05652"/>
    <w:rsid w:val="00D06081"/>
    <w:rsid w:val="00D07A24"/>
    <w:rsid w:val="00D10DD5"/>
    <w:rsid w:val="00D144D3"/>
    <w:rsid w:val="00D15275"/>
    <w:rsid w:val="00D15C78"/>
    <w:rsid w:val="00D169A5"/>
    <w:rsid w:val="00D253ED"/>
    <w:rsid w:val="00D301B7"/>
    <w:rsid w:val="00D305B6"/>
    <w:rsid w:val="00D3447A"/>
    <w:rsid w:val="00D34C6D"/>
    <w:rsid w:val="00D34D7D"/>
    <w:rsid w:val="00D36B59"/>
    <w:rsid w:val="00D37AF5"/>
    <w:rsid w:val="00D412BD"/>
    <w:rsid w:val="00D41761"/>
    <w:rsid w:val="00D44711"/>
    <w:rsid w:val="00D46D1D"/>
    <w:rsid w:val="00D50A34"/>
    <w:rsid w:val="00D51385"/>
    <w:rsid w:val="00D530F9"/>
    <w:rsid w:val="00D56BA9"/>
    <w:rsid w:val="00D6007E"/>
    <w:rsid w:val="00D60F2C"/>
    <w:rsid w:val="00D61173"/>
    <w:rsid w:val="00D61280"/>
    <w:rsid w:val="00D65791"/>
    <w:rsid w:val="00D66DAE"/>
    <w:rsid w:val="00D6700D"/>
    <w:rsid w:val="00D67A72"/>
    <w:rsid w:val="00D7034F"/>
    <w:rsid w:val="00D71756"/>
    <w:rsid w:val="00D733FC"/>
    <w:rsid w:val="00D73980"/>
    <w:rsid w:val="00D740C4"/>
    <w:rsid w:val="00D75723"/>
    <w:rsid w:val="00D77D70"/>
    <w:rsid w:val="00D81CD9"/>
    <w:rsid w:val="00D848F4"/>
    <w:rsid w:val="00D8769F"/>
    <w:rsid w:val="00D90671"/>
    <w:rsid w:val="00D9313E"/>
    <w:rsid w:val="00D94229"/>
    <w:rsid w:val="00D94471"/>
    <w:rsid w:val="00D94B2B"/>
    <w:rsid w:val="00D95E68"/>
    <w:rsid w:val="00D960C3"/>
    <w:rsid w:val="00D96A64"/>
    <w:rsid w:val="00D97DED"/>
    <w:rsid w:val="00DA02BF"/>
    <w:rsid w:val="00DA4740"/>
    <w:rsid w:val="00DA501B"/>
    <w:rsid w:val="00DA6961"/>
    <w:rsid w:val="00DA69CA"/>
    <w:rsid w:val="00DA7069"/>
    <w:rsid w:val="00DA71A9"/>
    <w:rsid w:val="00DA733D"/>
    <w:rsid w:val="00DA7F2E"/>
    <w:rsid w:val="00DB1504"/>
    <w:rsid w:val="00DB2B1D"/>
    <w:rsid w:val="00DB3743"/>
    <w:rsid w:val="00DB605B"/>
    <w:rsid w:val="00DB61D2"/>
    <w:rsid w:val="00DC1958"/>
    <w:rsid w:val="00DC3335"/>
    <w:rsid w:val="00DC4086"/>
    <w:rsid w:val="00DC7507"/>
    <w:rsid w:val="00DD1683"/>
    <w:rsid w:val="00DD29E0"/>
    <w:rsid w:val="00DD4875"/>
    <w:rsid w:val="00DD513D"/>
    <w:rsid w:val="00DE0737"/>
    <w:rsid w:val="00DE37F9"/>
    <w:rsid w:val="00DE3DBE"/>
    <w:rsid w:val="00DE41C4"/>
    <w:rsid w:val="00DE44CF"/>
    <w:rsid w:val="00DE513F"/>
    <w:rsid w:val="00DE58E0"/>
    <w:rsid w:val="00DE7017"/>
    <w:rsid w:val="00DF135E"/>
    <w:rsid w:val="00E01797"/>
    <w:rsid w:val="00E05186"/>
    <w:rsid w:val="00E064FD"/>
    <w:rsid w:val="00E06531"/>
    <w:rsid w:val="00E06F3B"/>
    <w:rsid w:val="00E10423"/>
    <w:rsid w:val="00E1054A"/>
    <w:rsid w:val="00E13D14"/>
    <w:rsid w:val="00E1533B"/>
    <w:rsid w:val="00E1605B"/>
    <w:rsid w:val="00E1636E"/>
    <w:rsid w:val="00E17E97"/>
    <w:rsid w:val="00E201D4"/>
    <w:rsid w:val="00E2025E"/>
    <w:rsid w:val="00E21CE7"/>
    <w:rsid w:val="00E21D31"/>
    <w:rsid w:val="00E2200C"/>
    <w:rsid w:val="00E235FF"/>
    <w:rsid w:val="00E246BE"/>
    <w:rsid w:val="00E2583B"/>
    <w:rsid w:val="00E2631B"/>
    <w:rsid w:val="00E26815"/>
    <w:rsid w:val="00E30F98"/>
    <w:rsid w:val="00E336C9"/>
    <w:rsid w:val="00E33861"/>
    <w:rsid w:val="00E37C59"/>
    <w:rsid w:val="00E4082F"/>
    <w:rsid w:val="00E43320"/>
    <w:rsid w:val="00E43D9E"/>
    <w:rsid w:val="00E43DA8"/>
    <w:rsid w:val="00E447F4"/>
    <w:rsid w:val="00E465E4"/>
    <w:rsid w:val="00E4677E"/>
    <w:rsid w:val="00E46A83"/>
    <w:rsid w:val="00E50952"/>
    <w:rsid w:val="00E50C09"/>
    <w:rsid w:val="00E5578A"/>
    <w:rsid w:val="00E55E27"/>
    <w:rsid w:val="00E56042"/>
    <w:rsid w:val="00E60AAA"/>
    <w:rsid w:val="00E60D3B"/>
    <w:rsid w:val="00E62512"/>
    <w:rsid w:val="00E6456F"/>
    <w:rsid w:val="00E648BB"/>
    <w:rsid w:val="00E658CF"/>
    <w:rsid w:val="00E70414"/>
    <w:rsid w:val="00E716A0"/>
    <w:rsid w:val="00E75F3D"/>
    <w:rsid w:val="00E77338"/>
    <w:rsid w:val="00E812E8"/>
    <w:rsid w:val="00E84D49"/>
    <w:rsid w:val="00E84D8B"/>
    <w:rsid w:val="00E85154"/>
    <w:rsid w:val="00E874AA"/>
    <w:rsid w:val="00E877D6"/>
    <w:rsid w:val="00E901CF"/>
    <w:rsid w:val="00E93DEC"/>
    <w:rsid w:val="00E94A00"/>
    <w:rsid w:val="00E965FD"/>
    <w:rsid w:val="00E96C4B"/>
    <w:rsid w:val="00E9781D"/>
    <w:rsid w:val="00EA153A"/>
    <w:rsid w:val="00EA1C2A"/>
    <w:rsid w:val="00EA1E37"/>
    <w:rsid w:val="00EA4A22"/>
    <w:rsid w:val="00EA4F5B"/>
    <w:rsid w:val="00EB06A0"/>
    <w:rsid w:val="00EB2742"/>
    <w:rsid w:val="00EB296B"/>
    <w:rsid w:val="00EB2BDF"/>
    <w:rsid w:val="00EB39B2"/>
    <w:rsid w:val="00EB52E5"/>
    <w:rsid w:val="00EB5C02"/>
    <w:rsid w:val="00EC1B1C"/>
    <w:rsid w:val="00EC38F5"/>
    <w:rsid w:val="00EC3FE6"/>
    <w:rsid w:val="00EC4EF1"/>
    <w:rsid w:val="00EC6938"/>
    <w:rsid w:val="00EC7EA8"/>
    <w:rsid w:val="00ED0089"/>
    <w:rsid w:val="00ED04A9"/>
    <w:rsid w:val="00ED26A3"/>
    <w:rsid w:val="00EE177F"/>
    <w:rsid w:val="00EE4716"/>
    <w:rsid w:val="00EE4B2F"/>
    <w:rsid w:val="00EE59C0"/>
    <w:rsid w:val="00EE5A8B"/>
    <w:rsid w:val="00EF14B6"/>
    <w:rsid w:val="00EF2194"/>
    <w:rsid w:val="00EF2A59"/>
    <w:rsid w:val="00EF6161"/>
    <w:rsid w:val="00F011C0"/>
    <w:rsid w:val="00F043B7"/>
    <w:rsid w:val="00F05794"/>
    <w:rsid w:val="00F06B76"/>
    <w:rsid w:val="00F12A0B"/>
    <w:rsid w:val="00F13863"/>
    <w:rsid w:val="00F1683E"/>
    <w:rsid w:val="00F208F1"/>
    <w:rsid w:val="00F21F34"/>
    <w:rsid w:val="00F229AF"/>
    <w:rsid w:val="00F22B06"/>
    <w:rsid w:val="00F264CB"/>
    <w:rsid w:val="00F26544"/>
    <w:rsid w:val="00F27E25"/>
    <w:rsid w:val="00F31F3A"/>
    <w:rsid w:val="00F32AE8"/>
    <w:rsid w:val="00F334DD"/>
    <w:rsid w:val="00F422F2"/>
    <w:rsid w:val="00F477B0"/>
    <w:rsid w:val="00F47A29"/>
    <w:rsid w:val="00F47D44"/>
    <w:rsid w:val="00F47D64"/>
    <w:rsid w:val="00F5080B"/>
    <w:rsid w:val="00F50888"/>
    <w:rsid w:val="00F5190C"/>
    <w:rsid w:val="00F55CA6"/>
    <w:rsid w:val="00F605CB"/>
    <w:rsid w:val="00F61E9A"/>
    <w:rsid w:val="00F623EA"/>
    <w:rsid w:val="00F6279E"/>
    <w:rsid w:val="00F62812"/>
    <w:rsid w:val="00F6310D"/>
    <w:rsid w:val="00F632CD"/>
    <w:rsid w:val="00F65BEE"/>
    <w:rsid w:val="00F67D75"/>
    <w:rsid w:val="00F7215D"/>
    <w:rsid w:val="00F7445D"/>
    <w:rsid w:val="00F76A29"/>
    <w:rsid w:val="00F77557"/>
    <w:rsid w:val="00F8025A"/>
    <w:rsid w:val="00F80D52"/>
    <w:rsid w:val="00F850CC"/>
    <w:rsid w:val="00F86474"/>
    <w:rsid w:val="00F87521"/>
    <w:rsid w:val="00F87AC7"/>
    <w:rsid w:val="00F906F6"/>
    <w:rsid w:val="00F9093E"/>
    <w:rsid w:val="00F932A9"/>
    <w:rsid w:val="00F971B3"/>
    <w:rsid w:val="00FA1224"/>
    <w:rsid w:val="00FA1C32"/>
    <w:rsid w:val="00FA3558"/>
    <w:rsid w:val="00FA373F"/>
    <w:rsid w:val="00FA460D"/>
    <w:rsid w:val="00FA50D6"/>
    <w:rsid w:val="00FA62C2"/>
    <w:rsid w:val="00FA67A8"/>
    <w:rsid w:val="00FA6A99"/>
    <w:rsid w:val="00FA7758"/>
    <w:rsid w:val="00FB134B"/>
    <w:rsid w:val="00FB1827"/>
    <w:rsid w:val="00FB1F8D"/>
    <w:rsid w:val="00FB2D6E"/>
    <w:rsid w:val="00FB3890"/>
    <w:rsid w:val="00FB394B"/>
    <w:rsid w:val="00FB5095"/>
    <w:rsid w:val="00FC27AA"/>
    <w:rsid w:val="00FC411D"/>
    <w:rsid w:val="00FC6EC2"/>
    <w:rsid w:val="00FD094D"/>
    <w:rsid w:val="00FD4B56"/>
    <w:rsid w:val="00FD53AB"/>
    <w:rsid w:val="00FD7214"/>
    <w:rsid w:val="00FE029F"/>
    <w:rsid w:val="00FE0864"/>
    <w:rsid w:val="00FE3B18"/>
    <w:rsid w:val="00FE3B95"/>
    <w:rsid w:val="00FE4221"/>
    <w:rsid w:val="00FE5599"/>
    <w:rsid w:val="00FE66EF"/>
    <w:rsid w:val="00FE68B8"/>
    <w:rsid w:val="00FE7795"/>
    <w:rsid w:val="00FF2558"/>
    <w:rsid w:val="00FF342D"/>
    <w:rsid w:val="00FF4552"/>
    <w:rsid w:val="00FF51F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A3818"/>
  <w15:docId w15:val="{028AEE42-9478-E34B-B449-304B3D00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0CD"/>
    <w:pPr>
      <w:spacing w:line="312" w:lineRule="auto"/>
      <w:jc w:val="both"/>
    </w:pPr>
    <w:rPr>
      <w:rFonts w:ascii="Calibri" w:hAnsi="Calibri"/>
      <w:sz w:val="22"/>
      <w:lang w:val="en-GB" w:eastAsia="es-ES_tradnl"/>
    </w:rPr>
  </w:style>
  <w:style w:type="paragraph" w:styleId="Heading1">
    <w:name w:val="heading 1"/>
    <w:basedOn w:val="Normal"/>
    <w:next w:val="Normal"/>
    <w:link w:val="Heading1Char"/>
    <w:qFormat/>
    <w:rsid w:val="001D2D9A"/>
    <w:pPr>
      <w:keepNext/>
      <w:pageBreakBefore/>
      <w:numPr>
        <w:numId w:val="6"/>
      </w:numPr>
      <w:shd w:val="clear" w:color="auto" w:fill="005A8C"/>
      <w:outlineLvl w:val="0"/>
    </w:pPr>
    <w:rPr>
      <w:rFonts w:cs="Arial"/>
      <w:b/>
      <w:bCs/>
      <w:caps/>
      <w:color w:val="FFFFFF" w:themeColor="background1"/>
      <w:kern w:val="32"/>
      <w:sz w:val="24"/>
      <w:szCs w:val="32"/>
    </w:rPr>
  </w:style>
  <w:style w:type="paragraph" w:styleId="Heading2">
    <w:name w:val="heading 2"/>
    <w:basedOn w:val="Normal"/>
    <w:next w:val="Normal"/>
    <w:link w:val="Heading2Char"/>
    <w:qFormat/>
    <w:rsid w:val="004F062F"/>
    <w:pPr>
      <w:keepNext/>
      <w:numPr>
        <w:ilvl w:val="1"/>
        <w:numId w:val="6"/>
      </w:numPr>
      <w:pBdr>
        <w:left w:val="single" w:sz="12" w:space="4" w:color="005A8C"/>
        <w:bottom w:val="single" w:sz="12" w:space="1" w:color="005A8C"/>
      </w:pBdr>
      <w:outlineLvl w:val="1"/>
    </w:pPr>
    <w:rPr>
      <w:rFonts w:cs="Arial"/>
      <w:b/>
      <w:bCs/>
      <w:iCs/>
      <w:caps/>
      <w:color w:val="005A8C"/>
      <w:szCs w:val="28"/>
    </w:rPr>
  </w:style>
  <w:style w:type="paragraph" w:styleId="Heading3">
    <w:name w:val="heading 3"/>
    <w:basedOn w:val="Normal"/>
    <w:next w:val="Normal"/>
    <w:link w:val="Heading3Char"/>
    <w:qFormat/>
    <w:rsid w:val="004F062F"/>
    <w:pPr>
      <w:keepNext/>
      <w:numPr>
        <w:ilvl w:val="2"/>
        <w:numId w:val="6"/>
      </w:numPr>
      <w:pBdr>
        <w:left w:val="single" w:sz="8" w:space="4" w:color="005A8C"/>
        <w:bottom w:val="single" w:sz="8" w:space="1" w:color="005A8C"/>
      </w:pBdr>
      <w:outlineLvl w:val="2"/>
    </w:pPr>
    <w:rPr>
      <w:rFonts w:cs="Arial"/>
      <w:b/>
      <w:bCs/>
      <w:caps/>
      <w:color w:val="005A8C"/>
      <w:sz w:val="20"/>
      <w:szCs w:val="26"/>
    </w:rPr>
  </w:style>
  <w:style w:type="paragraph" w:styleId="Heading4">
    <w:name w:val="heading 4"/>
    <w:aliases w:val="heading 4"/>
    <w:basedOn w:val="Normal"/>
    <w:next w:val="Normal"/>
    <w:link w:val="Heading4Char"/>
    <w:qFormat/>
    <w:rsid w:val="004F062F"/>
    <w:pPr>
      <w:keepNext/>
      <w:numPr>
        <w:ilvl w:val="3"/>
        <w:numId w:val="6"/>
      </w:numPr>
      <w:pBdr>
        <w:bottom w:val="single" w:sz="4" w:space="1" w:color="005A8C"/>
      </w:pBdr>
      <w:outlineLvl w:val="3"/>
    </w:pPr>
    <w:rPr>
      <w:b/>
      <w:bCs/>
      <w:caps/>
      <w:color w:val="005A8C"/>
      <w:sz w:val="20"/>
      <w:szCs w:val="28"/>
    </w:rPr>
  </w:style>
  <w:style w:type="paragraph" w:styleId="Heading5">
    <w:name w:val="heading 5"/>
    <w:basedOn w:val="Normal"/>
    <w:next w:val="Normal"/>
    <w:link w:val="Heading5Char"/>
    <w:qFormat/>
    <w:rsid w:val="003A3395"/>
    <w:pPr>
      <w:numPr>
        <w:ilvl w:val="4"/>
        <w:numId w:val="6"/>
      </w:numPr>
      <w:outlineLvl w:val="4"/>
    </w:pPr>
    <w:rPr>
      <w:b/>
      <w:bCs/>
      <w:iCs/>
      <w:caps/>
      <w:sz w:val="18"/>
      <w:szCs w:val="26"/>
      <w:u w:val="single"/>
    </w:rPr>
  </w:style>
  <w:style w:type="paragraph" w:styleId="Heading6">
    <w:name w:val="heading 6"/>
    <w:basedOn w:val="Normal"/>
    <w:next w:val="Normal"/>
    <w:link w:val="Heading6Char"/>
    <w:qFormat/>
    <w:rsid w:val="003A3395"/>
    <w:pPr>
      <w:numPr>
        <w:ilvl w:val="5"/>
        <w:numId w:val="6"/>
      </w:numPr>
      <w:outlineLvl w:val="5"/>
    </w:pPr>
    <w:rPr>
      <w:rFonts w:asciiTheme="minorHAnsi" w:hAnsiTheme="minorHAnsi"/>
      <w:b/>
      <w:bCs/>
      <w:caps/>
      <w:sz w:val="18"/>
      <w:szCs w:val="22"/>
    </w:rPr>
  </w:style>
  <w:style w:type="paragraph" w:styleId="Heading7">
    <w:name w:val="heading 7"/>
    <w:aliases w:val="Heading7"/>
    <w:basedOn w:val="Normal"/>
    <w:next w:val="Normal"/>
    <w:link w:val="Heading7Char"/>
    <w:qFormat/>
    <w:rsid w:val="003A3395"/>
    <w:pPr>
      <w:numPr>
        <w:ilvl w:val="6"/>
        <w:numId w:val="6"/>
      </w:numPr>
      <w:outlineLvl w:val="6"/>
    </w:pPr>
    <w:rPr>
      <w:rFonts w:asciiTheme="minorHAnsi" w:hAnsiTheme="minorHAnsi"/>
      <w:b/>
      <w:sz w:val="18"/>
      <w:szCs w:val="24"/>
    </w:rPr>
  </w:style>
  <w:style w:type="paragraph" w:styleId="Heading8">
    <w:name w:val="heading 8"/>
    <w:aliases w:val="Heading8"/>
    <w:basedOn w:val="Normal"/>
    <w:next w:val="Normal"/>
    <w:link w:val="Heading8Char"/>
    <w:qFormat/>
    <w:rsid w:val="003A3395"/>
    <w:pPr>
      <w:numPr>
        <w:ilvl w:val="7"/>
        <w:numId w:val="6"/>
      </w:numPr>
      <w:outlineLvl w:val="7"/>
    </w:pPr>
    <w:rPr>
      <w:rFonts w:asciiTheme="minorHAnsi" w:hAnsiTheme="minorHAnsi"/>
      <w:i/>
      <w:iCs/>
      <w:sz w:val="18"/>
      <w:szCs w:val="24"/>
    </w:rPr>
  </w:style>
  <w:style w:type="paragraph" w:styleId="Heading9">
    <w:name w:val="heading 9"/>
    <w:aliases w:val="Heading9"/>
    <w:basedOn w:val="Normal"/>
    <w:next w:val="Normal"/>
    <w:link w:val="Heading9Char"/>
    <w:qFormat/>
    <w:rsid w:val="003A3395"/>
    <w:pPr>
      <w:numPr>
        <w:ilvl w:val="8"/>
        <w:numId w:val="6"/>
      </w:numPr>
      <w:outlineLvl w:val="8"/>
    </w:pPr>
    <w:rPr>
      <w:rFonts w:asciiTheme="minorHAnsi" w:hAnsiTheme="minorHAnsi" w:cs="Arial"/>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AZED">
    <w:name w:val="TABLA ZED"/>
    <w:basedOn w:val="TableNormal"/>
    <w:rsid w:val="00B53A86"/>
    <w:rPr>
      <w:lang w:eastAsia="es-ES"/>
    </w:rPr>
    <w:tblPr>
      <w:tblBorders>
        <w:top w:val="single" w:sz="2" w:space="0" w:color="31531E"/>
        <w:left w:val="single" w:sz="2" w:space="0" w:color="31531E"/>
        <w:bottom w:val="single" w:sz="2" w:space="0" w:color="31531E"/>
        <w:right w:val="single" w:sz="2" w:space="0" w:color="31531E"/>
        <w:insideH w:val="single" w:sz="2" w:space="0" w:color="31531E"/>
        <w:insideV w:val="single" w:sz="2" w:space="0" w:color="31531E"/>
      </w:tblBorders>
    </w:tblPr>
    <w:tcPr>
      <w:shd w:val="clear" w:color="auto" w:fill="FFFFFF" w:themeFill="background1"/>
    </w:tcPr>
    <w:tblStylePr w:type="firstRow">
      <w:tblPr/>
      <w:tcPr>
        <w:shd w:val="clear" w:color="auto" w:fill="31531E"/>
      </w:tcPr>
    </w:tblStylePr>
  </w:style>
  <w:style w:type="table" w:customStyle="1" w:styleId="Azul">
    <w:name w:val="Azul"/>
    <w:basedOn w:val="TableNormal"/>
    <w:rsid w:val="00D96A64"/>
    <w:rPr>
      <w:rFonts w:asciiTheme="minorHAnsi" w:hAnsiTheme="minorHAnsi"/>
      <w:lang w:eastAsia="es-ES"/>
    </w:rPr>
    <w:tblPr>
      <w:tblBorders>
        <w:top w:val="single" w:sz="12" w:space="0" w:color="666699"/>
        <w:left w:val="single" w:sz="12" w:space="0" w:color="666699"/>
        <w:bottom w:val="single" w:sz="12" w:space="0" w:color="666699"/>
        <w:right w:val="single" w:sz="12" w:space="0" w:color="666699"/>
        <w:insideH w:val="single" w:sz="6" w:space="0" w:color="666699"/>
        <w:insideV w:val="single" w:sz="6" w:space="0" w:color="666699"/>
      </w:tblBorders>
    </w:tblPr>
    <w:tblStylePr w:type="firstRow">
      <w:rPr>
        <w:b/>
        <w:color w:val="FFFFFF" w:themeColor="background1"/>
      </w:rPr>
      <w:tblPr/>
      <w:tcPr>
        <w:shd w:val="clear" w:color="auto" w:fill="666699"/>
      </w:tcPr>
    </w:tblStylePr>
  </w:style>
  <w:style w:type="paragraph" w:customStyle="1" w:styleId="Comentarios">
    <w:name w:val="Comentarios"/>
    <w:basedOn w:val="Normal"/>
    <w:next w:val="Normal"/>
    <w:qFormat/>
    <w:rsid w:val="004353E7"/>
    <w:pPr>
      <w:pBdr>
        <w:top w:val="single" w:sz="4" w:space="1" w:color="005A8C"/>
      </w:pBdr>
      <w:ind w:left="1134" w:right="1134"/>
    </w:pPr>
    <w:rPr>
      <w:i/>
      <w:color w:val="005A8C"/>
      <w:sz w:val="20"/>
    </w:rPr>
  </w:style>
  <w:style w:type="paragraph" w:customStyle="1" w:styleId="TABLATEXTO8">
    <w:name w:val="TABLA TEXTO 8"/>
    <w:basedOn w:val="Normal"/>
    <w:qFormat/>
    <w:rsid w:val="003A3395"/>
    <w:rPr>
      <w:sz w:val="16"/>
    </w:rPr>
  </w:style>
  <w:style w:type="paragraph" w:customStyle="1" w:styleId="TABLATEXTO8NEGRITA">
    <w:name w:val="TABLA TEXTO 8 NEGRITA"/>
    <w:basedOn w:val="Normal"/>
    <w:qFormat/>
    <w:rsid w:val="003A3395"/>
    <w:pPr>
      <w:tabs>
        <w:tab w:val="right" w:pos="9072"/>
      </w:tabs>
      <w:jc w:val="right"/>
    </w:pPr>
    <w:rPr>
      <w:b/>
      <w:sz w:val="16"/>
    </w:rPr>
  </w:style>
  <w:style w:type="character" w:customStyle="1" w:styleId="Heading1Char">
    <w:name w:val="Heading 1 Char"/>
    <w:basedOn w:val="DefaultParagraphFont"/>
    <w:link w:val="Heading1"/>
    <w:rsid w:val="001D2D9A"/>
    <w:rPr>
      <w:rFonts w:ascii="Calibri" w:hAnsi="Calibri" w:cs="Arial"/>
      <w:b/>
      <w:bCs/>
      <w:caps/>
      <w:color w:val="FFFFFF" w:themeColor="background1"/>
      <w:kern w:val="32"/>
      <w:sz w:val="24"/>
      <w:szCs w:val="32"/>
      <w:shd w:val="clear" w:color="auto" w:fill="005A8C"/>
      <w:lang w:val="en-GB" w:eastAsia="es-ES_tradnl"/>
    </w:rPr>
  </w:style>
  <w:style w:type="character" w:customStyle="1" w:styleId="Heading2Char">
    <w:name w:val="Heading 2 Char"/>
    <w:link w:val="Heading2"/>
    <w:rsid w:val="004F062F"/>
    <w:rPr>
      <w:rFonts w:ascii="Calibri" w:hAnsi="Calibri" w:cs="Arial"/>
      <w:b/>
      <w:bCs/>
      <w:iCs/>
      <w:caps/>
      <w:color w:val="005A8C"/>
      <w:sz w:val="22"/>
      <w:szCs w:val="28"/>
      <w:lang w:val="en-GB" w:eastAsia="es-ES_tradnl"/>
    </w:rPr>
  </w:style>
  <w:style w:type="character" w:customStyle="1" w:styleId="Heading3Char">
    <w:name w:val="Heading 3 Char"/>
    <w:basedOn w:val="DefaultParagraphFont"/>
    <w:link w:val="Heading3"/>
    <w:rsid w:val="004F062F"/>
    <w:rPr>
      <w:rFonts w:ascii="Calibri" w:hAnsi="Calibri" w:cs="Arial"/>
      <w:b/>
      <w:bCs/>
      <w:caps/>
      <w:color w:val="005A8C"/>
      <w:szCs w:val="26"/>
      <w:lang w:val="en-GB" w:eastAsia="es-ES_tradnl"/>
    </w:rPr>
  </w:style>
  <w:style w:type="character" w:customStyle="1" w:styleId="Heading4Char">
    <w:name w:val="Heading 4 Char"/>
    <w:aliases w:val="heading 4 Char"/>
    <w:basedOn w:val="DefaultParagraphFont"/>
    <w:link w:val="Heading4"/>
    <w:rsid w:val="004F062F"/>
    <w:rPr>
      <w:rFonts w:ascii="Calibri" w:hAnsi="Calibri"/>
      <w:b/>
      <w:bCs/>
      <w:caps/>
      <w:color w:val="005A8C"/>
      <w:szCs w:val="28"/>
      <w:lang w:val="en-GB" w:eastAsia="es-ES_tradnl"/>
    </w:rPr>
  </w:style>
  <w:style w:type="character" w:customStyle="1" w:styleId="Heading5Char">
    <w:name w:val="Heading 5 Char"/>
    <w:basedOn w:val="DefaultParagraphFont"/>
    <w:link w:val="Heading5"/>
    <w:rsid w:val="003A3395"/>
    <w:rPr>
      <w:rFonts w:ascii="Calibri" w:hAnsi="Calibri"/>
      <w:b/>
      <w:bCs/>
      <w:iCs/>
      <w:caps/>
      <w:sz w:val="18"/>
      <w:szCs w:val="26"/>
      <w:u w:val="single"/>
      <w:lang w:val="en-GB" w:eastAsia="es-ES_tradnl"/>
    </w:rPr>
  </w:style>
  <w:style w:type="character" w:customStyle="1" w:styleId="Heading6Char">
    <w:name w:val="Heading 6 Char"/>
    <w:basedOn w:val="DefaultParagraphFont"/>
    <w:link w:val="Heading6"/>
    <w:rsid w:val="003A3395"/>
    <w:rPr>
      <w:rFonts w:asciiTheme="minorHAnsi" w:hAnsiTheme="minorHAnsi"/>
      <w:b/>
      <w:bCs/>
      <w:caps/>
      <w:sz w:val="18"/>
      <w:szCs w:val="22"/>
      <w:lang w:val="en-GB" w:eastAsia="es-ES_tradnl"/>
    </w:rPr>
  </w:style>
  <w:style w:type="character" w:customStyle="1" w:styleId="Heading7Char">
    <w:name w:val="Heading 7 Char"/>
    <w:aliases w:val="Heading7 Char"/>
    <w:basedOn w:val="DefaultParagraphFont"/>
    <w:link w:val="Heading7"/>
    <w:rsid w:val="003A3395"/>
    <w:rPr>
      <w:rFonts w:asciiTheme="minorHAnsi" w:hAnsiTheme="minorHAnsi"/>
      <w:b/>
      <w:sz w:val="18"/>
      <w:szCs w:val="24"/>
      <w:lang w:val="en-GB" w:eastAsia="es-ES_tradnl"/>
    </w:rPr>
  </w:style>
  <w:style w:type="character" w:customStyle="1" w:styleId="Heading8Char">
    <w:name w:val="Heading 8 Char"/>
    <w:aliases w:val="Heading8 Char"/>
    <w:basedOn w:val="DefaultParagraphFont"/>
    <w:link w:val="Heading8"/>
    <w:rsid w:val="003A3395"/>
    <w:rPr>
      <w:rFonts w:asciiTheme="minorHAnsi" w:hAnsiTheme="minorHAnsi"/>
      <w:i/>
      <w:iCs/>
      <w:sz w:val="18"/>
      <w:szCs w:val="24"/>
      <w:lang w:val="en-GB" w:eastAsia="es-ES_tradnl"/>
    </w:rPr>
  </w:style>
  <w:style w:type="character" w:customStyle="1" w:styleId="Heading9Char">
    <w:name w:val="Heading 9 Char"/>
    <w:aliases w:val="Heading9 Char"/>
    <w:basedOn w:val="DefaultParagraphFont"/>
    <w:link w:val="Heading9"/>
    <w:rsid w:val="003A3395"/>
    <w:rPr>
      <w:rFonts w:asciiTheme="minorHAnsi" w:hAnsiTheme="minorHAnsi" w:cs="Arial"/>
      <w:sz w:val="18"/>
      <w:szCs w:val="22"/>
      <w:lang w:val="en-GB" w:eastAsia="es-ES_tradnl"/>
    </w:rPr>
  </w:style>
  <w:style w:type="paragraph" w:styleId="Caption">
    <w:name w:val="caption"/>
    <w:basedOn w:val="Normal"/>
    <w:next w:val="Normal"/>
    <w:qFormat/>
    <w:rsid w:val="001F5BCC"/>
    <w:pPr>
      <w:jc w:val="center"/>
    </w:pPr>
    <w:rPr>
      <w:b/>
      <w:bCs/>
      <w:caps/>
      <w:color w:val="005A8C"/>
      <w:sz w:val="18"/>
    </w:rPr>
  </w:style>
  <w:style w:type="paragraph" w:styleId="Title">
    <w:name w:val="Title"/>
    <w:basedOn w:val="Normal"/>
    <w:next w:val="Normal"/>
    <w:link w:val="TitleChar"/>
    <w:uiPriority w:val="10"/>
    <w:qFormat/>
    <w:rsid w:val="009C10CD"/>
    <w:pPr>
      <w:pBdr>
        <w:bottom w:val="single" w:sz="8" w:space="4" w:color="005A8C"/>
      </w:pBdr>
      <w:spacing w:line="240" w:lineRule="auto"/>
      <w:ind w:left="1701" w:right="1701"/>
      <w:contextualSpacing/>
      <w:jc w:val="center"/>
    </w:pPr>
    <w:rPr>
      <w:rFonts w:asciiTheme="minorHAnsi" w:hAnsiTheme="minorHAnsi"/>
      <w:color w:val="005A8C"/>
      <w:spacing w:val="5"/>
      <w:kern w:val="28"/>
      <w:sz w:val="56"/>
      <w:szCs w:val="52"/>
      <w:lang w:eastAsia="en-US"/>
    </w:rPr>
  </w:style>
  <w:style w:type="character" w:customStyle="1" w:styleId="TitleChar">
    <w:name w:val="Title Char"/>
    <w:link w:val="Title"/>
    <w:uiPriority w:val="10"/>
    <w:rsid w:val="009C10CD"/>
    <w:rPr>
      <w:rFonts w:asciiTheme="minorHAnsi" w:hAnsiTheme="minorHAnsi"/>
      <w:color w:val="005A8C"/>
      <w:spacing w:val="5"/>
      <w:kern w:val="28"/>
      <w:sz w:val="56"/>
      <w:szCs w:val="52"/>
      <w:lang w:val="en-GB"/>
    </w:rPr>
  </w:style>
  <w:style w:type="paragraph" w:styleId="Subtitle">
    <w:name w:val="Subtitle"/>
    <w:basedOn w:val="Normal"/>
    <w:next w:val="Normal"/>
    <w:link w:val="SubtitleChar"/>
    <w:qFormat/>
    <w:rsid w:val="004F062F"/>
    <w:pPr>
      <w:numPr>
        <w:ilvl w:val="1"/>
      </w:numPr>
    </w:pPr>
    <w:rPr>
      <w:rFonts w:asciiTheme="minorHAnsi" w:hAnsiTheme="minorHAnsi"/>
      <w:b/>
      <w:iCs/>
      <w:caps/>
      <w:color w:val="005A8C"/>
      <w:sz w:val="18"/>
      <w:szCs w:val="24"/>
      <w:u w:val="single"/>
      <w:lang w:eastAsia="en-US"/>
    </w:rPr>
  </w:style>
  <w:style w:type="character" w:customStyle="1" w:styleId="SubtitleChar">
    <w:name w:val="Subtitle Char"/>
    <w:link w:val="Subtitle"/>
    <w:rsid w:val="004F062F"/>
    <w:rPr>
      <w:rFonts w:asciiTheme="minorHAnsi" w:hAnsiTheme="minorHAnsi"/>
      <w:b/>
      <w:iCs/>
      <w:caps/>
      <w:color w:val="005A8C"/>
      <w:sz w:val="18"/>
      <w:szCs w:val="24"/>
      <w:u w:val="single"/>
    </w:rPr>
  </w:style>
  <w:style w:type="paragraph" w:styleId="NoSpacing">
    <w:name w:val="No Spacing"/>
    <w:link w:val="NoSpacingChar"/>
    <w:uiPriority w:val="1"/>
    <w:qFormat/>
    <w:rsid w:val="003A3395"/>
    <w:rPr>
      <w:rFonts w:ascii="Calibri" w:hAnsi="Calibri"/>
      <w:sz w:val="22"/>
      <w:szCs w:val="22"/>
    </w:rPr>
  </w:style>
  <w:style w:type="character" w:customStyle="1" w:styleId="NoSpacingChar">
    <w:name w:val="No Spacing Char"/>
    <w:link w:val="NoSpacing"/>
    <w:uiPriority w:val="1"/>
    <w:rsid w:val="003A3395"/>
    <w:rPr>
      <w:rFonts w:ascii="Calibri" w:hAnsi="Calibri"/>
      <w:sz w:val="22"/>
      <w:szCs w:val="22"/>
    </w:rPr>
  </w:style>
  <w:style w:type="paragraph" w:styleId="ListParagraph">
    <w:name w:val="List Paragraph"/>
    <w:basedOn w:val="Normal"/>
    <w:uiPriority w:val="34"/>
    <w:qFormat/>
    <w:rsid w:val="003A3395"/>
    <w:pPr>
      <w:ind w:left="720"/>
      <w:contextualSpacing/>
    </w:pPr>
  </w:style>
  <w:style w:type="paragraph" w:styleId="IntenseQuote">
    <w:name w:val="Intense Quote"/>
    <w:basedOn w:val="Normal"/>
    <w:next w:val="Normal"/>
    <w:link w:val="IntenseQuoteChar"/>
    <w:uiPriority w:val="30"/>
    <w:qFormat/>
    <w:rsid w:val="004F062F"/>
    <w:pPr>
      <w:pBdr>
        <w:bottom w:val="single" w:sz="4" w:space="4" w:color="005A8C"/>
      </w:pBdr>
      <w:ind w:left="1134" w:right="1134"/>
    </w:pPr>
    <w:rPr>
      <w:b/>
      <w:bCs/>
      <w:i/>
      <w:iCs/>
      <w:color w:val="005A8C"/>
    </w:rPr>
  </w:style>
  <w:style w:type="character" w:customStyle="1" w:styleId="IntenseQuoteChar">
    <w:name w:val="Intense Quote Char"/>
    <w:basedOn w:val="DefaultParagraphFont"/>
    <w:link w:val="IntenseQuote"/>
    <w:uiPriority w:val="30"/>
    <w:rsid w:val="004F062F"/>
    <w:rPr>
      <w:rFonts w:ascii="Calibri" w:hAnsi="Calibri"/>
      <w:b/>
      <w:bCs/>
      <w:i/>
      <w:iCs/>
      <w:color w:val="005A8C"/>
      <w:sz w:val="22"/>
      <w:lang w:eastAsia="es-ES_tradnl"/>
    </w:rPr>
  </w:style>
  <w:style w:type="paragraph" w:styleId="Quote">
    <w:name w:val="Quote"/>
    <w:basedOn w:val="Normal"/>
    <w:next w:val="Normal"/>
    <w:link w:val="QuoteChar"/>
    <w:uiPriority w:val="29"/>
    <w:qFormat/>
    <w:rsid w:val="004F062F"/>
    <w:rPr>
      <w:i/>
      <w:iCs/>
      <w:color w:val="005A8C"/>
      <w:sz w:val="18"/>
    </w:rPr>
  </w:style>
  <w:style w:type="character" w:customStyle="1" w:styleId="QuoteChar">
    <w:name w:val="Quote Char"/>
    <w:basedOn w:val="DefaultParagraphFont"/>
    <w:link w:val="Quote"/>
    <w:uiPriority w:val="29"/>
    <w:rsid w:val="004F062F"/>
    <w:rPr>
      <w:rFonts w:ascii="Calibri" w:hAnsi="Calibri"/>
      <w:i/>
      <w:iCs/>
      <w:color w:val="005A8C"/>
      <w:sz w:val="18"/>
      <w:lang w:eastAsia="es-ES_tradnl"/>
    </w:rPr>
  </w:style>
  <w:style w:type="character" w:styleId="BookTitle">
    <w:name w:val="Book Title"/>
    <w:basedOn w:val="DefaultParagraphFont"/>
    <w:uiPriority w:val="33"/>
    <w:qFormat/>
    <w:rsid w:val="004F062F"/>
    <w:rPr>
      <w:rFonts w:asciiTheme="minorHAnsi" w:hAnsiTheme="minorHAnsi"/>
      <w:b/>
      <w:bCs/>
      <w:smallCaps/>
      <w:color w:val="005A8C"/>
      <w:spacing w:val="5"/>
      <w:sz w:val="28"/>
    </w:rPr>
  </w:style>
  <w:style w:type="paragraph" w:styleId="BalloonText">
    <w:name w:val="Balloon Text"/>
    <w:basedOn w:val="Normal"/>
    <w:link w:val="BalloonTextChar"/>
    <w:unhideWhenUsed/>
    <w:rsid w:val="009373BF"/>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373BF"/>
    <w:rPr>
      <w:rFonts w:ascii="Tahoma" w:hAnsi="Tahoma" w:cs="Tahoma"/>
      <w:sz w:val="16"/>
      <w:szCs w:val="16"/>
      <w:lang w:eastAsia="es-ES_tradnl"/>
    </w:rPr>
  </w:style>
  <w:style w:type="character" w:styleId="SubtleEmphasis">
    <w:name w:val="Subtle Emphasis"/>
    <w:basedOn w:val="DefaultParagraphFont"/>
    <w:uiPriority w:val="19"/>
    <w:qFormat/>
    <w:rsid w:val="00F76A29"/>
    <w:rPr>
      <w:rFonts w:asciiTheme="minorHAnsi" w:hAnsiTheme="minorHAnsi"/>
      <w:i/>
      <w:iCs/>
      <w:color w:val="808080" w:themeColor="text1" w:themeTint="7F"/>
    </w:rPr>
  </w:style>
  <w:style w:type="character" w:styleId="IntenseEmphasis">
    <w:name w:val="Intense Emphasis"/>
    <w:basedOn w:val="DefaultParagraphFont"/>
    <w:uiPriority w:val="21"/>
    <w:qFormat/>
    <w:rsid w:val="004F062F"/>
    <w:rPr>
      <w:rFonts w:asciiTheme="minorHAnsi" w:hAnsiTheme="minorHAnsi"/>
      <w:b/>
      <w:bCs/>
      <w:i/>
      <w:iCs/>
      <w:color w:val="005A8C"/>
    </w:rPr>
  </w:style>
  <w:style w:type="character" w:styleId="SubtleReference">
    <w:name w:val="Subtle Reference"/>
    <w:basedOn w:val="DefaultParagraphFont"/>
    <w:uiPriority w:val="31"/>
    <w:qFormat/>
    <w:rsid w:val="004F062F"/>
    <w:rPr>
      <w:rFonts w:asciiTheme="minorHAnsi" w:hAnsiTheme="minorHAnsi"/>
      <w:caps/>
      <w:smallCaps w:val="0"/>
      <w:color w:val="005A8C"/>
      <w:u w:val="single"/>
    </w:rPr>
  </w:style>
  <w:style w:type="character" w:styleId="IntenseReference">
    <w:name w:val="Intense Reference"/>
    <w:basedOn w:val="DefaultParagraphFont"/>
    <w:uiPriority w:val="32"/>
    <w:qFormat/>
    <w:rsid w:val="004F062F"/>
    <w:rPr>
      <w:rFonts w:asciiTheme="minorHAnsi" w:hAnsiTheme="minorHAnsi"/>
      <w:b/>
      <w:bCs/>
      <w:smallCaps/>
      <w:color w:val="005A8C"/>
      <w:spacing w:val="5"/>
      <w:u w:val="single"/>
    </w:rPr>
  </w:style>
  <w:style w:type="paragraph" w:styleId="Header">
    <w:name w:val="header"/>
    <w:basedOn w:val="Normal"/>
    <w:link w:val="HeaderChar"/>
    <w:unhideWhenUsed/>
    <w:rsid w:val="009C5971"/>
    <w:pPr>
      <w:tabs>
        <w:tab w:val="center" w:pos="4252"/>
        <w:tab w:val="right" w:pos="8504"/>
      </w:tabs>
      <w:spacing w:line="240" w:lineRule="auto"/>
      <w:jc w:val="right"/>
    </w:pPr>
    <w:rPr>
      <w:b/>
      <w:caps/>
      <w:color w:val="005A8C"/>
      <w:sz w:val="16"/>
    </w:rPr>
  </w:style>
  <w:style w:type="character" w:customStyle="1" w:styleId="HeaderChar">
    <w:name w:val="Header Char"/>
    <w:basedOn w:val="DefaultParagraphFont"/>
    <w:link w:val="Header"/>
    <w:uiPriority w:val="99"/>
    <w:rsid w:val="009C5971"/>
    <w:rPr>
      <w:rFonts w:ascii="Calibri" w:hAnsi="Calibri"/>
      <w:b/>
      <w:caps/>
      <w:color w:val="005A8C"/>
      <w:sz w:val="16"/>
      <w:lang w:eastAsia="es-ES_tradnl"/>
    </w:rPr>
  </w:style>
  <w:style w:type="paragraph" w:styleId="Footer">
    <w:name w:val="footer"/>
    <w:basedOn w:val="Normal"/>
    <w:link w:val="FooterChar"/>
    <w:unhideWhenUsed/>
    <w:rsid w:val="00EA1C2A"/>
    <w:pPr>
      <w:tabs>
        <w:tab w:val="center" w:pos="4252"/>
        <w:tab w:val="right" w:pos="8504"/>
      </w:tabs>
      <w:spacing w:before="60" w:line="240" w:lineRule="auto"/>
      <w:jc w:val="left"/>
    </w:pPr>
    <w:rPr>
      <w:color w:val="005A8C"/>
      <w:sz w:val="16"/>
    </w:rPr>
  </w:style>
  <w:style w:type="character" w:customStyle="1" w:styleId="FooterChar">
    <w:name w:val="Footer Char"/>
    <w:basedOn w:val="DefaultParagraphFont"/>
    <w:link w:val="Footer"/>
    <w:uiPriority w:val="99"/>
    <w:rsid w:val="00EA1C2A"/>
    <w:rPr>
      <w:rFonts w:ascii="Calibri" w:hAnsi="Calibri"/>
      <w:color w:val="005A8C"/>
      <w:sz w:val="16"/>
      <w:lang w:eastAsia="es-ES_tradnl"/>
    </w:rPr>
  </w:style>
  <w:style w:type="character" w:styleId="PlaceholderText">
    <w:name w:val="Placeholder Text"/>
    <w:basedOn w:val="DefaultParagraphFont"/>
    <w:uiPriority w:val="99"/>
    <w:semiHidden/>
    <w:rsid w:val="009B5090"/>
    <w:rPr>
      <w:color w:val="808080"/>
    </w:rPr>
  </w:style>
  <w:style w:type="paragraph" w:customStyle="1" w:styleId="Subttuloportada">
    <w:name w:val="Subtítulo portada"/>
    <w:basedOn w:val="NoSpacing"/>
    <w:qFormat/>
    <w:rsid w:val="009C10CD"/>
    <w:pPr>
      <w:ind w:left="1418" w:right="1418"/>
      <w:jc w:val="center"/>
    </w:pPr>
    <w:rPr>
      <w:rFonts w:asciiTheme="minorHAnsi" w:eastAsiaTheme="majorEastAsia" w:hAnsiTheme="minorHAnsi" w:cstheme="majorBidi"/>
      <w:color w:val="005A8C"/>
      <w:sz w:val="32"/>
      <w:szCs w:val="44"/>
      <w:lang w:val="en-GB"/>
    </w:rPr>
  </w:style>
  <w:style w:type="paragraph" w:customStyle="1" w:styleId="Encabezado2">
    <w:name w:val="Encabezado 2"/>
    <w:basedOn w:val="Header"/>
    <w:qFormat/>
    <w:rsid w:val="00D50A34"/>
    <w:pPr>
      <w:tabs>
        <w:tab w:val="left" w:pos="2580"/>
        <w:tab w:val="left" w:pos="2985"/>
      </w:tabs>
      <w:spacing w:after="800" w:line="360" w:lineRule="auto"/>
    </w:pPr>
    <w:rPr>
      <w:b w:val="0"/>
    </w:rPr>
  </w:style>
  <w:style w:type="table" w:styleId="TableGrid">
    <w:name w:val="Table Grid"/>
    <w:basedOn w:val="TableNormal"/>
    <w:uiPriority w:val="39"/>
    <w:rsid w:val="007A2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ice">
    <w:name w:val="Índice"/>
    <w:basedOn w:val="Title"/>
    <w:qFormat/>
    <w:rsid w:val="007D160A"/>
    <w:pPr>
      <w:pageBreakBefore/>
      <w:pBdr>
        <w:bottom w:val="single" w:sz="2" w:space="4" w:color="005A8C"/>
      </w:pBdr>
      <w:ind w:left="0" w:right="4536"/>
      <w:jc w:val="both"/>
    </w:pPr>
    <w:rPr>
      <w:rFonts w:eastAsiaTheme="majorEastAsia"/>
      <w:b/>
      <w:caps/>
      <w:sz w:val="24"/>
    </w:rPr>
  </w:style>
  <w:style w:type="character" w:styleId="Emphasis">
    <w:name w:val="Emphasis"/>
    <w:basedOn w:val="DefaultParagraphFont"/>
    <w:qFormat/>
    <w:rsid w:val="001F5BCC"/>
    <w:rPr>
      <w:rFonts w:asciiTheme="minorHAnsi" w:hAnsiTheme="minorHAnsi"/>
      <w:i/>
      <w:iCs/>
      <w:color w:val="005A8C"/>
    </w:rPr>
  </w:style>
  <w:style w:type="paragraph" w:customStyle="1" w:styleId="TABLATEXTO9">
    <w:name w:val="TABLA TEXTO 9"/>
    <w:basedOn w:val="TABLATEXTO8"/>
    <w:qFormat/>
    <w:rsid w:val="00A314D7"/>
    <w:rPr>
      <w:rFonts w:eastAsiaTheme="majorEastAsia"/>
      <w:sz w:val="18"/>
    </w:rPr>
  </w:style>
  <w:style w:type="paragraph" w:customStyle="1" w:styleId="TABLATEXTO9NEGRITA">
    <w:name w:val="TABLA TEXTO 9 NEGRITA"/>
    <w:basedOn w:val="TABLATEXTO9"/>
    <w:qFormat/>
    <w:rsid w:val="00823AC4"/>
    <w:rPr>
      <w:b/>
      <w:lang w:eastAsia="en-US"/>
    </w:rPr>
  </w:style>
  <w:style w:type="paragraph" w:customStyle="1" w:styleId="TABLATEXTO9NEGRITADERECHA">
    <w:name w:val="TABLA TEXTO 9 NEGRITA DERECHA"/>
    <w:basedOn w:val="TABLATEXTO9NEGRITA"/>
    <w:qFormat/>
    <w:rsid w:val="00412878"/>
    <w:pPr>
      <w:jc w:val="right"/>
    </w:pPr>
  </w:style>
  <w:style w:type="paragraph" w:styleId="TOC1">
    <w:name w:val="toc 1"/>
    <w:basedOn w:val="Normal"/>
    <w:next w:val="Normal"/>
    <w:autoRedefine/>
    <w:uiPriority w:val="39"/>
    <w:unhideWhenUsed/>
    <w:rsid w:val="002E0AF4"/>
    <w:pPr>
      <w:tabs>
        <w:tab w:val="right" w:leader="dot" w:pos="10206"/>
      </w:tabs>
      <w:spacing w:after="120" w:line="240" w:lineRule="auto"/>
    </w:pPr>
    <w:rPr>
      <w:b/>
      <w:caps/>
      <w:color w:val="005A8C"/>
      <w:sz w:val="18"/>
    </w:rPr>
  </w:style>
  <w:style w:type="paragraph" w:styleId="TOC2">
    <w:name w:val="toc 2"/>
    <w:basedOn w:val="Normal"/>
    <w:next w:val="Normal"/>
    <w:autoRedefine/>
    <w:uiPriority w:val="39"/>
    <w:unhideWhenUsed/>
    <w:rsid w:val="00454EC7"/>
    <w:pPr>
      <w:tabs>
        <w:tab w:val="right" w:leader="dot" w:pos="10206"/>
      </w:tabs>
      <w:spacing w:line="240" w:lineRule="auto"/>
      <w:ind w:left="227"/>
    </w:pPr>
    <w:rPr>
      <w:caps/>
      <w:sz w:val="18"/>
    </w:rPr>
  </w:style>
  <w:style w:type="character" w:styleId="Hyperlink">
    <w:name w:val="Hyperlink"/>
    <w:basedOn w:val="DefaultParagraphFont"/>
    <w:uiPriority w:val="99"/>
    <w:unhideWhenUsed/>
    <w:rsid w:val="001E2A5D"/>
    <w:rPr>
      <w:rFonts w:asciiTheme="minorHAnsi" w:hAnsiTheme="minorHAnsi"/>
      <w:color w:val="005A8C"/>
      <w:u w:val="single"/>
    </w:rPr>
  </w:style>
  <w:style w:type="paragraph" w:styleId="TOC3">
    <w:name w:val="toc 3"/>
    <w:basedOn w:val="Normal"/>
    <w:next w:val="Normal"/>
    <w:autoRedefine/>
    <w:uiPriority w:val="39"/>
    <w:unhideWhenUsed/>
    <w:rsid w:val="00454EC7"/>
    <w:pPr>
      <w:tabs>
        <w:tab w:val="right" w:leader="dot" w:pos="10206"/>
      </w:tabs>
      <w:spacing w:line="240" w:lineRule="auto"/>
      <w:ind w:left="454"/>
    </w:pPr>
    <w:rPr>
      <w:caps/>
      <w:sz w:val="18"/>
    </w:rPr>
  </w:style>
  <w:style w:type="paragraph" w:styleId="ListBullet">
    <w:name w:val="List Bullet"/>
    <w:basedOn w:val="Normal"/>
    <w:uiPriority w:val="99"/>
    <w:unhideWhenUsed/>
    <w:rsid w:val="008379E7"/>
    <w:pPr>
      <w:numPr>
        <w:numId w:val="2"/>
      </w:numPr>
      <w:contextualSpacing/>
    </w:pPr>
  </w:style>
  <w:style w:type="paragraph" w:styleId="ListBullet2">
    <w:name w:val="List Bullet 2"/>
    <w:basedOn w:val="Normal"/>
    <w:uiPriority w:val="99"/>
    <w:unhideWhenUsed/>
    <w:rsid w:val="008B3F7B"/>
    <w:pPr>
      <w:numPr>
        <w:ilvl w:val="1"/>
        <w:numId w:val="2"/>
      </w:numPr>
      <w:contextualSpacing/>
    </w:pPr>
  </w:style>
  <w:style w:type="paragraph" w:styleId="ListBullet3">
    <w:name w:val="List Bullet 3"/>
    <w:basedOn w:val="Normal"/>
    <w:uiPriority w:val="99"/>
    <w:unhideWhenUsed/>
    <w:rsid w:val="008B3F7B"/>
    <w:pPr>
      <w:numPr>
        <w:ilvl w:val="2"/>
        <w:numId w:val="2"/>
      </w:numPr>
      <w:contextualSpacing/>
    </w:pPr>
  </w:style>
  <w:style w:type="paragraph" w:styleId="ListBullet4">
    <w:name w:val="List Bullet 4"/>
    <w:basedOn w:val="Normal"/>
    <w:uiPriority w:val="99"/>
    <w:unhideWhenUsed/>
    <w:rsid w:val="008B3F7B"/>
    <w:pPr>
      <w:numPr>
        <w:ilvl w:val="3"/>
        <w:numId w:val="2"/>
      </w:numPr>
      <w:contextualSpacing/>
    </w:pPr>
  </w:style>
  <w:style w:type="paragraph" w:styleId="ListBullet5">
    <w:name w:val="List Bullet 5"/>
    <w:basedOn w:val="Normal"/>
    <w:uiPriority w:val="99"/>
    <w:unhideWhenUsed/>
    <w:rsid w:val="008B3F7B"/>
    <w:pPr>
      <w:numPr>
        <w:ilvl w:val="4"/>
        <w:numId w:val="2"/>
      </w:numPr>
      <w:contextualSpacing/>
    </w:pPr>
  </w:style>
  <w:style w:type="paragraph" w:customStyle="1" w:styleId="Listaconvietas6">
    <w:name w:val="Lista con viñetas 6"/>
    <w:basedOn w:val="Normal"/>
    <w:rsid w:val="008B3F7B"/>
    <w:pPr>
      <w:numPr>
        <w:ilvl w:val="5"/>
        <w:numId w:val="2"/>
      </w:numPr>
    </w:pPr>
  </w:style>
  <w:style w:type="paragraph" w:customStyle="1" w:styleId="Listaconvietas7">
    <w:name w:val="Lista con viñetas 7"/>
    <w:basedOn w:val="Normal"/>
    <w:rsid w:val="008B3F7B"/>
    <w:pPr>
      <w:numPr>
        <w:ilvl w:val="6"/>
        <w:numId w:val="2"/>
      </w:numPr>
    </w:pPr>
  </w:style>
  <w:style w:type="paragraph" w:customStyle="1" w:styleId="Listaconvietas8">
    <w:name w:val="Lista con viñetas 8"/>
    <w:basedOn w:val="Normal"/>
    <w:rsid w:val="008B3F7B"/>
    <w:pPr>
      <w:numPr>
        <w:ilvl w:val="7"/>
        <w:numId w:val="2"/>
      </w:numPr>
    </w:pPr>
  </w:style>
  <w:style w:type="paragraph" w:customStyle="1" w:styleId="Listaconvietas9">
    <w:name w:val="Lista con viñetas 9"/>
    <w:basedOn w:val="Normal"/>
    <w:rsid w:val="008B3F7B"/>
    <w:pPr>
      <w:numPr>
        <w:ilvl w:val="8"/>
        <w:numId w:val="2"/>
      </w:numPr>
    </w:pPr>
  </w:style>
  <w:style w:type="paragraph" w:customStyle="1" w:styleId="Normal1">
    <w:name w:val="Normal 1"/>
    <w:basedOn w:val="Normal"/>
    <w:qFormat/>
    <w:rsid w:val="00BA6CC1"/>
    <w:pPr>
      <w:ind w:left="284"/>
    </w:pPr>
    <w:rPr>
      <w:rFonts w:eastAsiaTheme="majorEastAsia"/>
    </w:rPr>
  </w:style>
  <w:style w:type="paragraph" w:customStyle="1" w:styleId="Normal2">
    <w:name w:val="Normal 2"/>
    <w:basedOn w:val="Normal1"/>
    <w:qFormat/>
    <w:rsid w:val="00BA6CC1"/>
    <w:pPr>
      <w:ind w:left="567"/>
    </w:pPr>
  </w:style>
  <w:style w:type="paragraph" w:customStyle="1" w:styleId="Normal3">
    <w:name w:val="Normal 3"/>
    <w:basedOn w:val="Normal2"/>
    <w:qFormat/>
    <w:rsid w:val="00BA6CC1"/>
    <w:pPr>
      <w:ind w:left="851"/>
    </w:pPr>
  </w:style>
  <w:style w:type="paragraph" w:customStyle="1" w:styleId="Normal4">
    <w:name w:val="Normal 4"/>
    <w:basedOn w:val="Normal3"/>
    <w:qFormat/>
    <w:rsid w:val="00BA6CC1"/>
    <w:pPr>
      <w:ind w:left="1134"/>
    </w:pPr>
  </w:style>
  <w:style w:type="paragraph" w:customStyle="1" w:styleId="Normal5">
    <w:name w:val="Normal 5"/>
    <w:basedOn w:val="Normal4"/>
    <w:qFormat/>
    <w:rsid w:val="00BA6CC1"/>
    <w:pPr>
      <w:ind w:left="1418"/>
    </w:pPr>
  </w:style>
  <w:style w:type="paragraph" w:customStyle="1" w:styleId="Normal6">
    <w:name w:val="Normal 6"/>
    <w:basedOn w:val="Normal5"/>
    <w:qFormat/>
    <w:rsid w:val="00BA6CC1"/>
    <w:pPr>
      <w:ind w:left="1701"/>
    </w:pPr>
  </w:style>
  <w:style w:type="paragraph" w:customStyle="1" w:styleId="Normal7">
    <w:name w:val="Normal 7"/>
    <w:basedOn w:val="Normal6"/>
    <w:qFormat/>
    <w:rsid w:val="00570CB9"/>
    <w:pPr>
      <w:ind w:left="1985"/>
    </w:pPr>
  </w:style>
  <w:style w:type="paragraph" w:customStyle="1" w:styleId="SUBTTULO2">
    <w:name w:val="SUBTÍTULO 2"/>
    <w:basedOn w:val="Subtitle"/>
    <w:qFormat/>
    <w:rsid w:val="001F5BCC"/>
    <w:rPr>
      <w:rFonts w:eastAsiaTheme="majorEastAsia"/>
      <w:b w:val="0"/>
    </w:rPr>
  </w:style>
  <w:style w:type="table" w:customStyle="1" w:styleId="Azulsinsombreado">
    <w:name w:val="Azul sin sombreado"/>
    <w:basedOn w:val="TableNormal"/>
    <w:uiPriority w:val="99"/>
    <w:rsid w:val="00945D01"/>
    <w:tblPr>
      <w:tblBorders>
        <w:top w:val="single" w:sz="12" w:space="0" w:color="666699"/>
        <w:left w:val="single" w:sz="12" w:space="0" w:color="666699"/>
        <w:bottom w:val="single" w:sz="12" w:space="0" w:color="666699"/>
        <w:right w:val="single" w:sz="12" w:space="0" w:color="666699"/>
        <w:insideH w:val="single" w:sz="6" w:space="0" w:color="666699"/>
        <w:insideV w:val="single" w:sz="6" w:space="0" w:color="666699"/>
      </w:tblBorders>
    </w:tblPr>
  </w:style>
  <w:style w:type="table" w:customStyle="1" w:styleId="Azul2">
    <w:name w:val="Azul 2"/>
    <w:basedOn w:val="TableNormal"/>
    <w:uiPriority w:val="99"/>
    <w:rsid w:val="00945D01"/>
    <w:rPr>
      <w:rFonts w:asciiTheme="minorHAnsi" w:hAnsiTheme="minorHAnsi"/>
    </w:rPr>
    <w:tblPr>
      <w:tblBorders>
        <w:top w:val="single" w:sz="12" w:space="0" w:color="666699"/>
        <w:left w:val="single" w:sz="12" w:space="0" w:color="666699"/>
        <w:bottom w:val="single" w:sz="12" w:space="0" w:color="666699"/>
        <w:right w:val="single" w:sz="12" w:space="0" w:color="666699"/>
        <w:insideH w:val="single" w:sz="6" w:space="0" w:color="666699"/>
        <w:insideV w:val="single" w:sz="6" w:space="0" w:color="666699"/>
      </w:tblBorders>
    </w:tblPr>
  </w:style>
  <w:style w:type="paragraph" w:customStyle="1" w:styleId="TABLATEXTO9NEGRITABLANCO">
    <w:name w:val="TABLA TEXTO 9 NEGRITA BLANCO"/>
    <w:basedOn w:val="TABLATEXTO9"/>
    <w:qFormat/>
    <w:rsid w:val="00A00B61"/>
    <w:pPr>
      <w:jc w:val="center"/>
    </w:pPr>
    <w:rPr>
      <w:b/>
      <w:caps/>
      <w:color w:val="FFFFFF" w:themeColor="background1"/>
    </w:rPr>
  </w:style>
  <w:style w:type="paragraph" w:customStyle="1" w:styleId="TABLATEXTO9DERECHA">
    <w:name w:val="TABLA TEXTO 9 DERECHA"/>
    <w:basedOn w:val="TABLATEXTO9"/>
    <w:qFormat/>
    <w:rsid w:val="004706DF"/>
    <w:pPr>
      <w:jc w:val="right"/>
    </w:pPr>
  </w:style>
  <w:style w:type="paragraph" w:customStyle="1" w:styleId="ANTESTTULO">
    <w:name w:val="ANTESTÍTULO"/>
    <w:basedOn w:val="Normal"/>
    <w:qFormat/>
    <w:rsid w:val="00DE3DBE"/>
    <w:pPr>
      <w:spacing w:line="24" w:lineRule="auto"/>
    </w:pPr>
    <w:rPr>
      <w:rFonts w:eastAsiaTheme="majorEastAsia"/>
    </w:rPr>
  </w:style>
  <w:style w:type="paragraph" w:customStyle="1" w:styleId="Normalcentrado">
    <w:name w:val="Normal centrado"/>
    <w:basedOn w:val="Normal"/>
    <w:qFormat/>
    <w:rsid w:val="00053E58"/>
    <w:pPr>
      <w:jc w:val="center"/>
    </w:pPr>
  </w:style>
  <w:style w:type="paragraph" w:customStyle="1" w:styleId="Normalderecha">
    <w:name w:val="Normal derecha"/>
    <w:basedOn w:val="TABLATEXTO9DERECHA"/>
    <w:qFormat/>
    <w:rsid w:val="00053E58"/>
    <w:rPr>
      <w:sz w:val="22"/>
    </w:rPr>
  </w:style>
  <w:style w:type="paragraph" w:customStyle="1" w:styleId="Normalderechanegrita">
    <w:name w:val="Normal derecha negrita"/>
    <w:basedOn w:val="Normalderecha"/>
    <w:qFormat/>
    <w:rsid w:val="00053E58"/>
    <w:rPr>
      <w:b/>
    </w:rPr>
  </w:style>
  <w:style w:type="paragraph" w:customStyle="1" w:styleId="TABLATEXTO11NEGRITACENTRADOBLANCO">
    <w:name w:val="TABLA TEXTO 11 NEGRITA CENTRADO BLANCO"/>
    <w:basedOn w:val="TABLATEXTO9NEGRITABLANCO"/>
    <w:qFormat/>
    <w:rsid w:val="009F6D44"/>
    <w:rPr>
      <w:sz w:val="22"/>
    </w:rPr>
  </w:style>
  <w:style w:type="paragraph" w:customStyle="1" w:styleId="Normalnegrita">
    <w:name w:val="Normal negrita"/>
    <w:basedOn w:val="TABLATEXTO9NEGRITA"/>
    <w:qFormat/>
    <w:rsid w:val="00645A0D"/>
    <w:rPr>
      <w:sz w:val="22"/>
    </w:rPr>
  </w:style>
  <w:style w:type="paragraph" w:customStyle="1" w:styleId="TTULONEGRITA">
    <w:name w:val="TÍTULO NEGRITA"/>
    <w:basedOn w:val="Title"/>
    <w:qFormat/>
    <w:rsid w:val="00EA1C2A"/>
    <w:pPr>
      <w:pBdr>
        <w:bottom w:val="none" w:sz="0" w:space="0" w:color="auto"/>
      </w:pBdr>
    </w:pPr>
    <w:rPr>
      <w:rFonts w:eastAsiaTheme="majorEastAsia"/>
      <w:b/>
    </w:rPr>
  </w:style>
  <w:style w:type="paragraph" w:customStyle="1" w:styleId="SUBTTULOPORTADANEGRITA">
    <w:name w:val="SUBTÍTULO PORTADA NEGRITA"/>
    <w:basedOn w:val="Normal"/>
    <w:qFormat/>
    <w:rsid w:val="001F5BCC"/>
    <w:pPr>
      <w:pBdr>
        <w:bottom w:val="single" w:sz="2" w:space="1" w:color="005A8C"/>
      </w:pBdr>
      <w:jc w:val="center"/>
    </w:pPr>
    <w:rPr>
      <w:rFonts w:eastAsiaTheme="majorEastAsia"/>
      <w:b/>
      <w:color w:val="005A8C"/>
      <w:sz w:val="28"/>
    </w:rPr>
  </w:style>
  <w:style w:type="paragraph" w:styleId="TOC4">
    <w:name w:val="toc 4"/>
    <w:basedOn w:val="Normal"/>
    <w:next w:val="Normal"/>
    <w:autoRedefine/>
    <w:semiHidden/>
    <w:unhideWhenUsed/>
    <w:rsid w:val="00454EC7"/>
    <w:pPr>
      <w:tabs>
        <w:tab w:val="right" w:leader="dot" w:pos="10206"/>
      </w:tabs>
      <w:spacing w:after="100"/>
      <w:ind w:left="660"/>
    </w:pPr>
  </w:style>
  <w:style w:type="paragraph" w:customStyle="1" w:styleId="PIE2">
    <w:name w:val="PIE 2"/>
    <w:basedOn w:val="Encabezado2"/>
    <w:qFormat/>
    <w:rsid w:val="001D2D9A"/>
    <w:pPr>
      <w:spacing w:before="60" w:after="0" w:line="240" w:lineRule="auto"/>
    </w:pPr>
  </w:style>
  <w:style w:type="paragraph" w:customStyle="1" w:styleId="DERECHA">
    <w:name w:val="DERECHA"/>
    <w:basedOn w:val="Normal"/>
    <w:qFormat/>
    <w:rsid w:val="004153F5"/>
    <w:pPr>
      <w:jc w:val="right"/>
    </w:pPr>
    <w:rPr>
      <w:rFonts w:eastAsiaTheme="majorEastAsia"/>
      <w:noProof/>
      <w:lang w:eastAsia="es-ES"/>
    </w:rPr>
  </w:style>
  <w:style w:type="paragraph" w:customStyle="1" w:styleId="TABLATEXTO9NEGRITACENTRADO">
    <w:name w:val="TABLA TEXTO 9 NEGRITA CENTRADO"/>
    <w:basedOn w:val="Normal"/>
    <w:qFormat/>
    <w:rsid w:val="00D00F14"/>
    <w:pPr>
      <w:jc w:val="center"/>
    </w:pPr>
    <w:rPr>
      <w:rFonts w:eastAsiaTheme="majorEastAsia"/>
      <w:b/>
      <w:sz w:val="18"/>
      <w:lang w:eastAsia="en-US"/>
    </w:rPr>
  </w:style>
  <w:style w:type="paragraph" w:customStyle="1" w:styleId="TABLATEXTO8NEGRITACENTRADO">
    <w:name w:val="TABLA TEXTO 8 NEGRITA CENTRADO"/>
    <w:basedOn w:val="TABLATEXTO9DERECHA"/>
    <w:qFormat/>
    <w:rsid w:val="00BF4894"/>
    <w:pPr>
      <w:jc w:val="center"/>
    </w:pPr>
    <w:rPr>
      <w:b/>
      <w:sz w:val="16"/>
    </w:rPr>
  </w:style>
  <w:style w:type="paragraph" w:customStyle="1" w:styleId="TABLATEXTO8NEGRITABLANCO">
    <w:name w:val="TABLA TEXTO 8 NEGRITA BLANCO"/>
    <w:basedOn w:val="TABLATEXTO11NEGRITACENTRADOBLANCO"/>
    <w:qFormat/>
    <w:rsid w:val="00BF4894"/>
    <w:rPr>
      <w:sz w:val="16"/>
      <w:lang w:eastAsia="en-US"/>
    </w:rPr>
  </w:style>
  <w:style w:type="paragraph" w:customStyle="1" w:styleId="TABLATEXTO10NEGRITACENTRADOBLANCO">
    <w:name w:val="TABLA TEXTO 10 NEGRITA CENTRADO BLANCO"/>
    <w:basedOn w:val="TABLATEXTO9NEGRITACENTRADO"/>
    <w:qFormat/>
    <w:rsid w:val="00BF4894"/>
    <w:rPr>
      <w:color w:val="FFFFFF" w:themeColor="background1"/>
    </w:rPr>
  </w:style>
  <w:style w:type="paragraph" w:customStyle="1" w:styleId="TABLATEXTO8DERECHA">
    <w:name w:val="TABLA TEXTO 8 DERECHA"/>
    <w:basedOn w:val="TABLATEXTO8"/>
    <w:qFormat/>
    <w:rsid w:val="000B49FE"/>
    <w:pPr>
      <w:jc w:val="right"/>
    </w:pPr>
  </w:style>
  <w:style w:type="paragraph" w:customStyle="1" w:styleId="TABLACOLOR9">
    <w:name w:val="TABLA COLOR 9"/>
    <w:basedOn w:val="TABLATEXTO8DERECHA"/>
    <w:qFormat/>
    <w:rsid w:val="009C10CD"/>
    <w:pPr>
      <w:jc w:val="both"/>
    </w:pPr>
    <w:rPr>
      <w:b/>
      <w:color w:val="005A8C"/>
      <w:sz w:val="18"/>
    </w:rPr>
  </w:style>
  <w:style w:type="paragraph" w:customStyle="1" w:styleId="TABLACOLOR9DERECHA">
    <w:name w:val="TABLA COLOR 9 DERECHA"/>
    <w:basedOn w:val="TABLATEXTO9DERECHA"/>
    <w:qFormat/>
    <w:rsid w:val="001D2D9A"/>
    <w:rPr>
      <w:b/>
      <w:color w:val="005A8C"/>
      <w:lang w:eastAsia="en-US"/>
    </w:rPr>
  </w:style>
  <w:style w:type="paragraph" w:customStyle="1" w:styleId="TABLACOLOR9CENTRADO">
    <w:name w:val="TABLA COLOR 9 CENTRADO"/>
    <w:basedOn w:val="TABLACOLOR9"/>
    <w:qFormat/>
    <w:rsid w:val="0086261B"/>
    <w:pPr>
      <w:jc w:val="center"/>
    </w:pPr>
  </w:style>
  <w:style w:type="paragraph" w:styleId="TableofFigures">
    <w:name w:val="table of figures"/>
    <w:basedOn w:val="Normal"/>
    <w:next w:val="Normal"/>
    <w:uiPriority w:val="99"/>
    <w:unhideWhenUsed/>
    <w:rsid w:val="001E2A5D"/>
    <w:rPr>
      <w:b/>
      <w:caps/>
      <w:color w:val="005A8C"/>
      <w:sz w:val="18"/>
    </w:rPr>
  </w:style>
  <w:style w:type="paragraph" w:styleId="EndnoteText">
    <w:name w:val="endnote text"/>
    <w:basedOn w:val="Normal"/>
    <w:link w:val="EndnoteTextChar"/>
    <w:uiPriority w:val="99"/>
    <w:semiHidden/>
    <w:unhideWhenUsed/>
    <w:rsid w:val="002A5294"/>
    <w:pPr>
      <w:spacing w:line="240" w:lineRule="auto"/>
    </w:pPr>
    <w:rPr>
      <w:sz w:val="20"/>
    </w:rPr>
  </w:style>
  <w:style w:type="character" w:customStyle="1" w:styleId="EndnoteTextChar">
    <w:name w:val="Endnote Text Char"/>
    <w:basedOn w:val="DefaultParagraphFont"/>
    <w:link w:val="EndnoteText"/>
    <w:uiPriority w:val="99"/>
    <w:semiHidden/>
    <w:rsid w:val="002A5294"/>
    <w:rPr>
      <w:rFonts w:ascii="Calibri" w:hAnsi="Calibri"/>
      <w:lang w:eastAsia="es-ES_tradnl"/>
    </w:rPr>
  </w:style>
  <w:style w:type="character" w:styleId="EndnoteReference">
    <w:name w:val="endnote reference"/>
    <w:basedOn w:val="DefaultParagraphFont"/>
    <w:uiPriority w:val="99"/>
    <w:semiHidden/>
    <w:unhideWhenUsed/>
    <w:rsid w:val="002A5294"/>
    <w:rPr>
      <w:vertAlign w:val="superscript"/>
    </w:rPr>
  </w:style>
  <w:style w:type="paragraph" w:styleId="FootnoteText">
    <w:name w:val="footnote text"/>
    <w:basedOn w:val="Normal"/>
    <w:link w:val="FootnoteTextChar"/>
    <w:semiHidden/>
    <w:unhideWhenUsed/>
    <w:rsid w:val="00152C19"/>
    <w:pPr>
      <w:spacing w:line="240" w:lineRule="auto"/>
    </w:pPr>
    <w:rPr>
      <w:sz w:val="16"/>
    </w:rPr>
  </w:style>
  <w:style w:type="character" w:customStyle="1" w:styleId="FootnoteTextChar">
    <w:name w:val="Footnote Text Char"/>
    <w:basedOn w:val="DefaultParagraphFont"/>
    <w:link w:val="FootnoteText"/>
    <w:uiPriority w:val="99"/>
    <w:semiHidden/>
    <w:rsid w:val="00152C19"/>
    <w:rPr>
      <w:rFonts w:ascii="Calibri" w:hAnsi="Calibri"/>
      <w:sz w:val="16"/>
      <w:lang w:eastAsia="es-ES_tradnl"/>
    </w:rPr>
  </w:style>
  <w:style w:type="character" w:styleId="FootnoteReference">
    <w:name w:val="footnote reference"/>
    <w:basedOn w:val="DefaultParagraphFont"/>
    <w:semiHidden/>
    <w:unhideWhenUsed/>
    <w:rsid w:val="00D15C78"/>
    <w:rPr>
      <w:vertAlign w:val="superscript"/>
    </w:rPr>
  </w:style>
  <w:style w:type="paragraph" w:customStyle="1" w:styleId="tablalista">
    <w:name w:val="tabla lista"/>
    <w:basedOn w:val="Normal"/>
    <w:qFormat/>
    <w:rsid w:val="001D2D9A"/>
    <w:pPr>
      <w:numPr>
        <w:numId w:val="3"/>
      </w:numPr>
      <w:autoSpaceDE w:val="0"/>
      <w:autoSpaceDN w:val="0"/>
      <w:adjustRightInd w:val="0"/>
      <w:ind w:left="227" w:hanging="227"/>
    </w:pPr>
    <w:rPr>
      <w:rFonts w:cs="Arial"/>
      <w:iCs/>
      <w:sz w:val="18"/>
    </w:rPr>
  </w:style>
  <w:style w:type="paragraph" w:customStyle="1" w:styleId="tablalista2">
    <w:name w:val="tabla lista 2"/>
    <w:basedOn w:val="TABLATEXTO9"/>
    <w:qFormat/>
    <w:rsid w:val="001D2D9A"/>
    <w:pPr>
      <w:numPr>
        <w:ilvl w:val="1"/>
        <w:numId w:val="4"/>
      </w:numPr>
    </w:pPr>
  </w:style>
  <w:style w:type="paragraph" w:customStyle="1" w:styleId="negritaycursiva">
    <w:name w:val="negrita y cursiva"/>
    <w:basedOn w:val="Normal"/>
    <w:next w:val="Normal"/>
    <w:qFormat/>
    <w:rsid w:val="00EA1C2A"/>
    <w:pPr>
      <w:autoSpaceDE w:val="0"/>
      <w:autoSpaceDN w:val="0"/>
      <w:adjustRightInd w:val="0"/>
    </w:pPr>
    <w:rPr>
      <w:rFonts w:ascii="Arial" w:hAnsi="Arial" w:cs="Arial"/>
      <w:b/>
      <w:i/>
      <w:color w:val="005A8C"/>
      <w:sz w:val="20"/>
      <w:lang w:val="en-US"/>
    </w:rPr>
  </w:style>
  <w:style w:type="paragraph" w:customStyle="1" w:styleId="Principal">
    <w:name w:val="Principal"/>
    <w:rsid w:val="001D3D75"/>
    <w:pPr>
      <w:spacing w:after="240" w:line="260" w:lineRule="atLeast"/>
      <w:ind w:firstLine="567"/>
      <w:jc w:val="both"/>
    </w:pPr>
    <w:rPr>
      <w:rFonts w:ascii="Arial" w:hAnsi="Arial" w:cs="Arial"/>
      <w:sz w:val="22"/>
      <w:lang w:val="es-ES_tradnl" w:eastAsia="es-ES"/>
    </w:rPr>
  </w:style>
  <w:style w:type="character" w:styleId="CommentReference">
    <w:name w:val="annotation reference"/>
    <w:uiPriority w:val="99"/>
    <w:rsid w:val="001D3D75"/>
    <w:rPr>
      <w:sz w:val="16"/>
      <w:szCs w:val="16"/>
    </w:rPr>
  </w:style>
  <w:style w:type="paragraph" w:styleId="CommentText">
    <w:name w:val="annotation text"/>
    <w:basedOn w:val="Normal"/>
    <w:link w:val="CommentTextChar"/>
    <w:uiPriority w:val="99"/>
    <w:rsid w:val="001D3D75"/>
    <w:pPr>
      <w:spacing w:after="240" w:line="260" w:lineRule="atLeast"/>
    </w:pPr>
    <w:rPr>
      <w:rFonts w:ascii="Arial" w:hAnsi="Arial"/>
      <w:noProof/>
      <w:sz w:val="20"/>
      <w:lang w:eastAsia="es-ES"/>
    </w:rPr>
  </w:style>
  <w:style w:type="character" w:customStyle="1" w:styleId="CommentTextChar">
    <w:name w:val="Comment Text Char"/>
    <w:basedOn w:val="DefaultParagraphFont"/>
    <w:link w:val="CommentText"/>
    <w:uiPriority w:val="99"/>
    <w:rsid w:val="001D3D75"/>
    <w:rPr>
      <w:rFonts w:ascii="Arial" w:hAnsi="Arial"/>
      <w:noProof/>
      <w:lang w:val="en-GB" w:eastAsia="es-ES"/>
    </w:rPr>
  </w:style>
  <w:style w:type="paragraph" w:customStyle="1" w:styleId="TABLATEXTO9NEGRITACENTRADOBLANCO">
    <w:name w:val="TABLA TEXTO 9 NEGRITA CENTRADO BLANCO"/>
    <w:basedOn w:val="TABLATEXTO9NEGRITACENTRADO"/>
    <w:qFormat/>
    <w:rsid w:val="00C44ADB"/>
    <w:pPr>
      <w:spacing w:line="264" w:lineRule="auto"/>
    </w:pPr>
    <w:rPr>
      <w:color w:val="FFFFFF" w:themeColor="background1"/>
    </w:rPr>
  </w:style>
  <w:style w:type="character" w:styleId="Strong">
    <w:name w:val="Strong"/>
    <w:basedOn w:val="DefaultParagraphFont"/>
    <w:uiPriority w:val="22"/>
    <w:qFormat/>
    <w:rsid w:val="006D338F"/>
    <w:rPr>
      <w:b/>
      <w:bCs/>
    </w:rPr>
  </w:style>
  <w:style w:type="paragraph" w:customStyle="1" w:styleId="tablatexto11centrado">
    <w:name w:val="tabla texto 11 centrado"/>
    <w:basedOn w:val="Normal"/>
    <w:qFormat/>
    <w:rsid w:val="008711E0"/>
    <w:pPr>
      <w:jc w:val="center"/>
    </w:pPr>
    <w:rPr>
      <w:rFonts w:eastAsiaTheme="majorEastAsia"/>
    </w:rPr>
  </w:style>
  <w:style w:type="paragraph" w:customStyle="1" w:styleId="TABLATEXTO9CENTRADO">
    <w:name w:val="TABLA TEXTO 9 CENTRADO"/>
    <w:basedOn w:val="Normal"/>
    <w:qFormat/>
    <w:rsid w:val="0086245B"/>
    <w:pPr>
      <w:jc w:val="center"/>
    </w:pPr>
    <w:rPr>
      <w:rFonts w:eastAsiaTheme="majorEastAsia"/>
      <w:sz w:val="18"/>
    </w:rPr>
  </w:style>
  <w:style w:type="paragraph" w:customStyle="1" w:styleId="tabla1">
    <w:name w:val="tabla 1"/>
    <w:basedOn w:val="TABLATEXTO9"/>
    <w:qFormat/>
    <w:rsid w:val="00722D30"/>
    <w:pPr>
      <w:ind w:left="227"/>
    </w:pPr>
  </w:style>
  <w:style w:type="paragraph" w:customStyle="1" w:styleId="tablalista1">
    <w:name w:val="tabla lista 1"/>
    <w:basedOn w:val="Normal"/>
    <w:rsid w:val="00F86474"/>
    <w:pPr>
      <w:numPr>
        <w:numId w:val="4"/>
      </w:numPr>
    </w:pPr>
    <w:rPr>
      <w:sz w:val="18"/>
    </w:rPr>
  </w:style>
  <w:style w:type="paragraph" w:customStyle="1" w:styleId="Pieizda">
    <w:name w:val="Pie izda"/>
    <w:basedOn w:val="Normal"/>
    <w:qFormat/>
    <w:rsid w:val="00351238"/>
    <w:pPr>
      <w:jc w:val="left"/>
    </w:pPr>
    <w:rPr>
      <w:sz w:val="14"/>
      <w:szCs w:val="14"/>
    </w:rPr>
  </w:style>
  <w:style w:type="paragraph" w:styleId="CommentSubject">
    <w:name w:val="annotation subject"/>
    <w:basedOn w:val="CommentText"/>
    <w:next w:val="CommentText"/>
    <w:link w:val="CommentSubjectChar"/>
    <w:uiPriority w:val="99"/>
    <w:semiHidden/>
    <w:unhideWhenUsed/>
    <w:rsid w:val="00612751"/>
    <w:pPr>
      <w:spacing w:after="0" w:line="240" w:lineRule="auto"/>
    </w:pPr>
    <w:rPr>
      <w:rFonts w:ascii="Calibri" w:hAnsi="Calibri"/>
      <w:b/>
      <w:bCs/>
      <w:noProof w:val="0"/>
      <w:lang w:val="es-ES" w:eastAsia="es-ES_tradnl"/>
    </w:rPr>
  </w:style>
  <w:style w:type="character" w:customStyle="1" w:styleId="CommentSubjectChar">
    <w:name w:val="Comment Subject Char"/>
    <w:basedOn w:val="CommentTextChar"/>
    <w:link w:val="CommentSubject"/>
    <w:uiPriority w:val="99"/>
    <w:semiHidden/>
    <w:rsid w:val="00612751"/>
    <w:rPr>
      <w:rFonts w:ascii="Calibri" w:hAnsi="Calibri"/>
      <w:b/>
      <w:bCs/>
      <w:noProof/>
      <w:lang w:val="en-GB" w:eastAsia="es-ES_tradnl"/>
    </w:rPr>
  </w:style>
  <w:style w:type="paragraph" w:styleId="TOC5">
    <w:name w:val="toc 5"/>
    <w:basedOn w:val="Normal"/>
    <w:next w:val="Normal"/>
    <w:autoRedefine/>
    <w:semiHidden/>
    <w:unhideWhenUsed/>
    <w:rsid w:val="008100E1"/>
    <w:pPr>
      <w:spacing w:after="100"/>
      <w:ind w:left="880"/>
    </w:pPr>
  </w:style>
  <w:style w:type="paragraph" w:styleId="BodyText">
    <w:name w:val="Body Text"/>
    <w:basedOn w:val="TableofFigures"/>
    <w:link w:val="BodyTextChar"/>
    <w:rsid w:val="008100E1"/>
    <w:pPr>
      <w:spacing w:line="240" w:lineRule="auto"/>
    </w:pPr>
    <w:rPr>
      <w:rFonts w:ascii="Arial" w:hAnsi="Arial"/>
      <w:b w:val="0"/>
      <w:caps w:val="0"/>
      <w:color w:val="auto"/>
      <w:sz w:val="22"/>
      <w:szCs w:val="24"/>
      <w:lang w:eastAsia="fr-FR"/>
    </w:rPr>
  </w:style>
  <w:style w:type="character" w:customStyle="1" w:styleId="BodyTextChar">
    <w:name w:val="Body Text Char"/>
    <w:basedOn w:val="DefaultParagraphFont"/>
    <w:link w:val="BodyText"/>
    <w:rsid w:val="008100E1"/>
    <w:rPr>
      <w:rFonts w:ascii="Arial" w:hAnsi="Arial"/>
      <w:sz w:val="22"/>
      <w:szCs w:val="24"/>
      <w:lang w:val="en-GB" w:eastAsia="fr-FR"/>
    </w:rPr>
  </w:style>
  <w:style w:type="character" w:styleId="PageNumber">
    <w:name w:val="page number"/>
    <w:basedOn w:val="DefaultParagraphFont"/>
    <w:rsid w:val="008100E1"/>
  </w:style>
  <w:style w:type="character" w:styleId="FollowedHyperlink">
    <w:name w:val="FollowedHyperlink"/>
    <w:rsid w:val="008100E1"/>
    <w:rPr>
      <w:color w:val="800080"/>
      <w:u w:val="single"/>
    </w:rPr>
  </w:style>
  <w:style w:type="paragraph" w:styleId="BodyTextIndent">
    <w:name w:val="Body Text Indent"/>
    <w:basedOn w:val="Normal"/>
    <w:link w:val="BodyTextIndentChar"/>
    <w:rsid w:val="008100E1"/>
    <w:pPr>
      <w:autoSpaceDE w:val="0"/>
      <w:autoSpaceDN w:val="0"/>
      <w:adjustRightInd w:val="0"/>
      <w:spacing w:before="120" w:after="120" w:line="240" w:lineRule="auto"/>
      <w:ind w:left="720"/>
    </w:pPr>
    <w:rPr>
      <w:rFonts w:ascii="Verdana" w:hAnsi="Verdana"/>
      <w:sz w:val="20"/>
      <w:lang w:val="en-US" w:eastAsia="en-US" w:bidi="he-IL"/>
    </w:rPr>
  </w:style>
  <w:style w:type="character" w:customStyle="1" w:styleId="BodyTextIndentChar">
    <w:name w:val="Body Text Indent Char"/>
    <w:basedOn w:val="DefaultParagraphFont"/>
    <w:link w:val="BodyTextIndent"/>
    <w:rsid w:val="008100E1"/>
    <w:rPr>
      <w:rFonts w:ascii="Verdana" w:hAnsi="Verdana"/>
      <w:lang w:val="en-US" w:bidi="he-IL"/>
    </w:rPr>
  </w:style>
  <w:style w:type="paragraph" w:styleId="BodyTextIndent3">
    <w:name w:val="Body Text Indent 3"/>
    <w:basedOn w:val="Normal"/>
    <w:link w:val="BodyTextIndent3Char"/>
    <w:rsid w:val="008100E1"/>
    <w:pPr>
      <w:autoSpaceDE w:val="0"/>
      <w:autoSpaceDN w:val="0"/>
      <w:adjustRightInd w:val="0"/>
      <w:spacing w:before="120" w:after="120" w:line="240" w:lineRule="auto"/>
      <w:ind w:left="720"/>
    </w:pPr>
    <w:rPr>
      <w:rFonts w:ascii="Arial" w:hAnsi="Arial" w:cs="Arial"/>
      <w:b/>
      <w:bCs/>
      <w:i/>
      <w:iCs/>
      <w:sz w:val="20"/>
      <w:lang w:val="en-US" w:eastAsia="en-US" w:bidi="he-IL"/>
    </w:rPr>
  </w:style>
  <w:style w:type="character" w:customStyle="1" w:styleId="BodyTextIndent3Char">
    <w:name w:val="Body Text Indent 3 Char"/>
    <w:basedOn w:val="DefaultParagraphFont"/>
    <w:link w:val="BodyTextIndent3"/>
    <w:rsid w:val="008100E1"/>
    <w:rPr>
      <w:rFonts w:ascii="Arial" w:hAnsi="Arial" w:cs="Arial"/>
      <w:b/>
      <w:bCs/>
      <w:i/>
      <w:iCs/>
      <w:lang w:val="en-US" w:bidi="he-IL"/>
    </w:rPr>
  </w:style>
  <w:style w:type="paragraph" w:styleId="BodyTextIndent2">
    <w:name w:val="Body Text Indent 2"/>
    <w:basedOn w:val="Normal"/>
    <w:link w:val="BodyTextIndent2Char"/>
    <w:rsid w:val="008100E1"/>
    <w:pPr>
      <w:spacing w:before="120" w:after="120" w:line="240" w:lineRule="auto"/>
      <w:ind w:left="1416"/>
    </w:pPr>
    <w:rPr>
      <w:rFonts w:ascii="Arial" w:hAnsi="Arial"/>
      <w:szCs w:val="24"/>
      <w:lang w:val="en-US" w:eastAsia="fr-FR" w:bidi="he-IL"/>
    </w:rPr>
  </w:style>
  <w:style w:type="character" w:customStyle="1" w:styleId="BodyTextIndent2Char">
    <w:name w:val="Body Text Indent 2 Char"/>
    <w:basedOn w:val="DefaultParagraphFont"/>
    <w:link w:val="BodyTextIndent2"/>
    <w:rsid w:val="008100E1"/>
    <w:rPr>
      <w:rFonts w:ascii="Arial" w:hAnsi="Arial"/>
      <w:sz w:val="22"/>
      <w:szCs w:val="24"/>
      <w:lang w:val="en-US" w:eastAsia="fr-FR" w:bidi="he-IL"/>
    </w:rPr>
  </w:style>
  <w:style w:type="paragraph" w:customStyle="1" w:styleId="TTULOANNEX">
    <w:name w:val="TÍTULO ANNEX"/>
    <w:basedOn w:val="Heading1"/>
    <w:qFormat/>
    <w:rsid w:val="00BD648C"/>
    <w:pPr>
      <w:numPr>
        <w:numId w:val="1"/>
      </w:numPr>
    </w:pPr>
  </w:style>
  <w:style w:type="paragraph" w:customStyle="1" w:styleId="OPERAGlossary">
    <w:name w:val="OPERA Glossary"/>
    <w:basedOn w:val="BodyText"/>
    <w:rsid w:val="008100E1"/>
    <w:pPr>
      <w:tabs>
        <w:tab w:val="left" w:pos="1440"/>
      </w:tabs>
    </w:pPr>
  </w:style>
  <w:style w:type="paragraph" w:customStyle="1" w:styleId="OPERATitle">
    <w:name w:val="OPERA Title"/>
    <w:basedOn w:val="Normal"/>
    <w:rsid w:val="008100E1"/>
    <w:pPr>
      <w:keepNext/>
      <w:spacing w:before="480" w:after="120" w:line="240" w:lineRule="auto"/>
    </w:pPr>
    <w:rPr>
      <w:rFonts w:ascii="Arial" w:hAnsi="Arial"/>
      <w:b/>
      <w:smallCaps/>
      <w:color w:val="FFFFFF"/>
      <w:kern w:val="28"/>
      <w:sz w:val="32"/>
      <w:szCs w:val="24"/>
      <w:lang w:val="es-ES" w:eastAsia="fr-FR"/>
    </w:rPr>
  </w:style>
  <w:style w:type="paragraph" w:styleId="NormalIndent">
    <w:name w:val="Normal Indent"/>
    <w:basedOn w:val="Normal"/>
    <w:rsid w:val="008100E1"/>
    <w:pPr>
      <w:spacing w:line="240" w:lineRule="auto"/>
      <w:ind w:left="720"/>
    </w:pPr>
    <w:rPr>
      <w:rFonts w:ascii="Times New Roman" w:hAnsi="Times New Roman"/>
      <w:lang w:eastAsia="es-ES"/>
    </w:rPr>
  </w:style>
  <w:style w:type="numbering" w:customStyle="1" w:styleId="imagen">
    <w:name w:val="imagen"/>
    <w:basedOn w:val="NoList"/>
    <w:rsid w:val="008100E1"/>
    <w:pPr>
      <w:numPr>
        <w:numId w:val="5"/>
      </w:numPr>
    </w:pPr>
  </w:style>
  <w:style w:type="paragraph" w:customStyle="1" w:styleId="Indice">
    <w:name w:val="Indice"/>
    <w:basedOn w:val="Normal"/>
    <w:uiPriority w:val="99"/>
    <w:semiHidden/>
    <w:rsid w:val="0026566B"/>
    <w:pPr>
      <w:pageBreakBefore/>
      <w:autoSpaceDE w:val="0"/>
      <w:autoSpaceDN w:val="0"/>
      <w:adjustRightInd w:val="0"/>
      <w:spacing w:after="240" w:line="240" w:lineRule="atLeast"/>
      <w:jc w:val="center"/>
    </w:pPr>
    <w:rPr>
      <w:rFonts w:ascii="Arial" w:hAnsi="Arial"/>
      <w:b/>
      <w:sz w:val="36"/>
      <w:lang w:eastAsia="es-ES"/>
    </w:rPr>
  </w:style>
  <w:style w:type="paragraph" w:customStyle="1" w:styleId="Default">
    <w:name w:val="Default"/>
    <w:rsid w:val="00BE7B95"/>
    <w:pPr>
      <w:autoSpaceDE w:val="0"/>
      <w:autoSpaceDN w:val="0"/>
      <w:adjustRightInd w:val="0"/>
    </w:pPr>
    <w:rPr>
      <w:rFonts w:ascii="Arial" w:hAnsi="Arial" w:cs="Arial"/>
      <w:color w:val="000000"/>
      <w:sz w:val="24"/>
      <w:szCs w:val="24"/>
    </w:rPr>
  </w:style>
  <w:style w:type="paragraph" w:customStyle="1" w:styleId="auf1">
    <w:name w:val="auf1"/>
    <w:basedOn w:val="Normal"/>
    <w:rsid w:val="0026783E"/>
    <w:pPr>
      <w:numPr>
        <w:numId w:val="7"/>
      </w:numPr>
      <w:autoSpaceDE w:val="0"/>
      <w:autoSpaceDN w:val="0"/>
      <w:adjustRightInd w:val="0"/>
      <w:spacing w:line="240" w:lineRule="auto"/>
    </w:pPr>
    <w:rPr>
      <w:rFonts w:ascii="Arial" w:eastAsia="SimSun" w:hAnsi="Arial" w:cs="Arial"/>
      <w:b/>
      <w:noProof/>
      <w:spacing w:val="-3"/>
      <w:szCs w:val="22"/>
      <w:lang w:eastAsia="de-DE"/>
    </w:rPr>
  </w:style>
  <w:style w:type="paragraph" w:customStyle="1" w:styleId="auf1-1">
    <w:name w:val="auf1-1"/>
    <w:basedOn w:val="auf1"/>
    <w:rsid w:val="0026783E"/>
    <w:pPr>
      <w:numPr>
        <w:ilvl w:val="1"/>
      </w:numPr>
    </w:pPr>
  </w:style>
  <w:style w:type="paragraph" w:customStyle="1" w:styleId="StandardText">
    <w:name w:val="Standard Text"/>
    <w:basedOn w:val="Normal"/>
    <w:link w:val="StandardTextTegn"/>
    <w:rsid w:val="0026783E"/>
    <w:pPr>
      <w:autoSpaceDE w:val="0"/>
      <w:autoSpaceDN w:val="0"/>
      <w:adjustRightInd w:val="0"/>
      <w:spacing w:line="240" w:lineRule="auto"/>
    </w:pPr>
    <w:rPr>
      <w:rFonts w:ascii="Arial" w:eastAsia="SimSun" w:hAnsi="Arial" w:cs="Arial"/>
      <w:b/>
      <w:noProof/>
      <w:spacing w:val="-3"/>
      <w:szCs w:val="22"/>
      <w:lang w:eastAsia="de-DE"/>
    </w:rPr>
  </w:style>
  <w:style w:type="character" w:customStyle="1" w:styleId="StandardTextTegn">
    <w:name w:val="Standard Text Tegn"/>
    <w:link w:val="StandardText"/>
    <w:rsid w:val="0026783E"/>
    <w:rPr>
      <w:rFonts w:ascii="Arial" w:eastAsia="SimSun" w:hAnsi="Arial" w:cs="Arial"/>
      <w:b/>
      <w:noProof/>
      <w:spacing w:val="-3"/>
      <w:sz w:val="22"/>
      <w:szCs w:val="22"/>
      <w:lang w:val="en-GB" w:eastAsia="de-DE"/>
    </w:rPr>
  </w:style>
  <w:style w:type="paragraph" w:styleId="Revision">
    <w:name w:val="Revision"/>
    <w:hidden/>
    <w:uiPriority w:val="99"/>
    <w:semiHidden/>
    <w:rsid w:val="00160D99"/>
    <w:rPr>
      <w:rFonts w:ascii="Arial" w:eastAsia="SimSun" w:hAnsi="Arial" w:cs="Arial"/>
      <w:b/>
      <w:spacing w:val="-3"/>
      <w:sz w:val="28"/>
      <w:szCs w:val="28"/>
      <w:lang w:val="en-GB" w:eastAsia="fi-FI"/>
    </w:rPr>
  </w:style>
  <w:style w:type="paragraph" w:styleId="NormalWeb">
    <w:name w:val="Normal (Web)"/>
    <w:basedOn w:val="Normal"/>
    <w:uiPriority w:val="99"/>
    <w:unhideWhenUsed/>
    <w:rsid w:val="00CA6EBA"/>
    <w:pPr>
      <w:spacing w:before="100" w:beforeAutospacing="1" w:after="100" w:afterAutospacing="1" w:line="240" w:lineRule="auto"/>
      <w:jc w:val="left"/>
    </w:pPr>
    <w:rPr>
      <w:rFonts w:ascii="Times New Roman" w:hAnsi="Times New Roman"/>
      <w:sz w:val="24"/>
      <w:szCs w:val="24"/>
      <w:lang w:val="cs-CZ" w:eastAsia="cs-CZ"/>
    </w:rPr>
  </w:style>
  <w:style w:type="character" w:customStyle="1" w:styleId="UnresolvedMention1">
    <w:name w:val="Unresolved Mention1"/>
    <w:basedOn w:val="DefaultParagraphFont"/>
    <w:uiPriority w:val="99"/>
    <w:semiHidden/>
    <w:unhideWhenUsed/>
    <w:rsid w:val="00BB1173"/>
    <w:rPr>
      <w:color w:val="808080"/>
      <w:shd w:val="clear" w:color="auto" w:fill="E6E6E6"/>
    </w:rPr>
  </w:style>
  <w:style w:type="character" w:customStyle="1" w:styleId="UnresolvedMention2">
    <w:name w:val="Unresolved Mention2"/>
    <w:basedOn w:val="DefaultParagraphFont"/>
    <w:uiPriority w:val="99"/>
    <w:semiHidden/>
    <w:unhideWhenUsed/>
    <w:rsid w:val="007D5A79"/>
    <w:rPr>
      <w:color w:val="605E5C"/>
      <w:shd w:val="clear" w:color="auto" w:fill="E1DFDD"/>
    </w:rPr>
  </w:style>
  <w:style w:type="character" w:customStyle="1" w:styleId="normaltextrun">
    <w:name w:val="normaltextrun"/>
    <w:basedOn w:val="DefaultParagraphFont"/>
    <w:rsid w:val="008874E5"/>
  </w:style>
  <w:style w:type="character" w:customStyle="1" w:styleId="Nerazreenaomemba1">
    <w:name w:val="Nerazrešena omemba1"/>
    <w:basedOn w:val="DefaultParagraphFont"/>
    <w:uiPriority w:val="99"/>
    <w:semiHidden/>
    <w:unhideWhenUsed/>
    <w:rsid w:val="00B2000B"/>
    <w:rPr>
      <w:color w:val="605E5C"/>
      <w:shd w:val="clear" w:color="auto" w:fill="E1DFDD"/>
    </w:rPr>
  </w:style>
  <w:style w:type="paragraph" w:customStyle="1" w:styleId="Pa12">
    <w:name w:val="Pa12"/>
    <w:basedOn w:val="Default"/>
    <w:next w:val="Default"/>
    <w:uiPriority w:val="99"/>
    <w:rsid w:val="00D10DD5"/>
    <w:pPr>
      <w:spacing w:line="361" w:lineRule="atLeast"/>
    </w:pPr>
    <w:rPr>
      <w:rFonts w:ascii="Myriad Pro" w:hAnsi="Myriad Pro" w:cs="Times New Roman"/>
      <w:color w:val="auto"/>
      <w:lang w:val="sl-SI"/>
    </w:rPr>
  </w:style>
  <w:style w:type="paragraph" w:customStyle="1" w:styleId="Pa14">
    <w:name w:val="Pa14"/>
    <w:basedOn w:val="Default"/>
    <w:next w:val="Default"/>
    <w:uiPriority w:val="99"/>
    <w:rsid w:val="00D10DD5"/>
    <w:pPr>
      <w:spacing w:line="201" w:lineRule="atLeast"/>
    </w:pPr>
    <w:rPr>
      <w:rFonts w:ascii="Myriad Pro" w:hAnsi="Myriad Pro" w:cs="Times New Roman"/>
      <w:color w:val="auto"/>
      <w:lang w:val="sl-SI"/>
    </w:rPr>
  </w:style>
  <w:style w:type="table" w:styleId="GridTable4-Accent6">
    <w:name w:val="Grid Table 4 Accent 6"/>
    <w:basedOn w:val="TableNormal"/>
    <w:uiPriority w:val="49"/>
    <w:rsid w:val="00D10DD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PlainTable1">
    <w:name w:val="Plain Table 1"/>
    <w:basedOn w:val="TableNormal"/>
    <w:uiPriority w:val="99"/>
    <w:rsid w:val="002509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unter-paragraph">
    <w:name w:val="counter-paragraph"/>
    <w:basedOn w:val="Normal"/>
    <w:rsid w:val="00557530"/>
    <w:pPr>
      <w:spacing w:before="100" w:beforeAutospacing="1" w:after="100" w:afterAutospacing="1" w:line="240" w:lineRule="auto"/>
      <w:jc w:val="left"/>
    </w:pPr>
    <w:rPr>
      <w:rFonts w:ascii="Times New Roman" w:hAnsi="Times New Roman"/>
      <w:sz w:val="24"/>
      <w:szCs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703">
      <w:bodyDiv w:val="1"/>
      <w:marLeft w:val="0"/>
      <w:marRight w:val="0"/>
      <w:marTop w:val="0"/>
      <w:marBottom w:val="0"/>
      <w:divBdr>
        <w:top w:val="none" w:sz="0" w:space="0" w:color="auto"/>
        <w:left w:val="none" w:sz="0" w:space="0" w:color="auto"/>
        <w:bottom w:val="none" w:sz="0" w:space="0" w:color="auto"/>
        <w:right w:val="none" w:sz="0" w:space="0" w:color="auto"/>
      </w:divBdr>
    </w:div>
    <w:div w:id="8265649">
      <w:bodyDiv w:val="1"/>
      <w:marLeft w:val="0"/>
      <w:marRight w:val="0"/>
      <w:marTop w:val="0"/>
      <w:marBottom w:val="0"/>
      <w:divBdr>
        <w:top w:val="none" w:sz="0" w:space="0" w:color="auto"/>
        <w:left w:val="none" w:sz="0" w:space="0" w:color="auto"/>
        <w:bottom w:val="none" w:sz="0" w:space="0" w:color="auto"/>
        <w:right w:val="none" w:sz="0" w:space="0" w:color="auto"/>
      </w:divBdr>
      <w:divsChild>
        <w:div w:id="687409977">
          <w:marLeft w:val="446"/>
          <w:marRight w:val="0"/>
          <w:marTop w:val="0"/>
          <w:marBottom w:val="0"/>
          <w:divBdr>
            <w:top w:val="none" w:sz="0" w:space="0" w:color="auto"/>
            <w:left w:val="none" w:sz="0" w:space="0" w:color="auto"/>
            <w:bottom w:val="none" w:sz="0" w:space="0" w:color="auto"/>
            <w:right w:val="none" w:sz="0" w:space="0" w:color="auto"/>
          </w:divBdr>
        </w:div>
        <w:div w:id="1026829185">
          <w:marLeft w:val="446"/>
          <w:marRight w:val="0"/>
          <w:marTop w:val="0"/>
          <w:marBottom w:val="0"/>
          <w:divBdr>
            <w:top w:val="none" w:sz="0" w:space="0" w:color="auto"/>
            <w:left w:val="none" w:sz="0" w:space="0" w:color="auto"/>
            <w:bottom w:val="none" w:sz="0" w:space="0" w:color="auto"/>
            <w:right w:val="none" w:sz="0" w:space="0" w:color="auto"/>
          </w:divBdr>
        </w:div>
      </w:divsChild>
    </w:div>
    <w:div w:id="26953323">
      <w:bodyDiv w:val="1"/>
      <w:marLeft w:val="0"/>
      <w:marRight w:val="0"/>
      <w:marTop w:val="0"/>
      <w:marBottom w:val="0"/>
      <w:divBdr>
        <w:top w:val="none" w:sz="0" w:space="0" w:color="auto"/>
        <w:left w:val="none" w:sz="0" w:space="0" w:color="auto"/>
        <w:bottom w:val="none" w:sz="0" w:space="0" w:color="auto"/>
        <w:right w:val="none" w:sz="0" w:space="0" w:color="auto"/>
      </w:divBdr>
    </w:div>
    <w:div w:id="36518077">
      <w:bodyDiv w:val="1"/>
      <w:marLeft w:val="0"/>
      <w:marRight w:val="0"/>
      <w:marTop w:val="0"/>
      <w:marBottom w:val="0"/>
      <w:divBdr>
        <w:top w:val="none" w:sz="0" w:space="0" w:color="auto"/>
        <w:left w:val="none" w:sz="0" w:space="0" w:color="auto"/>
        <w:bottom w:val="none" w:sz="0" w:space="0" w:color="auto"/>
        <w:right w:val="none" w:sz="0" w:space="0" w:color="auto"/>
      </w:divBdr>
    </w:div>
    <w:div w:id="48262443">
      <w:bodyDiv w:val="1"/>
      <w:marLeft w:val="0"/>
      <w:marRight w:val="0"/>
      <w:marTop w:val="0"/>
      <w:marBottom w:val="0"/>
      <w:divBdr>
        <w:top w:val="none" w:sz="0" w:space="0" w:color="auto"/>
        <w:left w:val="none" w:sz="0" w:space="0" w:color="auto"/>
        <w:bottom w:val="none" w:sz="0" w:space="0" w:color="auto"/>
        <w:right w:val="none" w:sz="0" w:space="0" w:color="auto"/>
      </w:divBdr>
    </w:div>
    <w:div w:id="51119305">
      <w:bodyDiv w:val="1"/>
      <w:marLeft w:val="0"/>
      <w:marRight w:val="0"/>
      <w:marTop w:val="0"/>
      <w:marBottom w:val="0"/>
      <w:divBdr>
        <w:top w:val="none" w:sz="0" w:space="0" w:color="auto"/>
        <w:left w:val="none" w:sz="0" w:space="0" w:color="auto"/>
        <w:bottom w:val="none" w:sz="0" w:space="0" w:color="auto"/>
        <w:right w:val="none" w:sz="0" w:space="0" w:color="auto"/>
      </w:divBdr>
    </w:div>
    <w:div w:id="57095082">
      <w:bodyDiv w:val="1"/>
      <w:marLeft w:val="0"/>
      <w:marRight w:val="0"/>
      <w:marTop w:val="0"/>
      <w:marBottom w:val="0"/>
      <w:divBdr>
        <w:top w:val="none" w:sz="0" w:space="0" w:color="auto"/>
        <w:left w:val="none" w:sz="0" w:space="0" w:color="auto"/>
        <w:bottom w:val="none" w:sz="0" w:space="0" w:color="auto"/>
        <w:right w:val="none" w:sz="0" w:space="0" w:color="auto"/>
      </w:divBdr>
    </w:div>
    <w:div w:id="60249702">
      <w:bodyDiv w:val="1"/>
      <w:marLeft w:val="0"/>
      <w:marRight w:val="0"/>
      <w:marTop w:val="0"/>
      <w:marBottom w:val="0"/>
      <w:divBdr>
        <w:top w:val="none" w:sz="0" w:space="0" w:color="auto"/>
        <w:left w:val="none" w:sz="0" w:space="0" w:color="auto"/>
        <w:bottom w:val="none" w:sz="0" w:space="0" w:color="auto"/>
        <w:right w:val="none" w:sz="0" w:space="0" w:color="auto"/>
      </w:divBdr>
    </w:div>
    <w:div w:id="62339684">
      <w:bodyDiv w:val="1"/>
      <w:marLeft w:val="0"/>
      <w:marRight w:val="0"/>
      <w:marTop w:val="0"/>
      <w:marBottom w:val="0"/>
      <w:divBdr>
        <w:top w:val="none" w:sz="0" w:space="0" w:color="auto"/>
        <w:left w:val="none" w:sz="0" w:space="0" w:color="auto"/>
        <w:bottom w:val="none" w:sz="0" w:space="0" w:color="auto"/>
        <w:right w:val="none" w:sz="0" w:space="0" w:color="auto"/>
      </w:divBdr>
    </w:div>
    <w:div w:id="68233890">
      <w:bodyDiv w:val="1"/>
      <w:marLeft w:val="0"/>
      <w:marRight w:val="0"/>
      <w:marTop w:val="0"/>
      <w:marBottom w:val="0"/>
      <w:divBdr>
        <w:top w:val="none" w:sz="0" w:space="0" w:color="auto"/>
        <w:left w:val="none" w:sz="0" w:space="0" w:color="auto"/>
        <w:bottom w:val="none" w:sz="0" w:space="0" w:color="auto"/>
        <w:right w:val="none" w:sz="0" w:space="0" w:color="auto"/>
      </w:divBdr>
    </w:div>
    <w:div w:id="114644670">
      <w:bodyDiv w:val="1"/>
      <w:marLeft w:val="0"/>
      <w:marRight w:val="0"/>
      <w:marTop w:val="0"/>
      <w:marBottom w:val="0"/>
      <w:divBdr>
        <w:top w:val="none" w:sz="0" w:space="0" w:color="auto"/>
        <w:left w:val="none" w:sz="0" w:space="0" w:color="auto"/>
        <w:bottom w:val="none" w:sz="0" w:space="0" w:color="auto"/>
        <w:right w:val="none" w:sz="0" w:space="0" w:color="auto"/>
      </w:divBdr>
    </w:div>
    <w:div w:id="131141939">
      <w:bodyDiv w:val="1"/>
      <w:marLeft w:val="0"/>
      <w:marRight w:val="0"/>
      <w:marTop w:val="0"/>
      <w:marBottom w:val="0"/>
      <w:divBdr>
        <w:top w:val="none" w:sz="0" w:space="0" w:color="auto"/>
        <w:left w:val="none" w:sz="0" w:space="0" w:color="auto"/>
        <w:bottom w:val="none" w:sz="0" w:space="0" w:color="auto"/>
        <w:right w:val="none" w:sz="0" w:space="0" w:color="auto"/>
      </w:divBdr>
    </w:div>
    <w:div w:id="146866273">
      <w:bodyDiv w:val="1"/>
      <w:marLeft w:val="0"/>
      <w:marRight w:val="0"/>
      <w:marTop w:val="0"/>
      <w:marBottom w:val="0"/>
      <w:divBdr>
        <w:top w:val="none" w:sz="0" w:space="0" w:color="auto"/>
        <w:left w:val="none" w:sz="0" w:space="0" w:color="auto"/>
        <w:bottom w:val="none" w:sz="0" w:space="0" w:color="auto"/>
        <w:right w:val="none" w:sz="0" w:space="0" w:color="auto"/>
      </w:divBdr>
    </w:div>
    <w:div w:id="156848353">
      <w:bodyDiv w:val="1"/>
      <w:marLeft w:val="0"/>
      <w:marRight w:val="0"/>
      <w:marTop w:val="0"/>
      <w:marBottom w:val="0"/>
      <w:divBdr>
        <w:top w:val="none" w:sz="0" w:space="0" w:color="auto"/>
        <w:left w:val="none" w:sz="0" w:space="0" w:color="auto"/>
        <w:bottom w:val="none" w:sz="0" w:space="0" w:color="auto"/>
        <w:right w:val="none" w:sz="0" w:space="0" w:color="auto"/>
      </w:divBdr>
    </w:div>
    <w:div w:id="174419332">
      <w:bodyDiv w:val="1"/>
      <w:marLeft w:val="0"/>
      <w:marRight w:val="0"/>
      <w:marTop w:val="0"/>
      <w:marBottom w:val="0"/>
      <w:divBdr>
        <w:top w:val="none" w:sz="0" w:space="0" w:color="auto"/>
        <w:left w:val="none" w:sz="0" w:space="0" w:color="auto"/>
        <w:bottom w:val="none" w:sz="0" w:space="0" w:color="auto"/>
        <w:right w:val="none" w:sz="0" w:space="0" w:color="auto"/>
      </w:divBdr>
    </w:div>
    <w:div w:id="212231476">
      <w:bodyDiv w:val="1"/>
      <w:marLeft w:val="0"/>
      <w:marRight w:val="0"/>
      <w:marTop w:val="0"/>
      <w:marBottom w:val="0"/>
      <w:divBdr>
        <w:top w:val="none" w:sz="0" w:space="0" w:color="auto"/>
        <w:left w:val="none" w:sz="0" w:space="0" w:color="auto"/>
        <w:bottom w:val="none" w:sz="0" w:space="0" w:color="auto"/>
        <w:right w:val="none" w:sz="0" w:space="0" w:color="auto"/>
      </w:divBdr>
    </w:div>
    <w:div w:id="221453042">
      <w:bodyDiv w:val="1"/>
      <w:marLeft w:val="0"/>
      <w:marRight w:val="0"/>
      <w:marTop w:val="0"/>
      <w:marBottom w:val="0"/>
      <w:divBdr>
        <w:top w:val="none" w:sz="0" w:space="0" w:color="auto"/>
        <w:left w:val="none" w:sz="0" w:space="0" w:color="auto"/>
        <w:bottom w:val="none" w:sz="0" w:space="0" w:color="auto"/>
        <w:right w:val="none" w:sz="0" w:space="0" w:color="auto"/>
      </w:divBdr>
    </w:div>
    <w:div w:id="237525053">
      <w:bodyDiv w:val="1"/>
      <w:marLeft w:val="0"/>
      <w:marRight w:val="0"/>
      <w:marTop w:val="0"/>
      <w:marBottom w:val="0"/>
      <w:divBdr>
        <w:top w:val="none" w:sz="0" w:space="0" w:color="auto"/>
        <w:left w:val="none" w:sz="0" w:space="0" w:color="auto"/>
        <w:bottom w:val="none" w:sz="0" w:space="0" w:color="auto"/>
        <w:right w:val="none" w:sz="0" w:space="0" w:color="auto"/>
      </w:divBdr>
    </w:div>
    <w:div w:id="256989141">
      <w:bodyDiv w:val="1"/>
      <w:marLeft w:val="0"/>
      <w:marRight w:val="0"/>
      <w:marTop w:val="0"/>
      <w:marBottom w:val="0"/>
      <w:divBdr>
        <w:top w:val="none" w:sz="0" w:space="0" w:color="auto"/>
        <w:left w:val="none" w:sz="0" w:space="0" w:color="auto"/>
        <w:bottom w:val="none" w:sz="0" w:space="0" w:color="auto"/>
        <w:right w:val="none" w:sz="0" w:space="0" w:color="auto"/>
      </w:divBdr>
      <w:divsChild>
        <w:div w:id="2002003677">
          <w:marLeft w:val="0"/>
          <w:marRight w:val="0"/>
          <w:marTop w:val="0"/>
          <w:marBottom w:val="0"/>
          <w:divBdr>
            <w:top w:val="none" w:sz="0" w:space="0" w:color="auto"/>
            <w:left w:val="none" w:sz="0" w:space="0" w:color="auto"/>
            <w:bottom w:val="none" w:sz="0" w:space="0" w:color="auto"/>
            <w:right w:val="none" w:sz="0" w:space="0" w:color="auto"/>
          </w:divBdr>
          <w:divsChild>
            <w:div w:id="676031605">
              <w:marLeft w:val="446"/>
              <w:marRight w:val="0"/>
              <w:marTop w:val="0"/>
              <w:marBottom w:val="0"/>
              <w:divBdr>
                <w:top w:val="none" w:sz="0" w:space="0" w:color="auto"/>
                <w:left w:val="none" w:sz="0" w:space="0" w:color="auto"/>
                <w:bottom w:val="none" w:sz="0" w:space="0" w:color="auto"/>
                <w:right w:val="none" w:sz="0" w:space="0" w:color="auto"/>
              </w:divBdr>
            </w:div>
          </w:divsChild>
        </w:div>
      </w:divsChild>
    </w:div>
    <w:div w:id="299726707">
      <w:bodyDiv w:val="1"/>
      <w:marLeft w:val="0"/>
      <w:marRight w:val="0"/>
      <w:marTop w:val="0"/>
      <w:marBottom w:val="0"/>
      <w:divBdr>
        <w:top w:val="none" w:sz="0" w:space="0" w:color="auto"/>
        <w:left w:val="none" w:sz="0" w:space="0" w:color="auto"/>
        <w:bottom w:val="none" w:sz="0" w:space="0" w:color="auto"/>
        <w:right w:val="none" w:sz="0" w:space="0" w:color="auto"/>
      </w:divBdr>
    </w:div>
    <w:div w:id="313342472">
      <w:bodyDiv w:val="1"/>
      <w:marLeft w:val="0"/>
      <w:marRight w:val="0"/>
      <w:marTop w:val="0"/>
      <w:marBottom w:val="0"/>
      <w:divBdr>
        <w:top w:val="none" w:sz="0" w:space="0" w:color="auto"/>
        <w:left w:val="none" w:sz="0" w:space="0" w:color="auto"/>
        <w:bottom w:val="none" w:sz="0" w:space="0" w:color="auto"/>
        <w:right w:val="none" w:sz="0" w:space="0" w:color="auto"/>
      </w:divBdr>
    </w:div>
    <w:div w:id="313411108">
      <w:bodyDiv w:val="1"/>
      <w:marLeft w:val="0"/>
      <w:marRight w:val="0"/>
      <w:marTop w:val="0"/>
      <w:marBottom w:val="0"/>
      <w:divBdr>
        <w:top w:val="none" w:sz="0" w:space="0" w:color="auto"/>
        <w:left w:val="none" w:sz="0" w:space="0" w:color="auto"/>
        <w:bottom w:val="none" w:sz="0" w:space="0" w:color="auto"/>
        <w:right w:val="none" w:sz="0" w:space="0" w:color="auto"/>
      </w:divBdr>
    </w:div>
    <w:div w:id="328600999">
      <w:bodyDiv w:val="1"/>
      <w:marLeft w:val="0"/>
      <w:marRight w:val="0"/>
      <w:marTop w:val="0"/>
      <w:marBottom w:val="0"/>
      <w:divBdr>
        <w:top w:val="none" w:sz="0" w:space="0" w:color="auto"/>
        <w:left w:val="none" w:sz="0" w:space="0" w:color="auto"/>
        <w:bottom w:val="none" w:sz="0" w:space="0" w:color="auto"/>
        <w:right w:val="none" w:sz="0" w:space="0" w:color="auto"/>
      </w:divBdr>
    </w:div>
    <w:div w:id="379020055">
      <w:bodyDiv w:val="1"/>
      <w:marLeft w:val="0"/>
      <w:marRight w:val="0"/>
      <w:marTop w:val="0"/>
      <w:marBottom w:val="0"/>
      <w:divBdr>
        <w:top w:val="none" w:sz="0" w:space="0" w:color="auto"/>
        <w:left w:val="none" w:sz="0" w:space="0" w:color="auto"/>
        <w:bottom w:val="none" w:sz="0" w:space="0" w:color="auto"/>
        <w:right w:val="none" w:sz="0" w:space="0" w:color="auto"/>
      </w:divBdr>
    </w:div>
    <w:div w:id="381906693">
      <w:bodyDiv w:val="1"/>
      <w:marLeft w:val="0"/>
      <w:marRight w:val="0"/>
      <w:marTop w:val="0"/>
      <w:marBottom w:val="0"/>
      <w:divBdr>
        <w:top w:val="none" w:sz="0" w:space="0" w:color="auto"/>
        <w:left w:val="none" w:sz="0" w:space="0" w:color="auto"/>
        <w:bottom w:val="none" w:sz="0" w:space="0" w:color="auto"/>
        <w:right w:val="none" w:sz="0" w:space="0" w:color="auto"/>
      </w:divBdr>
    </w:div>
    <w:div w:id="396709955">
      <w:bodyDiv w:val="1"/>
      <w:marLeft w:val="0"/>
      <w:marRight w:val="0"/>
      <w:marTop w:val="0"/>
      <w:marBottom w:val="0"/>
      <w:divBdr>
        <w:top w:val="none" w:sz="0" w:space="0" w:color="auto"/>
        <w:left w:val="none" w:sz="0" w:space="0" w:color="auto"/>
        <w:bottom w:val="none" w:sz="0" w:space="0" w:color="auto"/>
        <w:right w:val="none" w:sz="0" w:space="0" w:color="auto"/>
      </w:divBdr>
      <w:divsChild>
        <w:div w:id="1462110920">
          <w:marLeft w:val="-144"/>
          <w:marRight w:val="0"/>
          <w:marTop w:val="0"/>
          <w:marBottom w:val="0"/>
          <w:divBdr>
            <w:top w:val="none" w:sz="0" w:space="0" w:color="auto"/>
            <w:left w:val="none" w:sz="0" w:space="0" w:color="auto"/>
            <w:bottom w:val="none" w:sz="0" w:space="0" w:color="auto"/>
            <w:right w:val="none" w:sz="0" w:space="0" w:color="auto"/>
          </w:divBdr>
        </w:div>
      </w:divsChild>
    </w:div>
    <w:div w:id="402685358">
      <w:bodyDiv w:val="1"/>
      <w:marLeft w:val="0"/>
      <w:marRight w:val="0"/>
      <w:marTop w:val="0"/>
      <w:marBottom w:val="0"/>
      <w:divBdr>
        <w:top w:val="none" w:sz="0" w:space="0" w:color="auto"/>
        <w:left w:val="none" w:sz="0" w:space="0" w:color="auto"/>
        <w:bottom w:val="none" w:sz="0" w:space="0" w:color="auto"/>
        <w:right w:val="none" w:sz="0" w:space="0" w:color="auto"/>
      </w:divBdr>
    </w:div>
    <w:div w:id="424156309">
      <w:bodyDiv w:val="1"/>
      <w:marLeft w:val="0"/>
      <w:marRight w:val="0"/>
      <w:marTop w:val="0"/>
      <w:marBottom w:val="0"/>
      <w:divBdr>
        <w:top w:val="none" w:sz="0" w:space="0" w:color="auto"/>
        <w:left w:val="none" w:sz="0" w:space="0" w:color="auto"/>
        <w:bottom w:val="none" w:sz="0" w:space="0" w:color="auto"/>
        <w:right w:val="none" w:sz="0" w:space="0" w:color="auto"/>
      </w:divBdr>
    </w:div>
    <w:div w:id="433674025">
      <w:bodyDiv w:val="1"/>
      <w:marLeft w:val="0"/>
      <w:marRight w:val="0"/>
      <w:marTop w:val="0"/>
      <w:marBottom w:val="0"/>
      <w:divBdr>
        <w:top w:val="none" w:sz="0" w:space="0" w:color="auto"/>
        <w:left w:val="none" w:sz="0" w:space="0" w:color="auto"/>
        <w:bottom w:val="none" w:sz="0" w:space="0" w:color="auto"/>
        <w:right w:val="none" w:sz="0" w:space="0" w:color="auto"/>
      </w:divBdr>
    </w:div>
    <w:div w:id="523372746">
      <w:bodyDiv w:val="1"/>
      <w:marLeft w:val="0"/>
      <w:marRight w:val="0"/>
      <w:marTop w:val="0"/>
      <w:marBottom w:val="0"/>
      <w:divBdr>
        <w:top w:val="none" w:sz="0" w:space="0" w:color="auto"/>
        <w:left w:val="none" w:sz="0" w:space="0" w:color="auto"/>
        <w:bottom w:val="none" w:sz="0" w:space="0" w:color="auto"/>
        <w:right w:val="none" w:sz="0" w:space="0" w:color="auto"/>
      </w:divBdr>
      <w:divsChild>
        <w:div w:id="1944914832">
          <w:marLeft w:val="446"/>
          <w:marRight w:val="0"/>
          <w:marTop w:val="0"/>
          <w:marBottom w:val="0"/>
          <w:divBdr>
            <w:top w:val="none" w:sz="0" w:space="0" w:color="auto"/>
            <w:left w:val="none" w:sz="0" w:space="0" w:color="auto"/>
            <w:bottom w:val="none" w:sz="0" w:space="0" w:color="auto"/>
            <w:right w:val="none" w:sz="0" w:space="0" w:color="auto"/>
          </w:divBdr>
        </w:div>
        <w:div w:id="841550346">
          <w:marLeft w:val="446"/>
          <w:marRight w:val="0"/>
          <w:marTop w:val="0"/>
          <w:marBottom w:val="0"/>
          <w:divBdr>
            <w:top w:val="none" w:sz="0" w:space="0" w:color="auto"/>
            <w:left w:val="none" w:sz="0" w:space="0" w:color="auto"/>
            <w:bottom w:val="none" w:sz="0" w:space="0" w:color="auto"/>
            <w:right w:val="none" w:sz="0" w:space="0" w:color="auto"/>
          </w:divBdr>
        </w:div>
      </w:divsChild>
    </w:div>
    <w:div w:id="585575740">
      <w:bodyDiv w:val="1"/>
      <w:marLeft w:val="0"/>
      <w:marRight w:val="0"/>
      <w:marTop w:val="0"/>
      <w:marBottom w:val="0"/>
      <w:divBdr>
        <w:top w:val="none" w:sz="0" w:space="0" w:color="auto"/>
        <w:left w:val="none" w:sz="0" w:space="0" w:color="auto"/>
        <w:bottom w:val="none" w:sz="0" w:space="0" w:color="auto"/>
        <w:right w:val="none" w:sz="0" w:space="0" w:color="auto"/>
      </w:divBdr>
    </w:div>
    <w:div w:id="604386231">
      <w:bodyDiv w:val="1"/>
      <w:marLeft w:val="0"/>
      <w:marRight w:val="0"/>
      <w:marTop w:val="0"/>
      <w:marBottom w:val="0"/>
      <w:divBdr>
        <w:top w:val="none" w:sz="0" w:space="0" w:color="auto"/>
        <w:left w:val="none" w:sz="0" w:space="0" w:color="auto"/>
        <w:bottom w:val="none" w:sz="0" w:space="0" w:color="auto"/>
        <w:right w:val="none" w:sz="0" w:space="0" w:color="auto"/>
      </w:divBdr>
    </w:div>
    <w:div w:id="625620497">
      <w:bodyDiv w:val="1"/>
      <w:marLeft w:val="0"/>
      <w:marRight w:val="0"/>
      <w:marTop w:val="0"/>
      <w:marBottom w:val="0"/>
      <w:divBdr>
        <w:top w:val="none" w:sz="0" w:space="0" w:color="auto"/>
        <w:left w:val="none" w:sz="0" w:space="0" w:color="auto"/>
        <w:bottom w:val="none" w:sz="0" w:space="0" w:color="auto"/>
        <w:right w:val="none" w:sz="0" w:space="0" w:color="auto"/>
      </w:divBdr>
    </w:div>
    <w:div w:id="689335222">
      <w:bodyDiv w:val="1"/>
      <w:marLeft w:val="0"/>
      <w:marRight w:val="0"/>
      <w:marTop w:val="0"/>
      <w:marBottom w:val="0"/>
      <w:divBdr>
        <w:top w:val="none" w:sz="0" w:space="0" w:color="auto"/>
        <w:left w:val="none" w:sz="0" w:space="0" w:color="auto"/>
        <w:bottom w:val="none" w:sz="0" w:space="0" w:color="auto"/>
        <w:right w:val="none" w:sz="0" w:space="0" w:color="auto"/>
      </w:divBdr>
    </w:div>
    <w:div w:id="693775114">
      <w:bodyDiv w:val="1"/>
      <w:marLeft w:val="0"/>
      <w:marRight w:val="0"/>
      <w:marTop w:val="0"/>
      <w:marBottom w:val="0"/>
      <w:divBdr>
        <w:top w:val="none" w:sz="0" w:space="0" w:color="auto"/>
        <w:left w:val="none" w:sz="0" w:space="0" w:color="auto"/>
        <w:bottom w:val="none" w:sz="0" w:space="0" w:color="auto"/>
        <w:right w:val="none" w:sz="0" w:space="0" w:color="auto"/>
      </w:divBdr>
    </w:div>
    <w:div w:id="729573370">
      <w:bodyDiv w:val="1"/>
      <w:marLeft w:val="0"/>
      <w:marRight w:val="0"/>
      <w:marTop w:val="0"/>
      <w:marBottom w:val="0"/>
      <w:divBdr>
        <w:top w:val="none" w:sz="0" w:space="0" w:color="auto"/>
        <w:left w:val="none" w:sz="0" w:space="0" w:color="auto"/>
        <w:bottom w:val="none" w:sz="0" w:space="0" w:color="auto"/>
        <w:right w:val="none" w:sz="0" w:space="0" w:color="auto"/>
      </w:divBdr>
    </w:div>
    <w:div w:id="795945834">
      <w:bodyDiv w:val="1"/>
      <w:marLeft w:val="0"/>
      <w:marRight w:val="0"/>
      <w:marTop w:val="0"/>
      <w:marBottom w:val="0"/>
      <w:divBdr>
        <w:top w:val="none" w:sz="0" w:space="0" w:color="auto"/>
        <w:left w:val="none" w:sz="0" w:space="0" w:color="auto"/>
        <w:bottom w:val="none" w:sz="0" w:space="0" w:color="auto"/>
        <w:right w:val="none" w:sz="0" w:space="0" w:color="auto"/>
      </w:divBdr>
    </w:div>
    <w:div w:id="856578544">
      <w:bodyDiv w:val="1"/>
      <w:marLeft w:val="0"/>
      <w:marRight w:val="0"/>
      <w:marTop w:val="0"/>
      <w:marBottom w:val="0"/>
      <w:divBdr>
        <w:top w:val="none" w:sz="0" w:space="0" w:color="auto"/>
        <w:left w:val="none" w:sz="0" w:space="0" w:color="auto"/>
        <w:bottom w:val="none" w:sz="0" w:space="0" w:color="auto"/>
        <w:right w:val="none" w:sz="0" w:space="0" w:color="auto"/>
      </w:divBdr>
    </w:div>
    <w:div w:id="937060680">
      <w:bodyDiv w:val="1"/>
      <w:marLeft w:val="0"/>
      <w:marRight w:val="0"/>
      <w:marTop w:val="0"/>
      <w:marBottom w:val="0"/>
      <w:divBdr>
        <w:top w:val="none" w:sz="0" w:space="0" w:color="auto"/>
        <w:left w:val="none" w:sz="0" w:space="0" w:color="auto"/>
        <w:bottom w:val="none" w:sz="0" w:space="0" w:color="auto"/>
        <w:right w:val="none" w:sz="0" w:space="0" w:color="auto"/>
      </w:divBdr>
      <w:divsChild>
        <w:div w:id="1804735158">
          <w:marLeft w:val="720"/>
          <w:marRight w:val="0"/>
          <w:marTop w:val="0"/>
          <w:marBottom w:val="0"/>
          <w:divBdr>
            <w:top w:val="none" w:sz="0" w:space="0" w:color="auto"/>
            <w:left w:val="none" w:sz="0" w:space="0" w:color="auto"/>
            <w:bottom w:val="none" w:sz="0" w:space="0" w:color="auto"/>
            <w:right w:val="none" w:sz="0" w:space="0" w:color="auto"/>
          </w:divBdr>
        </w:div>
        <w:div w:id="1349605421">
          <w:marLeft w:val="720"/>
          <w:marRight w:val="0"/>
          <w:marTop w:val="0"/>
          <w:marBottom w:val="0"/>
          <w:divBdr>
            <w:top w:val="none" w:sz="0" w:space="0" w:color="auto"/>
            <w:left w:val="none" w:sz="0" w:space="0" w:color="auto"/>
            <w:bottom w:val="none" w:sz="0" w:space="0" w:color="auto"/>
            <w:right w:val="none" w:sz="0" w:space="0" w:color="auto"/>
          </w:divBdr>
        </w:div>
        <w:div w:id="1256212370">
          <w:marLeft w:val="720"/>
          <w:marRight w:val="0"/>
          <w:marTop w:val="0"/>
          <w:marBottom w:val="0"/>
          <w:divBdr>
            <w:top w:val="none" w:sz="0" w:space="0" w:color="auto"/>
            <w:left w:val="none" w:sz="0" w:space="0" w:color="auto"/>
            <w:bottom w:val="none" w:sz="0" w:space="0" w:color="auto"/>
            <w:right w:val="none" w:sz="0" w:space="0" w:color="auto"/>
          </w:divBdr>
        </w:div>
        <w:div w:id="1163086708">
          <w:marLeft w:val="720"/>
          <w:marRight w:val="0"/>
          <w:marTop w:val="0"/>
          <w:marBottom w:val="0"/>
          <w:divBdr>
            <w:top w:val="none" w:sz="0" w:space="0" w:color="auto"/>
            <w:left w:val="none" w:sz="0" w:space="0" w:color="auto"/>
            <w:bottom w:val="none" w:sz="0" w:space="0" w:color="auto"/>
            <w:right w:val="none" w:sz="0" w:space="0" w:color="auto"/>
          </w:divBdr>
        </w:div>
      </w:divsChild>
    </w:div>
    <w:div w:id="956060511">
      <w:bodyDiv w:val="1"/>
      <w:marLeft w:val="0"/>
      <w:marRight w:val="0"/>
      <w:marTop w:val="0"/>
      <w:marBottom w:val="0"/>
      <w:divBdr>
        <w:top w:val="none" w:sz="0" w:space="0" w:color="auto"/>
        <w:left w:val="none" w:sz="0" w:space="0" w:color="auto"/>
        <w:bottom w:val="none" w:sz="0" w:space="0" w:color="auto"/>
        <w:right w:val="none" w:sz="0" w:space="0" w:color="auto"/>
      </w:divBdr>
    </w:div>
    <w:div w:id="967079844">
      <w:bodyDiv w:val="1"/>
      <w:marLeft w:val="0"/>
      <w:marRight w:val="0"/>
      <w:marTop w:val="0"/>
      <w:marBottom w:val="0"/>
      <w:divBdr>
        <w:top w:val="none" w:sz="0" w:space="0" w:color="auto"/>
        <w:left w:val="none" w:sz="0" w:space="0" w:color="auto"/>
        <w:bottom w:val="none" w:sz="0" w:space="0" w:color="auto"/>
        <w:right w:val="none" w:sz="0" w:space="0" w:color="auto"/>
      </w:divBdr>
      <w:divsChild>
        <w:div w:id="2110276797">
          <w:marLeft w:val="446"/>
          <w:marRight w:val="0"/>
          <w:marTop w:val="0"/>
          <w:marBottom w:val="0"/>
          <w:divBdr>
            <w:top w:val="none" w:sz="0" w:space="0" w:color="auto"/>
            <w:left w:val="none" w:sz="0" w:space="0" w:color="auto"/>
            <w:bottom w:val="none" w:sz="0" w:space="0" w:color="auto"/>
            <w:right w:val="none" w:sz="0" w:space="0" w:color="auto"/>
          </w:divBdr>
        </w:div>
        <w:div w:id="1839038164">
          <w:marLeft w:val="446"/>
          <w:marRight w:val="0"/>
          <w:marTop w:val="0"/>
          <w:marBottom w:val="0"/>
          <w:divBdr>
            <w:top w:val="none" w:sz="0" w:space="0" w:color="auto"/>
            <w:left w:val="none" w:sz="0" w:space="0" w:color="auto"/>
            <w:bottom w:val="none" w:sz="0" w:space="0" w:color="auto"/>
            <w:right w:val="none" w:sz="0" w:space="0" w:color="auto"/>
          </w:divBdr>
        </w:div>
      </w:divsChild>
    </w:div>
    <w:div w:id="971059577">
      <w:bodyDiv w:val="1"/>
      <w:marLeft w:val="0"/>
      <w:marRight w:val="0"/>
      <w:marTop w:val="0"/>
      <w:marBottom w:val="0"/>
      <w:divBdr>
        <w:top w:val="none" w:sz="0" w:space="0" w:color="auto"/>
        <w:left w:val="none" w:sz="0" w:space="0" w:color="auto"/>
        <w:bottom w:val="none" w:sz="0" w:space="0" w:color="auto"/>
        <w:right w:val="none" w:sz="0" w:space="0" w:color="auto"/>
      </w:divBdr>
    </w:div>
    <w:div w:id="1006595788">
      <w:bodyDiv w:val="1"/>
      <w:marLeft w:val="0"/>
      <w:marRight w:val="0"/>
      <w:marTop w:val="0"/>
      <w:marBottom w:val="0"/>
      <w:divBdr>
        <w:top w:val="none" w:sz="0" w:space="0" w:color="auto"/>
        <w:left w:val="none" w:sz="0" w:space="0" w:color="auto"/>
        <w:bottom w:val="none" w:sz="0" w:space="0" w:color="auto"/>
        <w:right w:val="none" w:sz="0" w:space="0" w:color="auto"/>
      </w:divBdr>
    </w:div>
    <w:div w:id="1039816893">
      <w:bodyDiv w:val="1"/>
      <w:marLeft w:val="0"/>
      <w:marRight w:val="0"/>
      <w:marTop w:val="0"/>
      <w:marBottom w:val="0"/>
      <w:divBdr>
        <w:top w:val="none" w:sz="0" w:space="0" w:color="auto"/>
        <w:left w:val="none" w:sz="0" w:space="0" w:color="auto"/>
        <w:bottom w:val="none" w:sz="0" w:space="0" w:color="auto"/>
        <w:right w:val="none" w:sz="0" w:space="0" w:color="auto"/>
      </w:divBdr>
    </w:div>
    <w:div w:id="1150907189">
      <w:bodyDiv w:val="1"/>
      <w:marLeft w:val="0"/>
      <w:marRight w:val="0"/>
      <w:marTop w:val="0"/>
      <w:marBottom w:val="0"/>
      <w:divBdr>
        <w:top w:val="none" w:sz="0" w:space="0" w:color="auto"/>
        <w:left w:val="none" w:sz="0" w:space="0" w:color="auto"/>
        <w:bottom w:val="none" w:sz="0" w:space="0" w:color="auto"/>
        <w:right w:val="none" w:sz="0" w:space="0" w:color="auto"/>
      </w:divBdr>
    </w:div>
    <w:div w:id="1151406820">
      <w:bodyDiv w:val="1"/>
      <w:marLeft w:val="0"/>
      <w:marRight w:val="0"/>
      <w:marTop w:val="0"/>
      <w:marBottom w:val="0"/>
      <w:divBdr>
        <w:top w:val="none" w:sz="0" w:space="0" w:color="auto"/>
        <w:left w:val="none" w:sz="0" w:space="0" w:color="auto"/>
        <w:bottom w:val="none" w:sz="0" w:space="0" w:color="auto"/>
        <w:right w:val="none" w:sz="0" w:space="0" w:color="auto"/>
      </w:divBdr>
    </w:div>
    <w:div w:id="1158424930">
      <w:bodyDiv w:val="1"/>
      <w:marLeft w:val="0"/>
      <w:marRight w:val="0"/>
      <w:marTop w:val="0"/>
      <w:marBottom w:val="0"/>
      <w:divBdr>
        <w:top w:val="none" w:sz="0" w:space="0" w:color="auto"/>
        <w:left w:val="none" w:sz="0" w:space="0" w:color="auto"/>
        <w:bottom w:val="none" w:sz="0" w:space="0" w:color="auto"/>
        <w:right w:val="none" w:sz="0" w:space="0" w:color="auto"/>
      </w:divBdr>
    </w:div>
    <w:div w:id="1160661358">
      <w:bodyDiv w:val="1"/>
      <w:marLeft w:val="0"/>
      <w:marRight w:val="0"/>
      <w:marTop w:val="0"/>
      <w:marBottom w:val="0"/>
      <w:divBdr>
        <w:top w:val="none" w:sz="0" w:space="0" w:color="auto"/>
        <w:left w:val="none" w:sz="0" w:space="0" w:color="auto"/>
        <w:bottom w:val="none" w:sz="0" w:space="0" w:color="auto"/>
        <w:right w:val="none" w:sz="0" w:space="0" w:color="auto"/>
      </w:divBdr>
      <w:divsChild>
        <w:div w:id="919364407">
          <w:marLeft w:val="0"/>
          <w:marRight w:val="0"/>
          <w:marTop w:val="0"/>
          <w:marBottom w:val="0"/>
          <w:divBdr>
            <w:top w:val="none" w:sz="0" w:space="0" w:color="auto"/>
            <w:left w:val="none" w:sz="0" w:space="0" w:color="auto"/>
            <w:bottom w:val="none" w:sz="0" w:space="0" w:color="auto"/>
            <w:right w:val="none" w:sz="0" w:space="0" w:color="auto"/>
          </w:divBdr>
        </w:div>
        <w:div w:id="1504972735">
          <w:marLeft w:val="0"/>
          <w:marRight w:val="0"/>
          <w:marTop w:val="0"/>
          <w:marBottom w:val="0"/>
          <w:divBdr>
            <w:top w:val="none" w:sz="0" w:space="0" w:color="auto"/>
            <w:left w:val="none" w:sz="0" w:space="0" w:color="auto"/>
            <w:bottom w:val="none" w:sz="0" w:space="0" w:color="auto"/>
            <w:right w:val="none" w:sz="0" w:space="0" w:color="auto"/>
          </w:divBdr>
        </w:div>
        <w:div w:id="408428017">
          <w:marLeft w:val="0"/>
          <w:marRight w:val="0"/>
          <w:marTop w:val="0"/>
          <w:marBottom w:val="0"/>
          <w:divBdr>
            <w:top w:val="none" w:sz="0" w:space="0" w:color="auto"/>
            <w:left w:val="none" w:sz="0" w:space="0" w:color="auto"/>
            <w:bottom w:val="none" w:sz="0" w:space="0" w:color="auto"/>
            <w:right w:val="none" w:sz="0" w:space="0" w:color="auto"/>
          </w:divBdr>
        </w:div>
        <w:div w:id="876235070">
          <w:marLeft w:val="0"/>
          <w:marRight w:val="0"/>
          <w:marTop w:val="0"/>
          <w:marBottom w:val="0"/>
          <w:divBdr>
            <w:top w:val="none" w:sz="0" w:space="0" w:color="auto"/>
            <w:left w:val="none" w:sz="0" w:space="0" w:color="auto"/>
            <w:bottom w:val="none" w:sz="0" w:space="0" w:color="auto"/>
            <w:right w:val="none" w:sz="0" w:space="0" w:color="auto"/>
          </w:divBdr>
        </w:div>
        <w:div w:id="1733624208">
          <w:marLeft w:val="0"/>
          <w:marRight w:val="0"/>
          <w:marTop w:val="0"/>
          <w:marBottom w:val="0"/>
          <w:divBdr>
            <w:top w:val="none" w:sz="0" w:space="0" w:color="auto"/>
            <w:left w:val="none" w:sz="0" w:space="0" w:color="auto"/>
            <w:bottom w:val="none" w:sz="0" w:space="0" w:color="auto"/>
            <w:right w:val="none" w:sz="0" w:space="0" w:color="auto"/>
          </w:divBdr>
        </w:div>
        <w:div w:id="43994357">
          <w:marLeft w:val="0"/>
          <w:marRight w:val="0"/>
          <w:marTop w:val="0"/>
          <w:marBottom w:val="0"/>
          <w:divBdr>
            <w:top w:val="none" w:sz="0" w:space="0" w:color="auto"/>
            <w:left w:val="none" w:sz="0" w:space="0" w:color="auto"/>
            <w:bottom w:val="none" w:sz="0" w:space="0" w:color="auto"/>
            <w:right w:val="none" w:sz="0" w:space="0" w:color="auto"/>
          </w:divBdr>
        </w:div>
        <w:div w:id="1681590342">
          <w:marLeft w:val="0"/>
          <w:marRight w:val="0"/>
          <w:marTop w:val="0"/>
          <w:marBottom w:val="0"/>
          <w:divBdr>
            <w:top w:val="none" w:sz="0" w:space="0" w:color="auto"/>
            <w:left w:val="none" w:sz="0" w:space="0" w:color="auto"/>
            <w:bottom w:val="none" w:sz="0" w:space="0" w:color="auto"/>
            <w:right w:val="none" w:sz="0" w:space="0" w:color="auto"/>
          </w:divBdr>
        </w:div>
        <w:div w:id="1916737803">
          <w:marLeft w:val="0"/>
          <w:marRight w:val="0"/>
          <w:marTop w:val="0"/>
          <w:marBottom w:val="0"/>
          <w:divBdr>
            <w:top w:val="none" w:sz="0" w:space="0" w:color="auto"/>
            <w:left w:val="none" w:sz="0" w:space="0" w:color="auto"/>
            <w:bottom w:val="none" w:sz="0" w:space="0" w:color="auto"/>
            <w:right w:val="none" w:sz="0" w:space="0" w:color="auto"/>
          </w:divBdr>
        </w:div>
      </w:divsChild>
    </w:div>
    <w:div w:id="1182276826">
      <w:bodyDiv w:val="1"/>
      <w:marLeft w:val="0"/>
      <w:marRight w:val="0"/>
      <w:marTop w:val="0"/>
      <w:marBottom w:val="0"/>
      <w:divBdr>
        <w:top w:val="none" w:sz="0" w:space="0" w:color="auto"/>
        <w:left w:val="none" w:sz="0" w:space="0" w:color="auto"/>
        <w:bottom w:val="none" w:sz="0" w:space="0" w:color="auto"/>
        <w:right w:val="none" w:sz="0" w:space="0" w:color="auto"/>
      </w:divBdr>
    </w:div>
    <w:div w:id="1198393730">
      <w:bodyDiv w:val="1"/>
      <w:marLeft w:val="0"/>
      <w:marRight w:val="0"/>
      <w:marTop w:val="0"/>
      <w:marBottom w:val="0"/>
      <w:divBdr>
        <w:top w:val="none" w:sz="0" w:space="0" w:color="auto"/>
        <w:left w:val="none" w:sz="0" w:space="0" w:color="auto"/>
        <w:bottom w:val="none" w:sz="0" w:space="0" w:color="auto"/>
        <w:right w:val="none" w:sz="0" w:space="0" w:color="auto"/>
      </w:divBdr>
    </w:div>
    <w:div w:id="1229803246">
      <w:bodyDiv w:val="1"/>
      <w:marLeft w:val="0"/>
      <w:marRight w:val="0"/>
      <w:marTop w:val="0"/>
      <w:marBottom w:val="0"/>
      <w:divBdr>
        <w:top w:val="none" w:sz="0" w:space="0" w:color="auto"/>
        <w:left w:val="none" w:sz="0" w:space="0" w:color="auto"/>
        <w:bottom w:val="none" w:sz="0" w:space="0" w:color="auto"/>
        <w:right w:val="none" w:sz="0" w:space="0" w:color="auto"/>
      </w:divBdr>
    </w:div>
    <w:div w:id="1233391766">
      <w:bodyDiv w:val="1"/>
      <w:marLeft w:val="0"/>
      <w:marRight w:val="0"/>
      <w:marTop w:val="0"/>
      <w:marBottom w:val="0"/>
      <w:divBdr>
        <w:top w:val="none" w:sz="0" w:space="0" w:color="auto"/>
        <w:left w:val="none" w:sz="0" w:space="0" w:color="auto"/>
        <w:bottom w:val="none" w:sz="0" w:space="0" w:color="auto"/>
        <w:right w:val="none" w:sz="0" w:space="0" w:color="auto"/>
      </w:divBdr>
    </w:div>
    <w:div w:id="1236015356">
      <w:bodyDiv w:val="1"/>
      <w:marLeft w:val="0"/>
      <w:marRight w:val="0"/>
      <w:marTop w:val="0"/>
      <w:marBottom w:val="0"/>
      <w:divBdr>
        <w:top w:val="none" w:sz="0" w:space="0" w:color="auto"/>
        <w:left w:val="none" w:sz="0" w:space="0" w:color="auto"/>
        <w:bottom w:val="none" w:sz="0" w:space="0" w:color="auto"/>
        <w:right w:val="none" w:sz="0" w:space="0" w:color="auto"/>
      </w:divBdr>
    </w:div>
    <w:div w:id="1242638205">
      <w:bodyDiv w:val="1"/>
      <w:marLeft w:val="0"/>
      <w:marRight w:val="0"/>
      <w:marTop w:val="0"/>
      <w:marBottom w:val="0"/>
      <w:divBdr>
        <w:top w:val="none" w:sz="0" w:space="0" w:color="auto"/>
        <w:left w:val="none" w:sz="0" w:space="0" w:color="auto"/>
        <w:bottom w:val="none" w:sz="0" w:space="0" w:color="auto"/>
        <w:right w:val="none" w:sz="0" w:space="0" w:color="auto"/>
      </w:divBdr>
    </w:div>
    <w:div w:id="1265310317">
      <w:bodyDiv w:val="1"/>
      <w:marLeft w:val="0"/>
      <w:marRight w:val="0"/>
      <w:marTop w:val="0"/>
      <w:marBottom w:val="0"/>
      <w:divBdr>
        <w:top w:val="none" w:sz="0" w:space="0" w:color="auto"/>
        <w:left w:val="none" w:sz="0" w:space="0" w:color="auto"/>
        <w:bottom w:val="none" w:sz="0" w:space="0" w:color="auto"/>
        <w:right w:val="none" w:sz="0" w:space="0" w:color="auto"/>
      </w:divBdr>
      <w:divsChild>
        <w:div w:id="1112702321">
          <w:marLeft w:val="446"/>
          <w:marRight w:val="0"/>
          <w:marTop w:val="0"/>
          <w:marBottom w:val="0"/>
          <w:divBdr>
            <w:top w:val="none" w:sz="0" w:space="0" w:color="auto"/>
            <w:left w:val="none" w:sz="0" w:space="0" w:color="auto"/>
            <w:bottom w:val="none" w:sz="0" w:space="0" w:color="auto"/>
            <w:right w:val="none" w:sz="0" w:space="0" w:color="auto"/>
          </w:divBdr>
        </w:div>
        <w:div w:id="239948104">
          <w:marLeft w:val="446"/>
          <w:marRight w:val="0"/>
          <w:marTop w:val="0"/>
          <w:marBottom w:val="0"/>
          <w:divBdr>
            <w:top w:val="none" w:sz="0" w:space="0" w:color="auto"/>
            <w:left w:val="none" w:sz="0" w:space="0" w:color="auto"/>
            <w:bottom w:val="none" w:sz="0" w:space="0" w:color="auto"/>
            <w:right w:val="none" w:sz="0" w:space="0" w:color="auto"/>
          </w:divBdr>
        </w:div>
      </w:divsChild>
    </w:div>
    <w:div w:id="1331983154">
      <w:bodyDiv w:val="1"/>
      <w:marLeft w:val="0"/>
      <w:marRight w:val="0"/>
      <w:marTop w:val="0"/>
      <w:marBottom w:val="0"/>
      <w:divBdr>
        <w:top w:val="none" w:sz="0" w:space="0" w:color="auto"/>
        <w:left w:val="none" w:sz="0" w:space="0" w:color="auto"/>
        <w:bottom w:val="none" w:sz="0" w:space="0" w:color="auto"/>
        <w:right w:val="none" w:sz="0" w:space="0" w:color="auto"/>
      </w:divBdr>
      <w:divsChild>
        <w:div w:id="109204715">
          <w:marLeft w:val="0"/>
          <w:marRight w:val="0"/>
          <w:marTop w:val="0"/>
          <w:marBottom w:val="0"/>
          <w:divBdr>
            <w:top w:val="none" w:sz="0" w:space="0" w:color="auto"/>
            <w:left w:val="none" w:sz="0" w:space="0" w:color="auto"/>
            <w:bottom w:val="none" w:sz="0" w:space="0" w:color="auto"/>
            <w:right w:val="none" w:sz="0" w:space="0" w:color="auto"/>
          </w:divBdr>
          <w:divsChild>
            <w:div w:id="1197549601">
              <w:marLeft w:val="446"/>
              <w:marRight w:val="0"/>
              <w:marTop w:val="0"/>
              <w:marBottom w:val="0"/>
              <w:divBdr>
                <w:top w:val="none" w:sz="0" w:space="0" w:color="auto"/>
                <w:left w:val="none" w:sz="0" w:space="0" w:color="auto"/>
                <w:bottom w:val="none" w:sz="0" w:space="0" w:color="auto"/>
                <w:right w:val="none" w:sz="0" w:space="0" w:color="auto"/>
              </w:divBdr>
            </w:div>
          </w:divsChild>
        </w:div>
      </w:divsChild>
    </w:div>
    <w:div w:id="1384132244">
      <w:bodyDiv w:val="1"/>
      <w:marLeft w:val="0"/>
      <w:marRight w:val="0"/>
      <w:marTop w:val="0"/>
      <w:marBottom w:val="0"/>
      <w:divBdr>
        <w:top w:val="none" w:sz="0" w:space="0" w:color="auto"/>
        <w:left w:val="none" w:sz="0" w:space="0" w:color="auto"/>
        <w:bottom w:val="none" w:sz="0" w:space="0" w:color="auto"/>
        <w:right w:val="none" w:sz="0" w:space="0" w:color="auto"/>
      </w:divBdr>
    </w:div>
    <w:div w:id="1390035343">
      <w:bodyDiv w:val="1"/>
      <w:marLeft w:val="0"/>
      <w:marRight w:val="0"/>
      <w:marTop w:val="0"/>
      <w:marBottom w:val="0"/>
      <w:divBdr>
        <w:top w:val="none" w:sz="0" w:space="0" w:color="auto"/>
        <w:left w:val="none" w:sz="0" w:space="0" w:color="auto"/>
        <w:bottom w:val="none" w:sz="0" w:space="0" w:color="auto"/>
        <w:right w:val="none" w:sz="0" w:space="0" w:color="auto"/>
      </w:divBdr>
    </w:div>
    <w:div w:id="1412845852">
      <w:bodyDiv w:val="1"/>
      <w:marLeft w:val="0"/>
      <w:marRight w:val="0"/>
      <w:marTop w:val="0"/>
      <w:marBottom w:val="0"/>
      <w:divBdr>
        <w:top w:val="none" w:sz="0" w:space="0" w:color="auto"/>
        <w:left w:val="none" w:sz="0" w:space="0" w:color="auto"/>
        <w:bottom w:val="none" w:sz="0" w:space="0" w:color="auto"/>
        <w:right w:val="none" w:sz="0" w:space="0" w:color="auto"/>
      </w:divBdr>
    </w:div>
    <w:div w:id="1431050850">
      <w:bodyDiv w:val="1"/>
      <w:marLeft w:val="0"/>
      <w:marRight w:val="0"/>
      <w:marTop w:val="0"/>
      <w:marBottom w:val="0"/>
      <w:divBdr>
        <w:top w:val="none" w:sz="0" w:space="0" w:color="auto"/>
        <w:left w:val="none" w:sz="0" w:space="0" w:color="auto"/>
        <w:bottom w:val="none" w:sz="0" w:space="0" w:color="auto"/>
        <w:right w:val="none" w:sz="0" w:space="0" w:color="auto"/>
      </w:divBdr>
      <w:divsChild>
        <w:div w:id="741214602">
          <w:marLeft w:val="0"/>
          <w:marRight w:val="0"/>
          <w:marTop w:val="0"/>
          <w:marBottom w:val="0"/>
          <w:divBdr>
            <w:top w:val="none" w:sz="0" w:space="0" w:color="auto"/>
            <w:left w:val="none" w:sz="0" w:space="0" w:color="auto"/>
            <w:bottom w:val="none" w:sz="0" w:space="0" w:color="auto"/>
            <w:right w:val="none" w:sz="0" w:space="0" w:color="auto"/>
          </w:divBdr>
        </w:div>
        <w:div w:id="83906">
          <w:marLeft w:val="0"/>
          <w:marRight w:val="0"/>
          <w:marTop w:val="0"/>
          <w:marBottom w:val="0"/>
          <w:divBdr>
            <w:top w:val="none" w:sz="0" w:space="0" w:color="auto"/>
            <w:left w:val="none" w:sz="0" w:space="0" w:color="auto"/>
            <w:bottom w:val="none" w:sz="0" w:space="0" w:color="auto"/>
            <w:right w:val="none" w:sz="0" w:space="0" w:color="auto"/>
          </w:divBdr>
        </w:div>
        <w:div w:id="1903323687">
          <w:marLeft w:val="0"/>
          <w:marRight w:val="0"/>
          <w:marTop w:val="0"/>
          <w:marBottom w:val="0"/>
          <w:divBdr>
            <w:top w:val="none" w:sz="0" w:space="0" w:color="auto"/>
            <w:left w:val="none" w:sz="0" w:space="0" w:color="auto"/>
            <w:bottom w:val="none" w:sz="0" w:space="0" w:color="auto"/>
            <w:right w:val="none" w:sz="0" w:space="0" w:color="auto"/>
          </w:divBdr>
        </w:div>
        <w:div w:id="308828433">
          <w:marLeft w:val="0"/>
          <w:marRight w:val="0"/>
          <w:marTop w:val="0"/>
          <w:marBottom w:val="0"/>
          <w:divBdr>
            <w:top w:val="none" w:sz="0" w:space="0" w:color="auto"/>
            <w:left w:val="none" w:sz="0" w:space="0" w:color="auto"/>
            <w:bottom w:val="none" w:sz="0" w:space="0" w:color="auto"/>
            <w:right w:val="none" w:sz="0" w:space="0" w:color="auto"/>
          </w:divBdr>
        </w:div>
        <w:div w:id="332806419">
          <w:marLeft w:val="0"/>
          <w:marRight w:val="0"/>
          <w:marTop w:val="0"/>
          <w:marBottom w:val="0"/>
          <w:divBdr>
            <w:top w:val="none" w:sz="0" w:space="0" w:color="auto"/>
            <w:left w:val="none" w:sz="0" w:space="0" w:color="auto"/>
            <w:bottom w:val="none" w:sz="0" w:space="0" w:color="auto"/>
            <w:right w:val="none" w:sz="0" w:space="0" w:color="auto"/>
          </w:divBdr>
        </w:div>
        <w:div w:id="538974543">
          <w:marLeft w:val="0"/>
          <w:marRight w:val="0"/>
          <w:marTop w:val="0"/>
          <w:marBottom w:val="0"/>
          <w:divBdr>
            <w:top w:val="none" w:sz="0" w:space="0" w:color="auto"/>
            <w:left w:val="none" w:sz="0" w:space="0" w:color="auto"/>
            <w:bottom w:val="none" w:sz="0" w:space="0" w:color="auto"/>
            <w:right w:val="none" w:sz="0" w:space="0" w:color="auto"/>
          </w:divBdr>
        </w:div>
        <w:div w:id="128671995">
          <w:marLeft w:val="0"/>
          <w:marRight w:val="0"/>
          <w:marTop w:val="0"/>
          <w:marBottom w:val="0"/>
          <w:divBdr>
            <w:top w:val="none" w:sz="0" w:space="0" w:color="auto"/>
            <w:left w:val="none" w:sz="0" w:space="0" w:color="auto"/>
            <w:bottom w:val="none" w:sz="0" w:space="0" w:color="auto"/>
            <w:right w:val="none" w:sz="0" w:space="0" w:color="auto"/>
          </w:divBdr>
        </w:div>
        <w:div w:id="437337020">
          <w:marLeft w:val="0"/>
          <w:marRight w:val="0"/>
          <w:marTop w:val="0"/>
          <w:marBottom w:val="0"/>
          <w:divBdr>
            <w:top w:val="none" w:sz="0" w:space="0" w:color="auto"/>
            <w:left w:val="none" w:sz="0" w:space="0" w:color="auto"/>
            <w:bottom w:val="none" w:sz="0" w:space="0" w:color="auto"/>
            <w:right w:val="none" w:sz="0" w:space="0" w:color="auto"/>
          </w:divBdr>
        </w:div>
      </w:divsChild>
    </w:div>
    <w:div w:id="1445880740">
      <w:bodyDiv w:val="1"/>
      <w:marLeft w:val="0"/>
      <w:marRight w:val="0"/>
      <w:marTop w:val="0"/>
      <w:marBottom w:val="0"/>
      <w:divBdr>
        <w:top w:val="none" w:sz="0" w:space="0" w:color="auto"/>
        <w:left w:val="none" w:sz="0" w:space="0" w:color="auto"/>
        <w:bottom w:val="none" w:sz="0" w:space="0" w:color="auto"/>
        <w:right w:val="none" w:sz="0" w:space="0" w:color="auto"/>
      </w:divBdr>
    </w:div>
    <w:div w:id="1457017941">
      <w:bodyDiv w:val="1"/>
      <w:marLeft w:val="0"/>
      <w:marRight w:val="0"/>
      <w:marTop w:val="0"/>
      <w:marBottom w:val="0"/>
      <w:divBdr>
        <w:top w:val="none" w:sz="0" w:space="0" w:color="auto"/>
        <w:left w:val="none" w:sz="0" w:space="0" w:color="auto"/>
        <w:bottom w:val="none" w:sz="0" w:space="0" w:color="auto"/>
        <w:right w:val="none" w:sz="0" w:space="0" w:color="auto"/>
      </w:divBdr>
    </w:div>
    <w:div w:id="1457598574">
      <w:bodyDiv w:val="1"/>
      <w:marLeft w:val="0"/>
      <w:marRight w:val="0"/>
      <w:marTop w:val="0"/>
      <w:marBottom w:val="0"/>
      <w:divBdr>
        <w:top w:val="none" w:sz="0" w:space="0" w:color="auto"/>
        <w:left w:val="none" w:sz="0" w:space="0" w:color="auto"/>
        <w:bottom w:val="none" w:sz="0" w:space="0" w:color="auto"/>
        <w:right w:val="none" w:sz="0" w:space="0" w:color="auto"/>
      </w:divBdr>
    </w:div>
    <w:div w:id="1517185060">
      <w:bodyDiv w:val="1"/>
      <w:marLeft w:val="0"/>
      <w:marRight w:val="0"/>
      <w:marTop w:val="0"/>
      <w:marBottom w:val="0"/>
      <w:divBdr>
        <w:top w:val="none" w:sz="0" w:space="0" w:color="auto"/>
        <w:left w:val="none" w:sz="0" w:space="0" w:color="auto"/>
        <w:bottom w:val="none" w:sz="0" w:space="0" w:color="auto"/>
        <w:right w:val="none" w:sz="0" w:space="0" w:color="auto"/>
      </w:divBdr>
    </w:div>
    <w:div w:id="1521356914">
      <w:bodyDiv w:val="1"/>
      <w:marLeft w:val="0"/>
      <w:marRight w:val="0"/>
      <w:marTop w:val="0"/>
      <w:marBottom w:val="0"/>
      <w:divBdr>
        <w:top w:val="none" w:sz="0" w:space="0" w:color="auto"/>
        <w:left w:val="none" w:sz="0" w:space="0" w:color="auto"/>
        <w:bottom w:val="none" w:sz="0" w:space="0" w:color="auto"/>
        <w:right w:val="none" w:sz="0" w:space="0" w:color="auto"/>
      </w:divBdr>
    </w:div>
    <w:div w:id="1542011470">
      <w:bodyDiv w:val="1"/>
      <w:marLeft w:val="0"/>
      <w:marRight w:val="0"/>
      <w:marTop w:val="0"/>
      <w:marBottom w:val="0"/>
      <w:divBdr>
        <w:top w:val="none" w:sz="0" w:space="0" w:color="auto"/>
        <w:left w:val="none" w:sz="0" w:space="0" w:color="auto"/>
        <w:bottom w:val="none" w:sz="0" w:space="0" w:color="auto"/>
        <w:right w:val="none" w:sz="0" w:space="0" w:color="auto"/>
      </w:divBdr>
    </w:div>
    <w:div w:id="1738280507">
      <w:bodyDiv w:val="1"/>
      <w:marLeft w:val="0"/>
      <w:marRight w:val="0"/>
      <w:marTop w:val="0"/>
      <w:marBottom w:val="0"/>
      <w:divBdr>
        <w:top w:val="none" w:sz="0" w:space="0" w:color="auto"/>
        <w:left w:val="none" w:sz="0" w:space="0" w:color="auto"/>
        <w:bottom w:val="none" w:sz="0" w:space="0" w:color="auto"/>
        <w:right w:val="none" w:sz="0" w:space="0" w:color="auto"/>
      </w:divBdr>
    </w:div>
    <w:div w:id="1740059150">
      <w:bodyDiv w:val="1"/>
      <w:marLeft w:val="0"/>
      <w:marRight w:val="0"/>
      <w:marTop w:val="0"/>
      <w:marBottom w:val="0"/>
      <w:divBdr>
        <w:top w:val="none" w:sz="0" w:space="0" w:color="auto"/>
        <w:left w:val="none" w:sz="0" w:space="0" w:color="auto"/>
        <w:bottom w:val="none" w:sz="0" w:space="0" w:color="auto"/>
        <w:right w:val="none" w:sz="0" w:space="0" w:color="auto"/>
      </w:divBdr>
    </w:div>
    <w:div w:id="1793553928">
      <w:bodyDiv w:val="1"/>
      <w:marLeft w:val="0"/>
      <w:marRight w:val="0"/>
      <w:marTop w:val="0"/>
      <w:marBottom w:val="0"/>
      <w:divBdr>
        <w:top w:val="none" w:sz="0" w:space="0" w:color="auto"/>
        <w:left w:val="none" w:sz="0" w:space="0" w:color="auto"/>
        <w:bottom w:val="none" w:sz="0" w:space="0" w:color="auto"/>
        <w:right w:val="none" w:sz="0" w:space="0" w:color="auto"/>
      </w:divBdr>
    </w:div>
    <w:div w:id="1816677604">
      <w:bodyDiv w:val="1"/>
      <w:marLeft w:val="0"/>
      <w:marRight w:val="0"/>
      <w:marTop w:val="0"/>
      <w:marBottom w:val="0"/>
      <w:divBdr>
        <w:top w:val="none" w:sz="0" w:space="0" w:color="auto"/>
        <w:left w:val="none" w:sz="0" w:space="0" w:color="auto"/>
        <w:bottom w:val="none" w:sz="0" w:space="0" w:color="auto"/>
        <w:right w:val="none" w:sz="0" w:space="0" w:color="auto"/>
      </w:divBdr>
    </w:div>
    <w:div w:id="1859348800">
      <w:bodyDiv w:val="1"/>
      <w:marLeft w:val="0"/>
      <w:marRight w:val="0"/>
      <w:marTop w:val="0"/>
      <w:marBottom w:val="0"/>
      <w:divBdr>
        <w:top w:val="none" w:sz="0" w:space="0" w:color="auto"/>
        <w:left w:val="none" w:sz="0" w:space="0" w:color="auto"/>
        <w:bottom w:val="none" w:sz="0" w:space="0" w:color="auto"/>
        <w:right w:val="none" w:sz="0" w:space="0" w:color="auto"/>
      </w:divBdr>
    </w:div>
    <w:div w:id="1862861222">
      <w:bodyDiv w:val="1"/>
      <w:marLeft w:val="0"/>
      <w:marRight w:val="0"/>
      <w:marTop w:val="0"/>
      <w:marBottom w:val="0"/>
      <w:divBdr>
        <w:top w:val="none" w:sz="0" w:space="0" w:color="auto"/>
        <w:left w:val="none" w:sz="0" w:space="0" w:color="auto"/>
        <w:bottom w:val="none" w:sz="0" w:space="0" w:color="auto"/>
        <w:right w:val="none" w:sz="0" w:space="0" w:color="auto"/>
      </w:divBdr>
    </w:div>
    <w:div w:id="1873612594">
      <w:bodyDiv w:val="1"/>
      <w:marLeft w:val="0"/>
      <w:marRight w:val="0"/>
      <w:marTop w:val="0"/>
      <w:marBottom w:val="0"/>
      <w:divBdr>
        <w:top w:val="none" w:sz="0" w:space="0" w:color="auto"/>
        <w:left w:val="none" w:sz="0" w:space="0" w:color="auto"/>
        <w:bottom w:val="none" w:sz="0" w:space="0" w:color="auto"/>
        <w:right w:val="none" w:sz="0" w:space="0" w:color="auto"/>
      </w:divBdr>
    </w:div>
    <w:div w:id="1879900409">
      <w:bodyDiv w:val="1"/>
      <w:marLeft w:val="0"/>
      <w:marRight w:val="0"/>
      <w:marTop w:val="0"/>
      <w:marBottom w:val="0"/>
      <w:divBdr>
        <w:top w:val="none" w:sz="0" w:space="0" w:color="auto"/>
        <w:left w:val="none" w:sz="0" w:space="0" w:color="auto"/>
        <w:bottom w:val="none" w:sz="0" w:space="0" w:color="auto"/>
        <w:right w:val="none" w:sz="0" w:space="0" w:color="auto"/>
      </w:divBdr>
    </w:div>
    <w:div w:id="1882399581">
      <w:bodyDiv w:val="1"/>
      <w:marLeft w:val="0"/>
      <w:marRight w:val="0"/>
      <w:marTop w:val="0"/>
      <w:marBottom w:val="0"/>
      <w:divBdr>
        <w:top w:val="none" w:sz="0" w:space="0" w:color="auto"/>
        <w:left w:val="none" w:sz="0" w:space="0" w:color="auto"/>
        <w:bottom w:val="none" w:sz="0" w:space="0" w:color="auto"/>
        <w:right w:val="none" w:sz="0" w:space="0" w:color="auto"/>
      </w:divBdr>
    </w:div>
    <w:div w:id="1934970882">
      <w:bodyDiv w:val="1"/>
      <w:marLeft w:val="0"/>
      <w:marRight w:val="0"/>
      <w:marTop w:val="0"/>
      <w:marBottom w:val="0"/>
      <w:divBdr>
        <w:top w:val="none" w:sz="0" w:space="0" w:color="auto"/>
        <w:left w:val="none" w:sz="0" w:space="0" w:color="auto"/>
        <w:bottom w:val="none" w:sz="0" w:space="0" w:color="auto"/>
        <w:right w:val="none" w:sz="0" w:space="0" w:color="auto"/>
      </w:divBdr>
    </w:div>
    <w:div w:id="1939098337">
      <w:bodyDiv w:val="1"/>
      <w:marLeft w:val="0"/>
      <w:marRight w:val="0"/>
      <w:marTop w:val="0"/>
      <w:marBottom w:val="0"/>
      <w:divBdr>
        <w:top w:val="none" w:sz="0" w:space="0" w:color="auto"/>
        <w:left w:val="none" w:sz="0" w:space="0" w:color="auto"/>
        <w:bottom w:val="none" w:sz="0" w:space="0" w:color="auto"/>
        <w:right w:val="none" w:sz="0" w:space="0" w:color="auto"/>
      </w:divBdr>
    </w:div>
    <w:div w:id="1945570422">
      <w:bodyDiv w:val="1"/>
      <w:marLeft w:val="0"/>
      <w:marRight w:val="0"/>
      <w:marTop w:val="0"/>
      <w:marBottom w:val="0"/>
      <w:divBdr>
        <w:top w:val="none" w:sz="0" w:space="0" w:color="auto"/>
        <w:left w:val="none" w:sz="0" w:space="0" w:color="auto"/>
        <w:bottom w:val="none" w:sz="0" w:space="0" w:color="auto"/>
        <w:right w:val="none" w:sz="0" w:space="0" w:color="auto"/>
      </w:divBdr>
    </w:div>
    <w:div w:id="1953587242">
      <w:bodyDiv w:val="1"/>
      <w:marLeft w:val="0"/>
      <w:marRight w:val="0"/>
      <w:marTop w:val="0"/>
      <w:marBottom w:val="0"/>
      <w:divBdr>
        <w:top w:val="none" w:sz="0" w:space="0" w:color="auto"/>
        <w:left w:val="none" w:sz="0" w:space="0" w:color="auto"/>
        <w:bottom w:val="none" w:sz="0" w:space="0" w:color="auto"/>
        <w:right w:val="none" w:sz="0" w:space="0" w:color="auto"/>
      </w:divBdr>
    </w:div>
    <w:div w:id="1991324239">
      <w:bodyDiv w:val="1"/>
      <w:marLeft w:val="0"/>
      <w:marRight w:val="0"/>
      <w:marTop w:val="0"/>
      <w:marBottom w:val="0"/>
      <w:divBdr>
        <w:top w:val="none" w:sz="0" w:space="0" w:color="auto"/>
        <w:left w:val="none" w:sz="0" w:space="0" w:color="auto"/>
        <w:bottom w:val="none" w:sz="0" w:space="0" w:color="auto"/>
        <w:right w:val="none" w:sz="0" w:space="0" w:color="auto"/>
      </w:divBdr>
      <w:divsChild>
        <w:div w:id="1907304494">
          <w:marLeft w:val="0"/>
          <w:marRight w:val="0"/>
          <w:marTop w:val="0"/>
          <w:marBottom w:val="0"/>
          <w:divBdr>
            <w:top w:val="none" w:sz="0" w:space="0" w:color="auto"/>
            <w:left w:val="none" w:sz="0" w:space="0" w:color="auto"/>
            <w:bottom w:val="none" w:sz="0" w:space="0" w:color="auto"/>
            <w:right w:val="none" w:sz="0" w:space="0" w:color="auto"/>
          </w:divBdr>
          <w:divsChild>
            <w:div w:id="1500536204">
              <w:marLeft w:val="446"/>
              <w:marRight w:val="0"/>
              <w:marTop w:val="0"/>
              <w:marBottom w:val="0"/>
              <w:divBdr>
                <w:top w:val="none" w:sz="0" w:space="0" w:color="auto"/>
                <w:left w:val="none" w:sz="0" w:space="0" w:color="auto"/>
                <w:bottom w:val="none" w:sz="0" w:space="0" w:color="auto"/>
                <w:right w:val="none" w:sz="0" w:space="0" w:color="auto"/>
              </w:divBdr>
            </w:div>
          </w:divsChild>
        </w:div>
      </w:divsChild>
    </w:div>
    <w:div w:id="2092652200">
      <w:bodyDiv w:val="1"/>
      <w:marLeft w:val="0"/>
      <w:marRight w:val="0"/>
      <w:marTop w:val="0"/>
      <w:marBottom w:val="0"/>
      <w:divBdr>
        <w:top w:val="none" w:sz="0" w:space="0" w:color="auto"/>
        <w:left w:val="none" w:sz="0" w:space="0" w:color="auto"/>
        <w:bottom w:val="none" w:sz="0" w:space="0" w:color="auto"/>
        <w:right w:val="none" w:sz="0" w:space="0" w:color="auto"/>
      </w:divBdr>
    </w:div>
    <w:div w:id="2092698795">
      <w:bodyDiv w:val="1"/>
      <w:marLeft w:val="0"/>
      <w:marRight w:val="0"/>
      <w:marTop w:val="0"/>
      <w:marBottom w:val="0"/>
      <w:divBdr>
        <w:top w:val="none" w:sz="0" w:space="0" w:color="auto"/>
        <w:left w:val="none" w:sz="0" w:space="0" w:color="auto"/>
        <w:bottom w:val="none" w:sz="0" w:space="0" w:color="auto"/>
        <w:right w:val="none" w:sz="0" w:space="0" w:color="auto"/>
      </w:divBdr>
    </w:div>
    <w:div w:id="2095392122">
      <w:bodyDiv w:val="1"/>
      <w:marLeft w:val="0"/>
      <w:marRight w:val="0"/>
      <w:marTop w:val="0"/>
      <w:marBottom w:val="0"/>
      <w:divBdr>
        <w:top w:val="none" w:sz="0" w:space="0" w:color="auto"/>
        <w:left w:val="none" w:sz="0" w:space="0" w:color="auto"/>
        <w:bottom w:val="none" w:sz="0" w:space="0" w:color="auto"/>
        <w:right w:val="none" w:sz="0" w:space="0" w:color="auto"/>
      </w:divBdr>
    </w:div>
    <w:div w:id="2135558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ige.europa.eu/sites/default/files/core_values_work_brage_lovkrona.pdf" TargetMode="External"/><Relationship Id="rId21" Type="http://schemas.openxmlformats.org/officeDocument/2006/relationships/hyperlink" Target="https://eige.europa.eu/sites/default/files/charter_for_more_women_in_management_university_copenhagen_baseline_report.pdf" TargetMode="External"/><Relationship Id="rId42" Type="http://schemas.openxmlformats.org/officeDocument/2006/relationships/hyperlink" Target="https://gender-spear.eu/blog/post/40/how-to-gender-mainstream-and-enhance-the-quality-of-decision-making-processes-experiences-from-uppsala-university" TargetMode="External"/><Relationship Id="rId47" Type="http://schemas.openxmlformats.org/officeDocument/2006/relationships/hyperlink" Target="https://www.festa-europa.eu/sites/festa-europa.eu/files/Deliverable%206.2%20Meeting%20cultures.pdf" TargetMode="External"/><Relationship Id="rId63" Type="http://schemas.openxmlformats.org/officeDocument/2006/relationships/hyperlink" Target="https://ec.europa.eu/info/sites/default/files/research_and_innovation/strategy_on_research_and_innovation/documents/ec_rtd_gep-faqs.pdf" TargetMode="External"/><Relationship Id="rId68" Type="http://schemas.openxmlformats.org/officeDocument/2006/relationships/header" Target="header2.xml"/><Relationship Id="rId7" Type="http://schemas.openxmlformats.org/officeDocument/2006/relationships/numbering" Target="numbering.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eige.europa.eu/sites/default/files/stagespresentation2brusselsdec2015_engaging-leadership.pdf" TargetMode="External"/><Relationship Id="rId11" Type="http://schemas.openxmlformats.org/officeDocument/2006/relationships/footnotes" Target="footnotes.xml"/><Relationship Id="rId24" Type="http://schemas.openxmlformats.org/officeDocument/2006/relationships/hyperlink" Target="http://www.chalmers.se/en/about-chalmers/Chalmers-for-a-sustainable-future/initiatives-for-gender-equality/gender-initiative-for-excellence/Pages/default.aspx" TargetMode="External"/><Relationship Id="rId32" Type="http://schemas.openxmlformats.org/officeDocument/2006/relationships/hyperlink" Target="https://www.youtube.com/watch?v=l_brISZbQKY&amp;t=1598s" TargetMode="External"/><Relationship Id="rId37" Type="http://schemas.openxmlformats.org/officeDocument/2006/relationships/hyperlink" Target="https://www.festa-europa.eu/sites/festa-europa.eu/files/WP4.2%20Deliverable%204.4.pdf" TargetMode="External"/><Relationship Id="rId40" Type="http://schemas.openxmlformats.org/officeDocument/2006/relationships/hyperlink" Target="https://www.youtube.com/watch?v=fksv2E5_A_0&amp;t=1234s" TargetMode="External"/><Relationship Id="rId45" Type="http://schemas.openxmlformats.org/officeDocument/2006/relationships/hyperlink" Target="https://www.festa-europa.eu/sites/festa-europa.eu/files/WP4.2%20Deliverable%204.4.pdf" TargetMode="External"/><Relationship Id="rId53" Type="http://schemas.openxmlformats.org/officeDocument/2006/relationships/hyperlink" Target="https://eige.europa.eu/rdc/eige-publications/gender-equality-power-and-decision-making-report" TargetMode="External"/><Relationship Id="rId58" Type="http://schemas.openxmlformats.org/officeDocument/2006/relationships/hyperlink" Target="https://eige.europa.eu/sites/default/files/festa_methodologies_measures_analysis_informal_decision-making_communication.pdf" TargetMode="External"/><Relationship Id="rId66"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hyperlink" Target="https://gearingroles.eu/wp-content/uploads/2021/02/D5.1.-Best-Practices-Report.pdf" TargetMode="External"/><Relationship Id="rId19" Type="http://schemas.openxmlformats.org/officeDocument/2006/relationships/hyperlink" Target="https://eige.europa.eu/sites/default/files/panel2_tinebrouckaert_text-presentation.pdf" TargetMode="External"/><Relationship Id="rId14" Type="http://schemas.openxmlformats.org/officeDocument/2006/relationships/image" Target="media/image2.png"/><Relationship Id="rId22" Type="http://schemas.openxmlformats.org/officeDocument/2006/relationships/hyperlink" Target="https://eige.europa.eu/gender-mainstreaming/good-practices" TargetMode="External"/><Relationship Id="rId27" Type="http://schemas.openxmlformats.org/officeDocument/2006/relationships/hyperlink" Target="https://eige.europa.eu/sites/default/files/panel4_ingerlovkrona.pdf" TargetMode="External"/><Relationship Id="rId30" Type="http://schemas.openxmlformats.org/officeDocument/2006/relationships/hyperlink" Target="https://www.youtube.com/watch?v=ROWIKmZBhqU&amp;t=32s" TargetMode="External"/><Relationship Id="rId35" Type="http://schemas.openxmlformats.org/officeDocument/2006/relationships/hyperlink" Target="https://efforti.eu/sites/default/files/2019-11/Impact%20Story%20Obtaining%20gender%20balance%20in%20decision-making%20positions.pdf" TargetMode="External"/><Relationship Id="rId43" Type="http://schemas.openxmlformats.org/officeDocument/2006/relationships/hyperlink" Target="https://gearingroles.eu/wp-content/uploads/2021/02/D5.1.-Best-Practices-Report.pdf" TargetMode="External"/><Relationship Id="rId48" Type="http://schemas.openxmlformats.org/officeDocument/2006/relationships/hyperlink" Target="https://www.youtube.com/watch?v=l_brISZbQKY&amp;t=1598s" TargetMode="External"/><Relationship Id="rId56" Type="http://schemas.openxmlformats.org/officeDocument/2006/relationships/hyperlink" Target="https://eige.europa.eu/gender-statistics/dgs/indicator/wmidm_educ__wmid_acadsci" TargetMode="External"/><Relationship Id="rId64" Type="http://schemas.openxmlformats.org/officeDocument/2006/relationships/hyperlink" Target="http://www.chalmers.se/en/about-chalmers/Chalmers-for-a-sustainable-future/initiatives-for-gender-equality/gender-initiative-for-excellence/Pages/default.aspx" TargetMode="External"/><Relationship Id="rId69" Type="http://schemas.openxmlformats.org/officeDocument/2006/relationships/footer" Target="footer2.xml"/><Relationship Id="rId8" Type="http://schemas.openxmlformats.org/officeDocument/2006/relationships/styles" Target="styles.xml"/><Relationship Id="rId51" Type="http://schemas.openxmlformats.org/officeDocument/2006/relationships/hyperlink" Target="https://www.advance-he.ac.uk/"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youtube.com/watch?v=13XU4nyJO2E" TargetMode="External"/><Relationship Id="rId25" Type="http://schemas.openxmlformats.org/officeDocument/2006/relationships/hyperlink" Target="https://gearingroles.eu/wp-content/uploads/2021/02/D5.1.-Best-Practices-Report.pdf" TargetMode="External"/><Relationship Id="rId33" Type="http://schemas.openxmlformats.org/officeDocument/2006/relationships/hyperlink" Target="https://www.academia-net.org/project/" TargetMode="External"/><Relationship Id="rId38" Type="http://schemas.openxmlformats.org/officeDocument/2006/relationships/hyperlink" Target="https://www.festa-europa.eu/sites/festa-europa.eu/files/Deliverable%206.2%20Meeting%20cultures.pdf" TargetMode="External"/><Relationship Id="rId46" Type="http://schemas.openxmlformats.org/officeDocument/2006/relationships/hyperlink" Target="https://www.festa-europa.eu/sites/festa-europa.eu/files/WP4.2%20Deliverable%204.4.pdf" TargetMode="External"/><Relationship Id="rId59" Type="http://schemas.openxmlformats.org/officeDocument/2006/relationships/hyperlink" Target="https://www.festa-europa.eu/sites/festa-europa.eu/files/WP4.2%20Deliverable%204.4.pdf" TargetMode="External"/><Relationship Id="rId67" Type="http://schemas.openxmlformats.org/officeDocument/2006/relationships/footer" Target="footer1.xml"/><Relationship Id="rId20" Type="http://schemas.openxmlformats.org/officeDocument/2006/relationships/hyperlink" Target="https://www.researchgate.net/publication/331260049_Implementing_gender_quotas_in_academia_a_practice_lens" TargetMode="External"/><Relationship Id="rId41" Type="http://schemas.openxmlformats.org/officeDocument/2006/relationships/hyperlink" Target="https://www.heforshe.org/sites/default/files/2018-10/toolbox_tool1_v2.pdf" TargetMode="External"/><Relationship Id="rId54" Type="http://schemas.openxmlformats.org/officeDocument/2006/relationships/hyperlink" Target="https://eige.europa.eu/publications/gender-equality-power-and-decision-making-report" TargetMode="External"/><Relationship Id="rId62" Type="http://schemas.openxmlformats.org/officeDocument/2006/relationships/hyperlink" Target="https://op.europa.eu/en/web/eu-law-and-publications/publication-detail/-/publication/51704c8d-ca5f-11eb-84ce-01aa75ed71a1"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hyperlink" Target="https://eige.europa.eu/gender-mainstreaming/good-practices/lithuania/council-election-strategy-siuliai-university-council-election" TargetMode="External"/><Relationship Id="rId28" Type="http://schemas.openxmlformats.org/officeDocument/2006/relationships/hyperlink" Target="https://www.youtube.com/watch?v=Ny6PlNigajo&amp;t=3954s" TargetMode="External"/><Relationship Id="rId36" Type="http://schemas.openxmlformats.org/officeDocument/2006/relationships/hyperlink" Target="https://www.festa-europa.eu/sites/festa-europa.eu/files/WP4.2%20Deliverable%204.4.pdf" TargetMode="External"/><Relationship Id="rId49" Type="http://schemas.openxmlformats.org/officeDocument/2006/relationships/hyperlink" Target="https://www.youtube.com/watch?v=fksv2E5_A_0&amp;t=1234s" TargetMode="External"/><Relationship Id="rId57" Type="http://schemas.openxmlformats.org/officeDocument/2006/relationships/hyperlink" Target="https://eige.europa.eu/thesaurus/overview" TargetMode="External"/><Relationship Id="rId10" Type="http://schemas.openxmlformats.org/officeDocument/2006/relationships/webSettings" Target="webSettings.xml"/><Relationship Id="rId31" Type="http://schemas.openxmlformats.org/officeDocument/2006/relationships/hyperlink" Target="https://eige.europa.eu/sites/default/files/integer_howtoengagestakeholdersandovercomeobstacles.pdf" TargetMode="External"/><Relationship Id="rId44" Type="http://schemas.openxmlformats.org/officeDocument/2006/relationships/hyperlink" Target="https://efforti.eu/sites/default/files/2019-11/Impact%20Story%20Obtaining%20gender%20balance%20in%20decision-making%20positions.pdf" TargetMode="External"/><Relationship Id="rId52" Type="http://schemas.openxmlformats.org/officeDocument/2006/relationships/hyperlink" Target="https://eige.europa.eu/gender-mainstreaming/toolkits/gear/action-toolbox" TargetMode="External"/><Relationship Id="rId60" Type="http://schemas.openxmlformats.org/officeDocument/2006/relationships/hyperlink" Target="https://www.festa-europa.eu/sites/festa-europa.eu/files/Deliverable%206.2%20Meeting%20cultures.pdf" TargetMode="External"/><Relationship Id="rId65" Type="http://schemas.openxmlformats.org/officeDocument/2006/relationships/hyperlink" Target="https://op.europa.eu/en/publication-detail/-/publication/9540ffa1-4478-11e9-a8ed-01aa75ed71a1"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hyperlink" Target="https://eige.europa.eu/sites/default/files/panel2_virginija_sidlauskiene.pdf" TargetMode="External"/><Relationship Id="rId39" Type="http://schemas.openxmlformats.org/officeDocument/2006/relationships/hyperlink" Target="https://www.youtube.com/watch?v=l_brISZbQKY&amp;t=1598s" TargetMode="External"/><Relationship Id="rId34" Type="http://schemas.openxmlformats.org/officeDocument/2006/relationships/hyperlink" Target="https://www.advance-he.ac.uk/" TargetMode="External"/><Relationship Id="rId50" Type="http://schemas.openxmlformats.org/officeDocument/2006/relationships/hyperlink" Target="https://www.academia-net.org/project/" TargetMode="External"/><Relationship Id="rId55" Type="http://schemas.openxmlformats.org/officeDocument/2006/relationships/hyperlink" Target="https://eige.europa.eu/gender-mainstreaming/good-practic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www.chalmers.se/en/about-chalmers/Chalmers-for-a-sustainable-future/initiatives-for-gender-equality/gender-initiative-for-excellence/Pages/default.aspx" TargetMode="External"/><Relationship Id="rId13" Type="http://schemas.openxmlformats.org/officeDocument/2006/relationships/hyperlink" Target="https://eige.europa.eu/sites/default/files/festa_methodologies_measures_analysis_informal_decision-making_communication.pdf" TargetMode="External"/><Relationship Id="rId3" Type="http://schemas.openxmlformats.org/officeDocument/2006/relationships/hyperlink" Target="https://eige.europa.eu/publications/gender-equality-power-and-decision-making-report" TargetMode="External"/><Relationship Id="rId7" Type="http://schemas.openxmlformats.org/officeDocument/2006/relationships/hyperlink" Target="https://efforti.eu/sites/default/files/2019-11/Impact%20Story%20Obtaining%20gender%20balance%20in%20decision-making%20positions.pdf" TargetMode="External"/><Relationship Id="rId12" Type="http://schemas.openxmlformats.org/officeDocument/2006/relationships/hyperlink" Target="https://eige.europa.eu/gender-mainstreaming/toolkits/gear/examples/akka" TargetMode="External"/><Relationship Id="rId17" Type="http://schemas.openxmlformats.org/officeDocument/2006/relationships/hyperlink" Target="https://www.heforshe.org/sites/default/files/2018-10/toolbox_tool1_v2.pdf" TargetMode="External"/><Relationship Id="rId2" Type="http://schemas.openxmlformats.org/officeDocument/2006/relationships/hyperlink" Target="https://op.europa.eu/en/web/eu-law-and-publications/publication-detail/-/publication/51704c8d-ca5f-11eb-84ce-01aa75ed71a1" TargetMode="External"/><Relationship Id="rId16" Type="http://schemas.openxmlformats.org/officeDocument/2006/relationships/hyperlink" Target="https://gender-spear.eu/blog/post/40/how-to-gender-mainstream-and-enhance-the-quality-of-decision-making-processes-experiences-from-uppsala-university" TargetMode="External"/><Relationship Id="rId1" Type="http://schemas.openxmlformats.org/officeDocument/2006/relationships/hyperlink" Target="https://ec.europa.eu/info/sites/default/files/research_and_innovation/strategy_on_research_and_innovation/documents/ec_rtd_gep-faqs.pdf" TargetMode="External"/><Relationship Id="rId6" Type="http://schemas.openxmlformats.org/officeDocument/2006/relationships/hyperlink" Target="https://eige.europa.eu/gender-mainstreaming/good-practices" TargetMode="External"/><Relationship Id="rId11" Type="http://schemas.openxmlformats.org/officeDocument/2006/relationships/hyperlink" Target="https://www.advance-he.ac.uk/" TargetMode="External"/><Relationship Id="rId5" Type="http://schemas.openxmlformats.org/officeDocument/2006/relationships/hyperlink" Target="https://eige.europa.eu/gender-mainstreaming/toolkits/gear/action-toolbox" TargetMode="External"/><Relationship Id="rId15" Type="http://schemas.openxmlformats.org/officeDocument/2006/relationships/hyperlink" Target="https://www.festa-europa.eu/sites/festa-europa.eu/files/Deliverable%206.2%20Meeting%20cultures.pdf" TargetMode="External"/><Relationship Id="rId10" Type="http://schemas.openxmlformats.org/officeDocument/2006/relationships/hyperlink" Target="https://www.academia-net.org/project/" TargetMode="External"/><Relationship Id="rId4" Type="http://schemas.openxmlformats.org/officeDocument/2006/relationships/hyperlink" Target="https://eige.europa.eu/gender-mainstreaming/toolkits/gender-impact-assessment/what-gender-impact-assessment" TargetMode="External"/><Relationship Id="rId9" Type="http://schemas.openxmlformats.org/officeDocument/2006/relationships/hyperlink" Target="https://gearingroles.eu/wp-content/uploads/2021/02/D5.1.-Best-Practices-Report.pdf" TargetMode="External"/><Relationship Id="rId14" Type="http://schemas.openxmlformats.org/officeDocument/2006/relationships/hyperlink" Target="https://www.festa-europa.eu/sites/festa-europa.eu/files/WP4.2%20Deliverable%204.4.pdf"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3B2CC161DF4FCD848145EFAF28C418"/>
        <w:category>
          <w:name w:val="General"/>
          <w:gallery w:val="placeholder"/>
        </w:category>
        <w:types>
          <w:type w:val="bbPlcHdr"/>
        </w:types>
        <w:behaviors>
          <w:behavior w:val="content"/>
        </w:behaviors>
        <w:guid w:val="{C237A286-512C-45DD-B95A-156B37F9741C}"/>
      </w:docPartPr>
      <w:docPartBody>
        <w:p w:rsidR="00054CE5" w:rsidRDefault="002E08AB" w:rsidP="002E08AB">
          <w:r w:rsidRPr="00351B5D">
            <w:rPr>
              <w:rFonts w:eastAsiaTheme="majorEastAsia"/>
            </w:rPr>
            <w:t>[</w:t>
          </w:r>
          <w:r>
            <w:rPr>
              <w:rFonts w:eastAsiaTheme="majorEastAsia"/>
            </w:rPr>
            <w:t>Deliverable title</w:t>
          </w:r>
          <w:r w:rsidRPr="00351B5D">
            <w:rPr>
              <w:rFonts w:eastAsiaTheme="majorEastAsia"/>
            </w:rPr>
            <w:t>]</w:t>
          </w:r>
        </w:p>
      </w:docPartBody>
    </w:docPart>
    <w:docPart>
      <w:docPartPr>
        <w:name w:val="CEFD5E9F19CC49A38F4DC80A2DEB902C"/>
        <w:category>
          <w:name w:val="General"/>
          <w:gallery w:val="placeholder"/>
        </w:category>
        <w:types>
          <w:type w:val="bbPlcHdr"/>
        </w:types>
        <w:behaviors>
          <w:behavior w:val="content"/>
        </w:behaviors>
        <w:guid w:val="{5B00EC8D-66BB-4A3D-9503-0D9931FDE39A}"/>
      </w:docPartPr>
      <w:docPartBody>
        <w:p w:rsidR="00054CE5" w:rsidRDefault="002E08AB" w:rsidP="00E74D4B">
          <w:r w:rsidRPr="00351B5D">
            <w:t>[</w:t>
          </w:r>
          <w:r>
            <w:t>Deliverable number</w:t>
          </w:r>
          <w:r w:rsidRPr="00351B5D">
            <w:t>]</w:t>
          </w:r>
        </w:p>
      </w:docPartBody>
    </w:docPart>
    <w:docPart>
      <w:docPartPr>
        <w:name w:val="48548966034E4AB0A74C9C4EEA313789"/>
        <w:category>
          <w:name w:val="General"/>
          <w:gallery w:val="placeholder"/>
        </w:category>
        <w:types>
          <w:type w:val="bbPlcHdr"/>
        </w:types>
        <w:behaviors>
          <w:behavior w:val="content"/>
        </w:behaviors>
        <w:guid w:val="{E34829AC-19E7-4988-B607-4DFCC359D0C2}"/>
      </w:docPartPr>
      <w:docPartBody>
        <w:p w:rsidR="008561E8" w:rsidRDefault="002E08AB" w:rsidP="002E08AB">
          <w:r w:rsidRPr="006D338F">
            <w:rPr>
              <w:lang w:val="en-GB"/>
            </w:rPr>
            <w:t>Escribe el nº grant agreement</w:t>
          </w:r>
        </w:p>
      </w:docPartBody>
    </w:docPart>
    <w:docPart>
      <w:docPartPr>
        <w:name w:val="C3A1FBCE3D914BDCBABA4C2BA9BD9ABA"/>
        <w:category>
          <w:name w:val="General"/>
          <w:gallery w:val="placeholder"/>
        </w:category>
        <w:types>
          <w:type w:val="bbPlcHdr"/>
        </w:types>
        <w:behaviors>
          <w:behavior w:val="content"/>
        </w:behaviors>
        <w:guid w:val="{9299F01C-A99D-4935-91D4-B1D03280E10E}"/>
      </w:docPartPr>
      <w:docPartBody>
        <w:p w:rsidR="00CC51B1" w:rsidRDefault="002E08AB" w:rsidP="002E08AB">
          <w:r w:rsidRPr="00351B5D">
            <w:t>[</w:t>
          </w:r>
          <w:r>
            <w:t>Deliverable number</w:t>
          </w:r>
          <w:r w:rsidRPr="00351B5D">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20B0604020202020204"/>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1973CC"/>
    <w:multiLevelType w:val="multilevel"/>
    <w:tmpl w:val="72E67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58600294">
    <w:abstractNumId w:val="0"/>
  </w:num>
  <w:num w:numId="2" w16cid:durableId="2508158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A90F47"/>
    <w:rsid w:val="00041822"/>
    <w:rsid w:val="00053E77"/>
    <w:rsid w:val="00054CE5"/>
    <w:rsid w:val="0005730C"/>
    <w:rsid w:val="000B4215"/>
    <w:rsid w:val="000C65EA"/>
    <w:rsid w:val="000D1D18"/>
    <w:rsid w:val="00117D17"/>
    <w:rsid w:val="00140AEA"/>
    <w:rsid w:val="00170B8E"/>
    <w:rsid w:val="0018082B"/>
    <w:rsid w:val="00190105"/>
    <w:rsid w:val="001C7E68"/>
    <w:rsid w:val="001D291B"/>
    <w:rsid w:val="001F3A23"/>
    <w:rsid w:val="001F4D32"/>
    <w:rsid w:val="0022551E"/>
    <w:rsid w:val="00233EBB"/>
    <w:rsid w:val="00237046"/>
    <w:rsid w:val="00256077"/>
    <w:rsid w:val="002625D9"/>
    <w:rsid w:val="00276BE5"/>
    <w:rsid w:val="002778DD"/>
    <w:rsid w:val="002900F1"/>
    <w:rsid w:val="002C0F3D"/>
    <w:rsid w:val="002C1819"/>
    <w:rsid w:val="002C1E1E"/>
    <w:rsid w:val="002E08AB"/>
    <w:rsid w:val="002E3D2C"/>
    <w:rsid w:val="00304FA7"/>
    <w:rsid w:val="0036311C"/>
    <w:rsid w:val="00364E27"/>
    <w:rsid w:val="003B5F04"/>
    <w:rsid w:val="00405B3A"/>
    <w:rsid w:val="00416E7F"/>
    <w:rsid w:val="00425632"/>
    <w:rsid w:val="004669DD"/>
    <w:rsid w:val="004A2632"/>
    <w:rsid w:val="004B239D"/>
    <w:rsid w:val="004E411B"/>
    <w:rsid w:val="004F6138"/>
    <w:rsid w:val="00530B42"/>
    <w:rsid w:val="00555FB0"/>
    <w:rsid w:val="00571C19"/>
    <w:rsid w:val="005B1ECC"/>
    <w:rsid w:val="005B3ECC"/>
    <w:rsid w:val="005C06E0"/>
    <w:rsid w:val="005C2E3C"/>
    <w:rsid w:val="005F0C5E"/>
    <w:rsid w:val="005F6B42"/>
    <w:rsid w:val="0060010A"/>
    <w:rsid w:val="0062241D"/>
    <w:rsid w:val="00631283"/>
    <w:rsid w:val="006361BD"/>
    <w:rsid w:val="00672448"/>
    <w:rsid w:val="006B7C97"/>
    <w:rsid w:val="006E4A5A"/>
    <w:rsid w:val="006F0BA5"/>
    <w:rsid w:val="00706EF6"/>
    <w:rsid w:val="00711B66"/>
    <w:rsid w:val="007179DE"/>
    <w:rsid w:val="007524BC"/>
    <w:rsid w:val="007A14A5"/>
    <w:rsid w:val="007A73E9"/>
    <w:rsid w:val="007B4D39"/>
    <w:rsid w:val="007C1BC6"/>
    <w:rsid w:val="007D05B5"/>
    <w:rsid w:val="007E342E"/>
    <w:rsid w:val="007F287E"/>
    <w:rsid w:val="007F4286"/>
    <w:rsid w:val="0081047A"/>
    <w:rsid w:val="008561E8"/>
    <w:rsid w:val="008816ED"/>
    <w:rsid w:val="008A5D4D"/>
    <w:rsid w:val="008C35B4"/>
    <w:rsid w:val="008D30BF"/>
    <w:rsid w:val="008D3603"/>
    <w:rsid w:val="008D4FE8"/>
    <w:rsid w:val="00931384"/>
    <w:rsid w:val="009513F1"/>
    <w:rsid w:val="00965C0F"/>
    <w:rsid w:val="00974066"/>
    <w:rsid w:val="009C6349"/>
    <w:rsid w:val="009D6A2D"/>
    <w:rsid w:val="009E1334"/>
    <w:rsid w:val="009F13FD"/>
    <w:rsid w:val="009F190F"/>
    <w:rsid w:val="009F421E"/>
    <w:rsid w:val="00A86DB4"/>
    <w:rsid w:val="00A90F47"/>
    <w:rsid w:val="00AA3012"/>
    <w:rsid w:val="00AA558A"/>
    <w:rsid w:val="00AC7351"/>
    <w:rsid w:val="00AE1139"/>
    <w:rsid w:val="00AF2334"/>
    <w:rsid w:val="00B32C9F"/>
    <w:rsid w:val="00B74C0E"/>
    <w:rsid w:val="00B83DD0"/>
    <w:rsid w:val="00BA389B"/>
    <w:rsid w:val="00BC5D2C"/>
    <w:rsid w:val="00C53ED5"/>
    <w:rsid w:val="00C74443"/>
    <w:rsid w:val="00CC51B1"/>
    <w:rsid w:val="00CE00EF"/>
    <w:rsid w:val="00CE3051"/>
    <w:rsid w:val="00D55C64"/>
    <w:rsid w:val="00D93ACC"/>
    <w:rsid w:val="00DA40D1"/>
    <w:rsid w:val="00DE10FB"/>
    <w:rsid w:val="00DF700A"/>
    <w:rsid w:val="00E278C9"/>
    <w:rsid w:val="00E72C75"/>
    <w:rsid w:val="00E74D4B"/>
    <w:rsid w:val="00EE19D8"/>
    <w:rsid w:val="00F301BA"/>
    <w:rsid w:val="00F3750A"/>
    <w:rsid w:val="00F6160D"/>
    <w:rsid w:val="00F71A06"/>
    <w:rsid w:val="00F76992"/>
    <w:rsid w:val="00F815E8"/>
    <w:rsid w:val="00FD192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3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08AB"/>
    <w:rPr>
      <w:color w:val="808080"/>
    </w:rPr>
  </w:style>
  <w:style w:type="paragraph" w:styleId="Title">
    <w:name w:val="Title"/>
    <w:basedOn w:val="Normal"/>
    <w:next w:val="Normal"/>
    <w:link w:val="TitleChar"/>
    <w:uiPriority w:val="10"/>
    <w:qFormat/>
    <w:rsid w:val="0005730C"/>
    <w:pPr>
      <w:pBdr>
        <w:bottom w:val="single" w:sz="8" w:space="4" w:color="666699"/>
      </w:pBdr>
      <w:spacing w:after="0" w:line="240" w:lineRule="auto"/>
      <w:ind w:left="1134" w:right="1134"/>
      <w:contextualSpacing/>
      <w:jc w:val="center"/>
    </w:pPr>
    <w:rPr>
      <w:rFonts w:eastAsia="Times New Roman" w:cs="Times New Roman"/>
      <w:color w:val="666699"/>
      <w:spacing w:val="5"/>
      <w:kern w:val="28"/>
      <w:sz w:val="72"/>
      <w:szCs w:val="52"/>
      <w:lang w:eastAsia="en-US"/>
    </w:rPr>
  </w:style>
  <w:style w:type="character" w:customStyle="1" w:styleId="TitleChar">
    <w:name w:val="Title Char"/>
    <w:link w:val="Title"/>
    <w:uiPriority w:val="10"/>
    <w:rsid w:val="0005730C"/>
    <w:rPr>
      <w:rFonts w:eastAsia="Times New Roman" w:cs="Times New Roman"/>
      <w:color w:val="666699"/>
      <w:spacing w:val="5"/>
      <w:kern w:val="28"/>
      <w:sz w:val="72"/>
      <w:szCs w:val="52"/>
      <w:lang w:eastAsia="en-US"/>
    </w:rPr>
  </w:style>
  <w:style w:type="paragraph" w:styleId="Footer">
    <w:name w:val="footer"/>
    <w:basedOn w:val="Normal"/>
    <w:link w:val="FooterChar"/>
    <w:uiPriority w:val="99"/>
    <w:unhideWhenUsed/>
    <w:rsid w:val="00054CE5"/>
    <w:pPr>
      <w:tabs>
        <w:tab w:val="center" w:pos="4252"/>
        <w:tab w:val="right" w:pos="8504"/>
      </w:tabs>
      <w:spacing w:after="0" w:line="240" w:lineRule="auto"/>
    </w:pPr>
    <w:rPr>
      <w:rFonts w:ascii="Calibri" w:eastAsia="Times New Roman" w:hAnsi="Calibri" w:cs="Times New Roman"/>
      <w:color w:val="666699"/>
      <w:sz w:val="16"/>
      <w:szCs w:val="20"/>
      <w:lang w:eastAsia="es-ES_tradnl"/>
    </w:rPr>
  </w:style>
  <w:style w:type="character" w:customStyle="1" w:styleId="FooterChar">
    <w:name w:val="Footer Char"/>
    <w:basedOn w:val="DefaultParagraphFont"/>
    <w:link w:val="Footer"/>
    <w:uiPriority w:val="99"/>
    <w:rsid w:val="00054CE5"/>
    <w:rPr>
      <w:rFonts w:ascii="Calibri" w:eastAsia="Times New Roman" w:hAnsi="Calibri" w:cs="Times New Roman"/>
      <w:color w:val="666699"/>
      <w:sz w:val="16"/>
      <w:szCs w:val="20"/>
      <w:lang w:eastAsia="es-ES_trad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872499</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p:properties xmlns:p="http://schemas.microsoft.com/office/2006/metadata/properties" xmlns:xsi="http://www.w3.org/2001/XMLSchema-instance" xmlns:pc="http://schemas.microsoft.com/office/infopath/2007/PartnerControls">
  <documentManagement>
    <T_Doc_x0020_Proyecto xmlns="382347c3-9128-4f23-b85a-a06b18a95d46">Deliverables</T_Doc_x0020_Proyecto>
    <Comentarios xmlns="382347c3-9128-4f23-b85a-a06b18a95d46">Deliverable 1.1</Comentarios>
  </documentManagement>
</p:properties>
</file>

<file path=customXml/item6.xml><?xml version="1.0" encoding="utf-8"?>
<ct:contentTypeSchema xmlns:ct="http://schemas.microsoft.com/office/2006/metadata/contentType" xmlns:ma="http://schemas.microsoft.com/office/2006/metadata/properties/metaAttributes" ct:_="" ma:_="" ma:contentTypeName="Documento" ma:contentTypeID="0x01010001DEECAE5CEA9146B7624792877AA4A4" ma:contentTypeVersion="6" ma:contentTypeDescription="Crear nuevo documento." ma:contentTypeScope="" ma:versionID="1706cc3ce45bd31e892c90ff7d1f7e8a">
  <xsd:schema xmlns:xsd="http://www.w3.org/2001/XMLSchema" xmlns:xs="http://www.w3.org/2001/XMLSchema" xmlns:p="http://schemas.microsoft.com/office/2006/metadata/properties" xmlns:ns2="2e875236-ef70-4089-a752-fb1949d00fb0" xmlns:ns3="382347c3-9128-4f23-b85a-a06b18a95d46" targetNamespace="http://schemas.microsoft.com/office/2006/metadata/properties" ma:root="true" ma:fieldsID="7eab25eb4e2f7b270c5b4a4936fc3202" ns2:_="" ns3:_="">
    <xsd:import namespace="2e875236-ef70-4089-a752-fb1949d00fb0"/>
    <xsd:import namespace="382347c3-9128-4f23-b85a-a06b18a95d46"/>
    <xsd:element name="properties">
      <xsd:complexType>
        <xsd:sequence>
          <xsd:element name="documentManagement">
            <xsd:complexType>
              <xsd:all>
                <xsd:element ref="ns2:_dlc_DocId" minOccurs="0"/>
                <xsd:element ref="ns2:_dlc_DocIdUrl" minOccurs="0"/>
                <xsd:element ref="ns2:_dlc_DocIdPersistId" minOccurs="0"/>
                <xsd:element ref="ns3:T_Doc_x0020_Proyecto" minOccurs="0"/>
                <xsd:element ref="ns3:Comentario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875236-ef70-4089-a752-fb1949d00fb0"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82347c3-9128-4f23-b85a-a06b18a95d46" elementFormDefault="qualified">
    <xsd:import namespace="http://schemas.microsoft.com/office/2006/documentManagement/types"/>
    <xsd:import namespace="http://schemas.microsoft.com/office/infopath/2007/PartnerControls"/>
    <xsd:element name="T_Doc_x0020_Proyecto" ma:index="11" nillable="true" ma:displayName="T_Doc Proyecto" ma:default="Agenda" ma:format="Dropdown" ma:internalName="T_Doc_x0020_Proyecto">
      <xsd:simpleType>
        <xsd:restriction base="dms:Choice">
          <xsd:enumeration value="Agenda"/>
          <xsd:enumeration value="Minutes"/>
          <xsd:enumeration value="Deliverables"/>
          <xsd:enumeration value="Presentations"/>
          <xsd:enumeration value="Organisation &amp; Gantt"/>
          <xsd:enumeration value="Legal &amp; Financial"/>
          <xsd:enumeration value="Support Documents &amp; Others"/>
          <xsd:enumeration value="Templates"/>
        </xsd:restriction>
      </xsd:simpleType>
    </xsd:element>
    <xsd:element name="Comentarios" ma:index="12" nillable="true" ma:displayName="Comentarios" ma:internalName="Comentario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BA8051-5E1F-4DE2-92E4-11CDF52B93AB}">
  <ds:schemaRefs>
    <ds:schemaRef ds:uri="http://schemas.microsoft.com/sharepoint/v3/contenttype/forms"/>
  </ds:schemaRefs>
</ds:datastoreItem>
</file>

<file path=customXml/itemProps3.xml><?xml version="1.0" encoding="utf-8"?>
<ds:datastoreItem xmlns:ds="http://schemas.openxmlformats.org/officeDocument/2006/customXml" ds:itemID="{98ACFCAD-E872-43BE-BAFC-073056E02A20}">
  <ds:schemaRefs>
    <ds:schemaRef ds:uri="http://schemas.microsoft.com/sharepoint/events"/>
  </ds:schemaRefs>
</ds:datastoreItem>
</file>

<file path=customXml/itemProps4.xml><?xml version="1.0" encoding="utf-8"?>
<ds:datastoreItem xmlns:ds="http://schemas.openxmlformats.org/officeDocument/2006/customXml" ds:itemID="{241EBFC2-E4AB-43A1-B695-960D57B2BAC9}">
  <ds:schemaRefs>
    <ds:schemaRef ds:uri="http://schemas.openxmlformats.org/officeDocument/2006/bibliography"/>
  </ds:schemaRefs>
</ds:datastoreItem>
</file>

<file path=customXml/itemProps5.xml><?xml version="1.0" encoding="utf-8"?>
<ds:datastoreItem xmlns:ds="http://schemas.openxmlformats.org/officeDocument/2006/customXml" ds:itemID="{B8A54E65-ABFE-4815-946F-351C0E9AFB2D}">
  <ds:schemaRefs>
    <ds:schemaRef ds:uri="http://schemas.microsoft.com/office/2006/metadata/properties"/>
    <ds:schemaRef ds:uri="http://schemas.microsoft.com/office/infopath/2007/PartnerControls"/>
    <ds:schemaRef ds:uri="382347c3-9128-4f23-b85a-a06b18a95d46"/>
  </ds:schemaRefs>
</ds:datastoreItem>
</file>

<file path=customXml/itemProps6.xml><?xml version="1.0" encoding="utf-8"?>
<ds:datastoreItem xmlns:ds="http://schemas.openxmlformats.org/officeDocument/2006/customXml" ds:itemID="{A8511637-FFC7-455C-B514-EB571B407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875236-ef70-4089-a752-fb1949d00fb0"/>
    <ds:schemaRef ds:uri="382347c3-9128-4f23-b85a-a06b18a95d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47</Pages>
  <Words>16265</Words>
  <Characters>92717</Characters>
  <Application>Microsoft Office Word</Application>
  <DocSecurity>0</DocSecurity>
  <Lines>772</Lines>
  <Paragraphs>217</Paragraphs>
  <ScaleCrop>false</ScaleCrop>
  <HeadingPairs>
    <vt:vector size="10" baseType="variant">
      <vt:variant>
        <vt:lpstr>Title</vt:lpstr>
      </vt:variant>
      <vt:variant>
        <vt:i4>1</vt:i4>
      </vt:variant>
      <vt:variant>
        <vt:lpstr>Naslov</vt:lpstr>
      </vt:variant>
      <vt:variant>
        <vt:i4>1</vt:i4>
      </vt:variant>
      <vt:variant>
        <vt:lpstr>Titre</vt:lpstr>
      </vt:variant>
      <vt:variant>
        <vt:i4>1</vt:i4>
      </vt:variant>
      <vt:variant>
        <vt:lpstr>Názov</vt:lpstr>
      </vt:variant>
      <vt:variant>
        <vt:i4>1</vt:i4>
      </vt:variant>
      <vt:variant>
        <vt:lpstr>Título</vt:lpstr>
      </vt:variant>
      <vt:variant>
        <vt:i4>1</vt:i4>
      </vt:variant>
    </vt:vector>
  </HeadingPairs>
  <TitlesOfParts>
    <vt:vector size="5" baseType="lpstr">
      <vt:lpstr>Report with recommendations on improving gender-balance in decision-making bodies and actions to be included in the GEPs</vt:lpstr>
      <vt:lpstr>Report with recommendations on improving gender-balance in decision-making bodies and actions to be included in the GEPs</vt:lpstr>
      <vt:lpstr>Title</vt:lpstr>
      <vt:lpstr>Title</vt:lpstr>
      <vt:lpstr>Consortium operating procedures</vt:lpstr>
    </vt:vector>
  </TitlesOfParts>
  <Company>asdfsadfa</Company>
  <LinksUpToDate>false</LinksUpToDate>
  <CharactersWithSpaces>108765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with recommendations on improving gender-balance in decision-making bodies and actions to be included in the GEPs</dc:title>
  <dc:subject>D4.1</dc:subject>
  <dc:creator>Itziar Zaratiegui</dc:creator>
  <cp:keywords/>
  <dc:description>Plantilla de CSA fase 2 límite 50 páginas</dc:description>
  <cp:lastModifiedBy>Cankar, Tjaša</cp:lastModifiedBy>
  <cp:revision>2</cp:revision>
  <cp:lastPrinted>2021-09-30T08:29:00Z</cp:lastPrinted>
  <dcterms:created xsi:type="dcterms:W3CDTF">2023-10-24T15:10:00Z</dcterms:created>
  <dcterms:modified xsi:type="dcterms:W3CDTF">2023-10-24T15:10:00Z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0x01010001DEECAE5CEA9146B7624792877AA4A4</vt:lpwstr>
  </property>
  <property fmtid="{D5CDD505-2E9C-101B-9397-08002B2CF9AE}" pid="3" name="_NewReviewCycle">
    <vt:lpwstr/>
  </property>
  <property fmtid="{D5CDD505-2E9C-101B-9397-08002B2CF9AE}" pid="4" name="File Category">
    <vt:lpwstr/>
  </property>
</Properties>
</file>