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83D0" w14:textId="77777777" w:rsidR="000F3A51" w:rsidRPr="009E23F0" w:rsidRDefault="003871E8" w:rsidP="00A83688">
      <w:pPr>
        <w:spacing w:line="276" w:lineRule="auto"/>
      </w:pPr>
      <w:r w:rsidRPr="009E23F0">
        <w:rPr>
          <w:noProof/>
        </w:rPr>
        <w:drawing>
          <wp:anchor distT="0" distB="0" distL="114300" distR="114300" simplePos="0" relativeHeight="251656192" behindDoc="0" locked="0" layoutInCell="1" allowOverlap="1" wp14:anchorId="0FCE335D" wp14:editId="74952BD5">
            <wp:simplePos x="0" y="0"/>
            <wp:positionH relativeFrom="margin">
              <wp:posOffset>349250</wp:posOffset>
            </wp:positionH>
            <wp:positionV relativeFrom="paragraph">
              <wp:posOffset>-27940</wp:posOffset>
            </wp:positionV>
            <wp:extent cx="5753100" cy="4292600"/>
            <wp:effectExtent l="2540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4292600"/>
                    </a:xfrm>
                    <a:prstGeom prst="rect">
                      <a:avLst/>
                    </a:prstGeom>
                    <a:noFill/>
                    <a:ln>
                      <a:noFill/>
                    </a:ln>
                  </pic:spPr>
                </pic:pic>
              </a:graphicData>
            </a:graphic>
          </wp:anchor>
        </w:drawing>
      </w:r>
    </w:p>
    <w:p w14:paraId="1E499091" w14:textId="77777777" w:rsidR="00227E8C" w:rsidRPr="009E23F0" w:rsidRDefault="00227E8C" w:rsidP="00A83688">
      <w:pPr>
        <w:spacing w:line="276" w:lineRule="auto"/>
      </w:pPr>
    </w:p>
    <w:p w14:paraId="073BC187" w14:textId="77777777" w:rsidR="003871E8" w:rsidRPr="009E23F0" w:rsidRDefault="003871E8" w:rsidP="00A83688">
      <w:pPr>
        <w:spacing w:line="276" w:lineRule="auto"/>
      </w:pPr>
    </w:p>
    <w:p w14:paraId="1A7C0A06" w14:textId="77777777" w:rsidR="003871E8" w:rsidRPr="009E23F0" w:rsidRDefault="003871E8" w:rsidP="00A83688">
      <w:pPr>
        <w:spacing w:line="276" w:lineRule="auto"/>
      </w:pPr>
    </w:p>
    <w:p w14:paraId="23994194" w14:textId="77777777" w:rsidR="003871E8" w:rsidRPr="009E23F0" w:rsidRDefault="003871E8" w:rsidP="00A83688">
      <w:pPr>
        <w:spacing w:line="276" w:lineRule="auto"/>
      </w:pPr>
    </w:p>
    <w:p w14:paraId="4975837C" w14:textId="77777777" w:rsidR="003871E8" w:rsidRPr="009E23F0" w:rsidRDefault="003871E8" w:rsidP="00A83688">
      <w:pPr>
        <w:spacing w:line="276" w:lineRule="auto"/>
      </w:pPr>
    </w:p>
    <w:p w14:paraId="3C421925" w14:textId="77777777" w:rsidR="003871E8" w:rsidRPr="009E23F0" w:rsidRDefault="003871E8" w:rsidP="00A83688">
      <w:pPr>
        <w:spacing w:line="276" w:lineRule="auto"/>
      </w:pPr>
    </w:p>
    <w:p w14:paraId="4ECB65E6" w14:textId="77777777" w:rsidR="003871E8" w:rsidRPr="009E23F0" w:rsidRDefault="003871E8" w:rsidP="00A83688">
      <w:pPr>
        <w:spacing w:line="276" w:lineRule="auto"/>
      </w:pPr>
    </w:p>
    <w:p w14:paraId="6C111101" w14:textId="77777777" w:rsidR="003871E8" w:rsidRPr="009E23F0" w:rsidRDefault="003871E8" w:rsidP="00A83688">
      <w:pPr>
        <w:spacing w:line="276" w:lineRule="auto"/>
      </w:pPr>
    </w:p>
    <w:p w14:paraId="65C63525" w14:textId="77777777" w:rsidR="003871E8" w:rsidRPr="009E23F0" w:rsidRDefault="003871E8" w:rsidP="00A83688">
      <w:pPr>
        <w:spacing w:line="276" w:lineRule="auto"/>
      </w:pPr>
    </w:p>
    <w:p w14:paraId="7FF1A7ED" w14:textId="77777777" w:rsidR="003871E8" w:rsidRPr="009E23F0" w:rsidRDefault="003871E8" w:rsidP="00A83688">
      <w:pPr>
        <w:spacing w:line="276" w:lineRule="auto"/>
      </w:pPr>
    </w:p>
    <w:p w14:paraId="74C426FB" w14:textId="77777777" w:rsidR="00227E8C" w:rsidRPr="009E23F0" w:rsidRDefault="00227E8C" w:rsidP="00A83688">
      <w:pPr>
        <w:spacing w:line="276" w:lineRule="auto"/>
      </w:pPr>
    </w:p>
    <w:p w14:paraId="24185D00" w14:textId="77777777" w:rsidR="00227E8C" w:rsidRPr="009E23F0" w:rsidRDefault="00227E8C" w:rsidP="00A83688">
      <w:pPr>
        <w:spacing w:line="276" w:lineRule="auto"/>
      </w:pPr>
    </w:p>
    <w:p w14:paraId="55B49F8B" w14:textId="4E386049" w:rsidR="00227E8C" w:rsidRPr="009E23F0" w:rsidRDefault="00227E8C" w:rsidP="00A83688">
      <w:pPr>
        <w:spacing w:line="276" w:lineRule="auto"/>
      </w:pPr>
    </w:p>
    <w:p w14:paraId="63D2B0A7" w14:textId="24CFD23B" w:rsidR="00755C33" w:rsidRPr="009E23F0" w:rsidRDefault="00755C33" w:rsidP="00A83688">
      <w:pPr>
        <w:spacing w:line="276" w:lineRule="auto"/>
      </w:pPr>
    </w:p>
    <w:p w14:paraId="53C0F9EC" w14:textId="2D40C06E" w:rsidR="00755C33" w:rsidRPr="009E23F0" w:rsidRDefault="00755C33" w:rsidP="00A83688">
      <w:pPr>
        <w:spacing w:line="276" w:lineRule="auto"/>
      </w:pPr>
    </w:p>
    <w:p w14:paraId="282312CE" w14:textId="64953051" w:rsidR="00755C33" w:rsidRPr="009E23F0" w:rsidRDefault="00755C33" w:rsidP="00A83688">
      <w:pPr>
        <w:spacing w:line="276" w:lineRule="auto"/>
      </w:pPr>
    </w:p>
    <w:p w14:paraId="4A6B7834" w14:textId="17EF487F" w:rsidR="00755C33" w:rsidRPr="009E23F0" w:rsidRDefault="00755C33" w:rsidP="00A83688">
      <w:pPr>
        <w:spacing w:line="276" w:lineRule="auto"/>
      </w:pPr>
    </w:p>
    <w:p w14:paraId="51BCEF4D" w14:textId="58353B88" w:rsidR="00755C33" w:rsidRPr="009E23F0" w:rsidRDefault="00755C33" w:rsidP="00A83688">
      <w:pPr>
        <w:spacing w:line="276" w:lineRule="auto"/>
      </w:pPr>
    </w:p>
    <w:p w14:paraId="0D39B317" w14:textId="7998354B" w:rsidR="00755C33" w:rsidRPr="009E23F0" w:rsidRDefault="00755C33" w:rsidP="00A83688">
      <w:pPr>
        <w:spacing w:line="276" w:lineRule="auto"/>
      </w:pPr>
    </w:p>
    <w:p w14:paraId="5F418A6F" w14:textId="7068BED4" w:rsidR="00755C33" w:rsidRPr="009E23F0" w:rsidRDefault="00755C33" w:rsidP="00A83688">
      <w:pPr>
        <w:spacing w:line="276" w:lineRule="auto"/>
      </w:pPr>
    </w:p>
    <w:p w14:paraId="7D6DCA8A" w14:textId="77777777" w:rsidR="00755C33" w:rsidRPr="009E23F0" w:rsidRDefault="00755C33" w:rsidP="00A83688">
      <w:pPr>
        <w:spacing w:line="276" w:lineRule="auto"/>
      </w:pPr>
    </w:p>
    <w:bookmarkStart w:id="0" w:name="_Hlk114429853"/>
    <w:p w14:paraId="0D596979" w14:textId="39910EAF" w:rsidR="009F4DA8" w:rsidRPr="009E23F0" w:rsidRDefault="00000000" w:rsidP="00A83688">
      <w:pPr>
        <w:pStyle w:val="Title"/>
        <w:spacing w:line="276" w:lineRule="auto"/>
        <w:rPr>
          <w:rFonts w:eastAsiaTheme="majorEastAsia"/>
        </w:rPr>
      </w:pPr>
      <w:sdt>
        <w:sdtPr>
          <w:rPr>
            <w:rStyle w:val="TitleChar"/>
            <w:rFonts w:eastAsiaTheme="majorEastAsia"/>
          </w:rPr>
          <w:alias w:val="Deliverable title"/>
          <w:tag w:val="Deliverable title"/>
          <w:id w:val="15524250"/>
          <w:placeholder>
            <w:docPart w:val="2F3B2CC161DF4FCD848145EFAF28C418"/>
          </w:placeholder>
          <w:dataBinding w:prefixMappings="xmlns:ns0='http://schemas.openxmlformats.org/package/2006/metadata/core-properties' xmlns:ns1='http://purl.org/dc/elements/1.1/'" w:xpath="/ns0:coreProperties[1]/ns1:title[1]" w:storeItemID="{6C3C8BC8-F283-45AE-878A-BAB7291924A1}"/>
          <w:text/>
        </w:sdtPr>
        <w:sdtContent>
          <w:r w:rsidR="000A2411">
            <w:rPr>
              <w:rStyle w:val="TitleChar"/>
              <w:rFonts w:eastAsiaTheme="majorEastAsia"/>
            </w:rPr>
            <w:t>Report on collected best practices of gender-sensitive research in partners</w:t>
          </w:r>
          <w:r w:rsidR="003601F7">
            <w:rPr>
              <w:rStyle w:val="TitleChar"/>
              <w:rFonts w:eastAsiaTheme="majorEastAsia"/>
            </w:rPr>
            <w:t>´</w:t>
          </w:r>
          <w:r w:rsidR="000A2411">
            <w:rPr>
              <w:rStyle w:val="TitleChar"/>
              <w:rFonts w:eastAsiaTheme="majorEastAsia"/>
            </w:rPr>
            <w:t xml:space="preserve"> institutions</w:t>
          </w:r>
        </w:sdtContent>
      </w:sdt>
      <w:bookmarkEnd w:id="0"/>
    </w:p>
    <w:p w14:paraId="3A2FEF7E" w14:textId="77777777" w:rsidR="009F4DA8" w:rsidRPr="009E23F0" w:rsidRDefault="009F4DA8" w:rsidP="00A83688">
      <w:pPr>
        <w:pStyle w:val="Subttuloportada"/>
        <w:spacing w:line="276" w:lineRule="auto"/>
      </w:pPr>
    </w:p>
    <w:p w14:paraId="5C0398E0" w14:textId="02BDCA41" w:rsidR="00C777B0" w:rsidRPr="009E23F0" w:rsidRDefault="00000000" w:rsidP="00A83688">
      <w:pPr>
        <w:pStyle w:val="Subttuloportada"/>
        <w:spacing w:line="276" w:lineRule="auto"/>
      </w:pPr>
      <w:sdt>
        <w:sdtPr>
          <w:alias w:val="Deliverable number"/>
          <w:tag w:val="Deliverable number"/>
          <w:id w:val="309753207"/>
          <w:placeholder>
            <w:docPart w:val="CEFD5E9F19CC49A38F4DC80A2DEB902C"/>
          </w:placeholder>
          <w:dataBinding w:prefixMappings="xmlns:ns0='http://schemas.openxmlformats.org/package/2006/metadata/core-properties' xmlns:ns1='http://purl.org/dc/elements/1.1/'" w:xpath="/ns0:coreProperties[1]/ns1:subject[1]" w:storeItemID="{6C3C8BC8-F283-45AE-878A-BAB7291924A1}"/>
          <w:text/>
        </w:sdtPr>
        <w:sdtContent>
          <w:r w:rsidR="00D90CDB" w:rsidRPr="009E23F0">
            <w:t>D 5.3</w:t>
          </w:r>
        </w:sdtContent>
      </w:sdt>
    </w:p>
    <w:p w14:paraId="110CBCFE" w14:textId="77777777" w:rsidR="0097677E" w:rsidRPr="009E23F0" w:rsidRDefault="0097677E" w:rsidP="00A83688">
      <w:pPr>
        <w:spacing w:line="276" w:lineRule="auto"/>
        <w:rPr>
          <w:rFonts w:eastAsiaTheme="majorEastAsia"/>
        </w:rPr>
      </w:pPr>
    </w:p>
    <w:p w14:paraId="30BB1A2A" w14:textId="2F40AC88" w:rsidR="009E6386" w:rsidRPr="009E23F0" w:rsidRDefault="00EE5626" w:rsidP="00A83688">
      <w:pPr>
        <w:tabs>
          <w:tab w:val="left" w:pos="6171"/>
        </w:tabs>
        <w:spacing w:line="276" w:lineRule="auto"/>
        <w:rPr>
          <w:rFonts w:eastAsiaTheme="majorEastAsia"/>
        </w:rPr>
      </w:pPr>
      <w:r>
        <w:rPr>
          <w:rFonts w:eastAsiaTheme="majorEastAsia"/>
        </w:rPr>
        <w:tab/>
      </w:r>
    </w:p>
    <w:p w14:paraId="14E79873" w14:textId="77777777" w:rsidR="009E6386" w:rsidRPr="009E23F0" w:rsidRDefault="009E6386" w:rsidP="00A83688">
      <w:pPr>
        <w:spacing w:line="276" w:lineRule="auto"/>
        <w:rPr>
          <w:rFonts w:eastAsiaTheme="majorEastAsia"/>
        </w:rPr>
      </w:pPr>
    </w:p>
    <w:p w14:paraId="13D0296E" w14:textId="77777777" w:rsidR="00842FE6" w:rsidRPr="009E23F0" w:rsidRDefault="00842FE6" w:rsidP="00A83688">
      <w:pPr>
        <w:pStyle w:val="Caption"/>
        <w:spacing w:line="276" w:lineRule="auto"/>
        <w:rPr>
          <w:rFonts w:eastAsiaTheme="majorEastAsia"/>
        </w:rPr>
      </w:pPr>
    </w:p>
    <w:p w14:paraId="33D21689" w14:textId="78001654" w:rsidR="00842FE6" w:rsidRPr="009E23F0" w:rsidRDefault="00842FE6" w:rsidP="00A83688">
      <w:pPr>
        <w:spacing w:line="276" w:lineRule="auto"/>
        <w:rPr>
          <w:rFonts w:eastAsiaTheme="majorEastAsia"/>
        </w:rPr>
      </w:pPr>
    </w:p>
    <w:p w14:paraId="1DB75ABE" w14:textId="77777777" w:rsidR="001A5655" w:rsidRPr="009E23F0" w:rsidRDefault="001A5655" w:rsidP="00A83688">
      <w:pPr>
        <w:spacing w:line="276" w:lineRule="auto"/>
        <w:rPr>
          <w:rFonts w:eastAsiaTheme="majorEastAsia"/>
        </w:rPr>
      </w:pPr>
    </w:p>
    <w:p w14:paraId="1E20DDC1" w14:textId="77777777" w:rsidR="001A5655" w:rsidRPr="009E23F0" w:rsidRDefault="001A5655" w:rsidP="00A83688">
      <w:pPr>
        <w:spacing w:line="276" w:lineRule="auto"/>
        <w:rPr>
          <w:rFonts w:eastAsiaTheme="majorEastAsia"/>
        </w:rPr>
      </w:pPr>
    </w:p>
    <w:p w14:paraId="6DE7E776" w14:textId="77777777" w:rsidR="001A5655" w:rsidRPr="009E23F0" w:rsidRDefault="001A5655" w:rsidP="00A83688">
      <w:pPr>
        <w:spacing w:line="276" w:lineRule="auto"/>
        <w:rPr>
          <w:rFonts w:eastAsiaTheme="majorEastAsia"/>
        </w:rPr>
      </w:pPr>
    </w:p>
    <w:p w14:paraId="74A79C77" w14:textId="77777777" w:rsidR="001A5655" w:rsidRPr="009E23F0" w:rsidRDefault="001A5655" w:rsidP="00A83688">
      <w:pPr>
        <w:spacing w:line="276" w:lineRule="auto"/>
        <w:rPr>
          <w:rFonts w:eastAsiaTheme="majorEastAsia"/>
        </w:rPr>
      </w:pPr>
    </w:p>
    <w:p w14:paraId="5D2A7225" w14:textId="77777777" w:rsidR="001A5655" w:rsidRPr="009E23F0" w:rsidRDefault="001A5655" w:rsidP="00A83688">
      <w:pPr>
        <w:spacing w:line="276" w:lineRule="auto"/>
        <w:rPr>
          <w:rFonts w:eastAsiaTheme="majorEastAsia"/>
        </w:rPr>
      </w:pPr>
    </w:p>
    <w:p w14:paraId="4069EB74" w14:textId="77777777" w:rsidR="001A5655" w:rsidRPr="009E23F0" w:rsidRDefault="001A5655" w:rsidP="00A83688">
      <w:pPr>
        <w:spacing w:line="276" w:lineRule="auto"/>
        <w:rPr>
          <w:rFonts w:eastAsiaTheme="majorEastAsia"/>
        </w:rPr>
      </w:pPr>
    </w:p>
    <w:p w14:paraId="3A7A9E34" w14:textId="77777777" w:rsidR="0073731E" w:rsidRPr="009E23F0" w:rsidRDefault="0073731E" w:rsidP="00A83688">
      <w:pPr>
        <w:spacing w:line="276" w:lineRule="auto"/>
        <w:rPr>
          <w:rFonts w:eastAsiaTheme="majorEastAsia"/>
        </w:rPr>
      </w:pPr>
    </w:p>
    <w:p w14:paraId="0D13FB4C" w14:textId="77777777" w:rsidR="0073731E" w:rsidRPr="009E23F0" w:rsidRDefault="0073731E" w:rsidP="00A83688">
      <w:pPr>
        <w:spacing w:line="276" w:lineRule="auto"/>
        <w:rPr>
          <w:rFonts w:eastAsiaTheme="majorEastAsia"/>
        </w:rPr>
      </w:pPr>
    </w:p>
    <w:p w14:paraId="529C543F" w14:textId="77777777" w:rsidR="009E6386" w:rsidRPr="009E23F0" w:rsidRDefault="009E6386" w:rsidP="00A83688">
      <w:pPr>
        <w:spacing w:line="276" w:lineRule="auto"/>
        <w:rPr>
          <w:rFonts w:eastAsiaTheme="majorEastAsia"/>
        </w:rPr>
      </w:pPr>
    </w:p>
    <w:p w14:paraId="5258D338" w14:textId="77777777" w:rsidR="002E3D8B" w:rsidRPr="009E23F0" w:rsidRDefault="002E3D8B" w:rsidP="00A83688">
      <w:pPr>
        <w:spacing w:line="276" w:lineRule="auto"/>
        <w:jc w:val="left"/>
        <w:rPr>
          <w:rFonts w:eastAsiaTheme="majorEastAsia"/>
        </w:rPr>
      </w:pPr>
    </w:p>
    <w:p w14:paraId="34ABFF7C" w14:textId="77777777" w:rsidR="002E3D8B" w:rsidRPr="009E23F0" w:rsidRDefault="002E3D8B" w:rsidP="00A83688">
      <w:pPr>
        <w:spacing w:line="276" w:lineRule="auto"/>
        <w:jc w:val="left"/>
        <w:rPr>
          <w:rFonts w:eastAsiaTheme="majorEastAsia"/>
        </w:rPr>
      </w:pPr>
    </w:p>
    <w:p w14:paraId="4575005A" w14:textId="77777777" w:rsidR="002E3D8B" w:rsidRPr="009E23F0" w:rsidRDefault="002E3D8B" w:rsidP="00A83688">
      <w:pPr>
        <w:spacing w:line="276" w:lineRule="auto"/>
        <w:jc w:val="left"/>
        <w:rPr>
          <w:rFonts w:eastAsiaTheme="majorEastAsia"/>
        </w:rPr>
      </w:pPr>
    </w:p>
    <w:tbl>
      <w:tblPr>
        <w:tblStyle w:val="TableGrid"/>
        <w:tblpPr w:leftFromText="141" w:rightFromText="141" w:vertAnchor="text" w:horzAnchor="margin" w:tblpY="750"/>
        <w:tblW w:w="0" w:type="auto"/>
        <w:tblBorders>
          <w:top w:val="single" w:sz="4" w:space="0" w:color="005A8C"/>
          <w:left w:val="single" w:sz="4" w:space="0" w:color="005A8C"/>
          <w:bottom w:val="single" w:sz="4" w:space="0" w:color="005A8C"/>
          <w:right w:val="single" w:sz="4" w:space="0" w:color="005A8C"/>
          <w:insideH w:val="single" w:sz="4" w:space="0" w:color="005A8C"/>
          <w:insideV w:val="single" w:sz="4" w:space="0" w:color="005A8C"/>
        </w:tblBorders>
        <w:shd w:val="clear" w:color="auto" w:fill="005A8C"/>
        <w:tblLook w:val="04A0" w:firstRow="1" w:lastRow="0" w:firstColumn="1" w:lastColumn="0" w:noHBand="0" w:noVBand="1"/>
      </w:tblPr>
      <w:tblGrid>
        <w:gridCol w:w="10194"/>
      </w:tblGrid>
      <w:tr w:rsidR="002E3D8B" w:rsidRPr="009E23F0" w14:paraId="40C19345" w14:textId="77777777" w:rsidTr="003871E8">
        <w:trPr>
          <w:trHeight w:val="3392"/>
        </w:trPr>
        <w:tc>
          <w:tcPr>
            <w:tcW w:w="10194" w:type="dxa"/>
            <w:shd w:val="clear" w:color="auto" w:fill="005A8C"/>
          </w:tcPr>
          <w:p w14:paraId="349B6166" w14:textId="77777777" w:rsidR="003871E8" w:rsidRPr="009E23F0" w:rsidRDefault="003871E8" w:rsidP="00A83688">
            <w:pPr>
              <w:pStyle w:val="TABLATEXTO10NEGRITACENTRADOBLANCO"/>
              <w:spacing w:line="276" w:lineRule="auto"/>
            </w:pPr>
            <w:r w:rsidRPr="009E23F0">
              <w:t>© Copyright 2020 EQUAL4EUROPE Consortium</w:t>
            </w:r>
          </w:p>
          <w:p w14:paraId="47F464B0" w14:textId="77777777" w:rsidR="003871E8" w:rsidRPr="009E23F0" w:rsidRDefault="003871E8" w:rsidP="00A83688">
            <w:pPr>
              <w:spacing w:after="120" w:line="276" w:lineRule="auto"/>
              <w:rPr>
                <w:color w:val="FFFFFF" w:themeColor="background1"/>
                <w:sz w:val="16"/>
              </w:rPr>
            </w:pPr>
            <w:r w:rsidRPr="009E23F0">
              <w:rPr>
                <w:color w:val="FFFFFF" w:themeColor="background1"/>
                <w:sz w:val="16"/>
              </w:rPr>
              <w:t xml:space="preserve">All rights, amongst which the copyright, on the materials described in this document rest with the original authors of the text, except where referenced. The information provided in this document is confidential for use within the EQUAL4EUROPE consortium only; it is not intended for publication. </w:t>
            </w:r>
            <w:proofErr w:type="spellStart"/>
            <w:r w:rsidRPr="009E23F0">
              <w:rPr>
                <w:color w:val="FFFFFF" w:themeColor="background1"/>
                <w:sz w:val="16"/>
              </w:rPr>
              <w:t>T</w:t>
            </w:r>
            <w:r w:rsidR="00501D36" w:rsidRPr="009E23F0">
              <w:rPr>
                <w:color w:val="FFFFFF" w:themeColor="background1"/>
                <w:sz w:val="16"/>
              </w:rPr>
              <w:t xml:space="preserve">        </w:t>
            </w:r>
            <w:r w:rsidRPr="009E23F0">
              <w:rPr>
                <w:color w:val="FFFFFF" w:themeColor="background1"/>
                <w:sz w:val="16"/>
              </w:rPr>
              <w:t>his</w:t>
            </w:r>
            <w:proofErr w:type="spellEnd"/>
            <w:r w:rsidRPr="009E23F0">
              <w:rPr>
                <w:color w:val="FFFFFF" w:themeColor="background1"/>
                <w:sz w:val="16"/>
              </w:rPr>
              <w:t xml:space="preserve"> document may not be reproduced or brought into circulation without the prior written consent of the authors and Fundación ESADE, as the project coordinator. Without prior permission in writing from the authors and the Fundación ESADE, this document may not be used, in whole or in part, for the lodging of claims, for conducting proceedings, for publicity and/or for the benefit or acquisition in a more general sense.</w:t>
            </w:r>
          </w:p>
          <w:p w14:paraId="05C79D97" w14:textId="77777777" w:rsidR="003871E8" w:rsidRPr="009E23F0" w:rsidRDefault="003871E8" w:rsidP="00A83688">
            <w:pPr>
              <w:spacing w:line="276" w:lineRule="auto"/>
              <w:rPr>
                <w:color w:val="FFFFFF" w:themeColor="background1"/>
                <w:sz w:val="16"/>
              </w:rPr>
            </w:pPr>
          </w:p>
          <w:p w14:paraId="55F561AD" w14:textId="77777777" w:rsidR="003871E8" w:rsidRPr="009E23F0" w:rsidRDefault="003871E8" w:rsidP="00A83688">
            <w:pPr>
              <w:autoSpaceDE w:val="0"/>
              <w:autoSpaceDN w:val="0"/>
              <w:adjustRightInd w:val="0"/>
              <w:spacing w:line="276" w:lineRule="auto"/>
              <w:jc w:val="center"/>
              <w:rPr>
                <w:rFonts w:cs="Calibri"/>
                <w:color w:val="FFFFFF" w:themeColor="background1"/>
                <w:sz w:val="18"/>
                <w:szCs w:val="18"/>
              </w:rPr>
            </w:pPr>
            <w:r w:rsidRPr="009E23F0">
              <w:rPr>
                <w:rFonts w:cs="Calibri"/>
                <w:b/>
                <w:bCs/>
                <w:color w:val="FFFFFF" w:themeColor="background1"/>
                <w:sz w:val="18"/>
                <w:szCs w:val="18"/>
              </w:rPr>
              <w:t>Legal Disclaimer</w:t>
            </w:r>
          </w:p>
          <w:p w14:paraId="41B1100D" w14:textId="77777777" w:rsidR="00AB431B" w:rsidRPr="009E23F0" w:rsidRDefault="003871E8" w:rsidP="00A83688">
            <w:pPr>
              <w:spacing w:line="276" w:lineRule="auto"/>
              <w:rPr>
                <w:sz w:val="16"/>
                <w:lang w:val="en-US"/>
              </w:rPr>
            </w:pPr>
            <w:r w:rsidRPr="009E23F0">
              <w:rPr>
                <w:rFonts w:cs="Calibri"/>
                <w:color w:val="FFFFFF" w:themeColor="background1"/>
                <w:sz w:val="16"/>
                <w:szCs w:val="18"/>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c>
      </w:tr>
    </w:tbl>
    <w:p w14:paraId="5D3BA205" w14:textId="77777777" w:rsidR="002E3D8B" w:rsidRPr="009E23F0" w:rsidRDefault="002E3D8B" w:rsidP="00A83688">
      <w:pPr>
        <w:spacing w:line="276" w:lineRule="auto"/>
        <w:jc w:val="left"/>
        <w:rPr>
          <w:rFonts w:eastAsiaTheme="majorEastAsia"/>
        </w:rPr>
      </w:pPr>
    </w:p>
    <w:p w14:paraId="53C37F7E" w14:textId="77777777" w:rsidR="002E3D8B" w:rsidRPr="009E23F0" w:rsidRDefault="002E3D8B" w:rsidP="00A83688">
      <w:pPr>
        <w:spacing w:line="276" w:lineRule="auto"/>
        <w:jc w:val="left"/>
        <w:rPr>
          <w:rFonts w:eastAsiaTheme="majorEastAsia"/>
        </w:rPr>
      </w:pPr>
    </w:p>
    <w:p w14:paraId="0DFEF146" w14:textId="77777777" w:rsidR="002E3D8B" w:rsidRPr="009E23F0" w:rsidRDefault="002E3D8B" w:rsidP="00A83688">
      <w:pPr>
        <w:spacing w:line="276" w:lineRule="auto"/>
        <w:jc w:val="left"/>
        <w:rPr>
          <w:rFonts w:eastAsiaTheme="majorEastAsia"/>
        </w:rPr>
      </w:pPr>
    </w:p>
    <w:p w14:paraId="087ABE82" w14:textId="77777777" w:rsidR="002E3D8B" w:rsidRPr="009E23F0" w:rsidRDefault="002E3D8B" w:rsidP="00A83688">
      <w:pPr>
        <w:spacing w:line="276" w:lineRule="auto"/>
        <w:jc w:val="left"/>
        <w:rPr>
          <w:rFonts w:eastAsiaTheme="majorEastAsia"/>
        </w:rPr>
      </w:pPr>
    </w:p>
    <w:p w14:paraId="67EB3DEB" w14:textId="77777777" w:rsidR="006461EA" w:rsidRPr="009E23F0" w:rsidRDefault="006461EA" w:rsidP="00A83688">
      <w:pPr>
        <w:spacing w:line="276" w:lineRule="auto"/>
        <w:jc w:val="left"/>
        <w:rPr>
          <w:rFonts w:eastAsiaTheme="majorEastAsia"/>
        </w:rPr>
      </w:pPr>
    </w:p>
    <w:p w14:paraId="46B33F28" w14:textId="77777777" w:rsidR="003871E8" w:rsidRPr="009E23F0" w:rsidRDefault="003871E8" w:rsidP="00A83688">
      <w:pPr>
        <w:spacing w:line="276" w:lineRule="auto"/>
        <w:jc w:val="left"/>
        <w:rPr>
          <w:rFonts w:eastAsiaTheme="majorEastAsia"/>
        </w:rPr>
      </w:pPr>
    </w:p>
    <w:p w14:paraId="658AB2C0" w14:textId="77777777" w:rsidR="003871E8" w:rsidRPr="009E23F0" w:rsidRDefault="003871E8" w:rsidP="00A83688">
      <w:pPr>
        <w:spacing w:line="276" w:lineRule="auto"/>
        <w:jc w:val="left"/>
        <w:rPr>
          <w:rFonts w:eastAsiaTheme="majorEastAsia"/>
        </w:rPr>
      </w:pPr>
      <w:r w:rsidRPr="009E23F0">
        <w:rPr>
          <w:rFonts w:eastAsiaTheme="majorEastAsia"/>
        </w:rPr>
        <w:br w:type="page"/>
      </w:r>
    </w:p>
    <w:p w14:paraId="14F86C0F" w14:textId="77777777" w:rsidR="002E3D8B" w:rsidRPr="009E23F0" w:rsidRDefault="002E3D8B" w:rsidP="00A83688">
      <w:pPr>
        <w:spacing w:line="276" w:lineRule="auto"/>
        <w:jc w:val="left"/>
        <w:rPr>
          <w:rFonts w:eastAsiaTheme="majorEastAsia"/>
        </w:rPr>
      </w:pPr>
    </w:p>
    <w:tbl>
      <w:tblPr>
        <w:tblStyle w:val="Azul2"/>
        <w:tblW w:w="0" w:type="auto"/>
        <w:jc w:val="center"/>
        <w:tblBorders>
          <w:top w:val="single" w:sz="8" w:space="0" w:color="005A8C"/>
          <w:left w:val="single" w:sz="8" w:space="0" w:color="005A8C"/>
          <w:bottom w:val="single" w:sz="8" w:space="0" w:color="005A8C"/>
          <w:right w:val="single" w:sz="8" w:space="0" w:color="005A8C"/>
          <w:insideH w:val="single" w:sz="6" w:space="0" w:color="005A8C"/>
          <w:insideV w:val="single" w:sz="6" w:space="0" w:color="005A8C"/>
        </w:tblBorders>
        <w:tblLook w:val="04A0" w:firstRow="1" w:lastRow="0" w:firstColumn="1" w:lastColumn="0" w:noHBand="0" w:noVBand="1"/>
      </w:tblPr>
      <w:tblGrid>
        <w:gridCol w:w="4060"/>
        <w:gridCol w:w="5172"/>
      </w:tblGrid>
      <w:tr w:rsidR="0073731E" w:rsidRPr="009E23F0" w14:paraId="6119C0D2" w14:textId="77777777">
        <w:trPr>
          <w:jc w:val="center"/>
        </w:trPr>
        <w:tc>
          <w:tcPr>
            <w:tcW w:w="4060" w:type="dxa"/>
          </w:tcPr>
          <w:p w14:paraId="19563C0A" w14:textId="77777777" w:rsidR="0073731E" w:rsidRPr="009E23F0" w:rsidRDefault="00842FE6" w:rsidP="00A83688">
            <w:pPr>
              <w:pStyle w:val="TABLACOLOR9"/>
              <w:spacing w:line="276" w:lineRule="auto"/>
              <w:jc w:val="left"/>
            </w:pPr>
            <w:r w:rsidRPr="009E23F0">
              <w:rPr>
                <w:rFonts w:eastAsiaTheme="majorEastAsia"/>
              </w:rPr>
              <w:br w:type="page"/>
            </w:r>
            <w:r w:rsidR="0073731E" w:rsidRPr="009E23F0">
              <w:t>PROGRAMME</w:t>
            </w:r>
          </w:p>
        </w:tc>
        <w:tc>
          <w:tcPr>
            <w:tcW w:w="5172" w:type="dxa"/>
          </w:tcPr>
          <w:p w14:paraId="1C4A1524" w14:textId="77777777" w:rsidR="0073731E" w:rsidRPr="009E23F0" w:rsidRDefault="001A5655" w:rsidP="00A83688">
            <w:pPr>
              <w:pStyle w:val="TABLATEXTO9"/>
              <w:spacing w:line="276" w:lineRule="auto"/>
            </w:pPr>
            <w:r w:rsidRPr="009E23F0">
              <w:t xml:space="preserve">H2020 </w:t>
            </w:r>
            <w:r w:rsidR="00F26544" w:rsidRPr="009E23F0">
              <w:t>SCIENCE WITH AND FOR SOCIETY</w:t>
            </w:r>
          </w:p>
        </w:tc>
      </w:tr>
      <w:tr w:rsidR="00823AC4" w:rsidRPr="009E23F0" w14:paraId="2C992F0B" w14:textId="77777777">
        <w:trPr>
          <w:jc w:val="center"/>
        </w:trPr>
        <w:tc>
          <w:tcPr>
            <w:tcW w:w="4060" w:type="dxa"/>
          </w:tcPr>
          <w:p w14:paraId="340721B7" w14:textId="77777777" w:rsidR="00823AC4" w:rsidRPr="009E23F0" w:rsidRDefault="00AE7ABD" w:rsidP="00A83688">
            <w:pPr>
              <w:pStyle w:val="TABLACOLOR9"/>
              <w:spacing w:line="276" w:lineRule="auto"/>
              <w:jc w:val="left"/>
            </w:pPr>
            <w:r w:rsidRPr="009E23F0">
              <w:t>GRANT AGREEMENT</w:t>
            </w:r>
            <w:r w:rsidR="00E1636E" w:rsidRPr="009E23F0">
              <w:t xml:space="preserve"> NUMBER</w:t>
            </w:r>
          </w:p>
        </w:tc>
        <w:tc>
          <w:tcPr>
            <w:tcW w:w="5172" w:type="dxa"/>
          </w:tcPr>
          <w:p w14:paraId="10A532C3" w14:textId="77777777" w:rsidR="00823AC4" w:rsidRPr="009E23F0" w:rsidRDefault="00000000" w:rsidP="00A83688">
            <w:pPr>
              <w:pStyle w:val="TABLATEXTO9"/>
              <w:spacing w:line="276" w:lineRule="auto"/>
              <w:rPr>
                <w:lang w:eastAsia="en-US"/>
              </w:rPr>
            </w:pPr>
            <w:sdt>
              <w:sdtPr>
                <w:alias w:val="Grant agreement"/>
                <w:tag w:val="Grant agreement"/>
                <w:id w:val="-2084521295"/>
                <w:placeholder>
                  <w:docPart w:val="48548966034E4AB0A74C9C4EEA313789"/>
                </w:placeholder>
                <w:dataBinding w:prefixMappings="xmlns:ns0='http://schemas.microsoft.com/office/2006/coverPageProps'" w:xpath="/ns0:CoverPageProperties[1]/ns0:CompanyAddress[1]" w:storeItemID="{55AF091B-3C7A-41E3-B477-F2FDAA23CFDA}"/>
                <w:text w:multiLine="1"/>
              </w:sdtPr>
              <w:sdtContent>
                <w:r w:rsidR="00F26544" w:rsidRPr="009E23F0">
                  <w:rPr>
                    <w:lang w:val="es-ES"/>
                  </w:rPr>
                  <w:t>872499</w:t>
                </w:r>
              </w:sdtContent>
            </w:sdt>
          </w:p>
        </w:tc>
      </w:tr>
      <w:tr w:rsidR="0073731E" w:rsidRPr="009E23F0" w14:paraId="3FBC5618" w14:textId="77777777">
        <w:trPr>
          <w:jc w:val="center"/>
        </w:trPr>
        <w:tc>
          <w:tcPr>
            <w:tcW w:w="4060" w:type="dxa"/>
          </w:tcPr>
          <w:p w14:paraId="0BAE886C" w14:textId="77777777" w:rsidR="0073731E" w:rsidRPr="009E23F0" w:rsidRDefault="0073731E" w:rsidP="00A83688">
            <w:pPr>
              <w:pStyle w:val="TABLACOLOR9"/>
              <w:spacing w:line="276" w:lineRule="auto"/>
              <w:jc w:val="left"/>
            </w:pPr>
            <w:r w:rsidRPr="009E23F0">
              <w:t>PROJECT ACRONYM</w:t>
            </w:r>
          </w:p>
        </w:tc>
        <w:tc>
          <w:tcPr>
            <w:tcW w:w="5172" w:type="dxa"/>
          </w:tcPr>
          <w:p w14:paraId="41B45F64" w14:textId="77777777" w:rsidR="0073731E" w:rsidRPr="009E23F0" w:rsidRDefault="00F26544" w:rsidP="00A83688">
            <w:pPr>
              <w:pStyle w:val="TABLATEXTO9"/>
              <w:spacing w:line="276" w:lineRule="auto"/>
            </w:pPr>
            <w:r w:rsidRPr="009E23F0">
              <w:t>EQUAL4EUROPE</w:t>
            </w:r>
          </w:p>
        </w:tc>
      </w:tr>
      <w:tr w:rsidR="00823AC4" w:rsidRPr="009E23F0" w14:paraId="35BCB921" w14:textId="77777777">
        <w:trPr>
          <w:jc w:val="center"/>
        </w:trPr>
        <w:tc>
          <w:tcPr>
            <w:tcW w:w="4060" w:type="dxa"/>
          </w:tcPr>
          <w:p w14:paraId="373FBD99" w14:textId="77777777" w:rsidR="00823AC4" w:rsidRPr="009E23F0" w:rsidRDefault="004A2833" w:rsidP="00A83688">
            <w:pPr>
              <w:pStyle w:val="TABLACOLOR9"/>
              <w:spacing w:line="276" w:lineRule="auto"/>
              <w:jc w:val="left"/>
            </w:pPr>
            <w:r w:rsidRPr="009E23F0">
              <w:t>DOCUMENT</w:t>
            </w:r>
          </w:p>
        </w:tc>
        <w:tc>
          <w:tcPr>
            <w:tcW w:w="5172" w:type="dxa"/>
          </w:tcPr>
          <w:p w14:paraId="2359591F" w14:textId="3F430C23" w:rsidR="00823AC4" w:rsidRPr="009E23F0" w:rsidRDefault="00000000" w:rsidP="00A83688">
            <w:pPr>
              <w:pStyle w:val="TABLACOLOR9"/>
              <w:spacing w:line="276" w:lineRule="auto"/>
              <w:rPr>
                <w:rFonts w:eastAsiaTheme="majorEastAsia"/>
                <w:lang w:eastAsia="en-US"/>
              </w:rPr>
            </w:pPr>
            <w:sdt>
              <w:sdtPr>
                <w:alias w:val="Deliverable number"/>
                <w:tag w:val="Deliverable number"/>
                <w:id w:val="2085028770"/>
                <w:placeholder>
                  <w:docPart w:val="C3A1FBCE3D914BDCBABA4C2BA9BD9ABA"/>
                </w:placeholder>
                <w:dataBinding w:prefixMappings="xmlns:ns0='http://schemas.openxmlformats.org/package/2006/metadata/core-properties' xmlns:ns1='http://purl.org/dc/elements/1.1/'" w:xpath="/ns0:coreProperties[1]/ns1:subject[1]" w:storeItemID="{6C3C8BC8-F283-45AE-878A-BAB7291924A1}"/>
                <w:text/>
              </w:sdtPr>
              <w:sdtContent>
                <w:r w:rsidR="00D90CDB" w:rsidRPr="009E23F0">
                  <w:t>D 5.3</w:t>
                </w:r>
              </w:sdtContent>
            </w:sdt>
          </w:p>
        </w:tc>
      </w:tr>
      <w:tr w:rsidR="00023CE2" w:rsidRPr="009E23F0" w14:paraId="3CCD52C2" w14:textId="77777777">
        <w:trPr>
          <w:jc w:val="center"/>
        </w:trPr>
        <w:tc>
          <w:tcPr>
            <w:tcW w:w="4060" w:type="dxa"/>
          </w:tcPr>
          <w:p w14:paraId="2416E9AD" w14:textId="77777777" w:rsidR="00023CE2" w:rsidRPr="009E23F0" w:rsidRDefault="00CF4A54" w:rsidP="00A83688">
            <w:pPr>
              <w:pStyle w:val="TABLACOLOR9"/>
              <w:spacing w:line="276" w:lineRule="auto"/>
              <w:jc w:val="left"/>
            </w:pPr>
            <w:r w:rsidRPr="009E23F0">
              <w:t>TYPE (DISTRIBUTION LEVEL)</w:t>
            </w:r>
          </w:p>
        </w:tc>
        <w:tc>
          <w:tcPr>
            <w:tcW w:w="5172" w:type="dxa"/>
          </w:tcPr>
          <w:p w14:paraId="26E51116" w14:textId="3D178C5C" w:rsidR="00CF4A54" w:rsidRPr="009E23F0" w:rsidRDefault="00CF4A54" w:rsidP="00A83688">
            <w:pPr>
              <w:pStyle w:val="TABLATEXTO9"/>
              <w:spacing w:line="276" w:lineRule="auto"/>
            </w:pPr>
            <w:r w:rsidRPr="009E23F0">
              <w:t>Public</w:t>
            </w:r>
          </w:p>
        </w:tc>
      </w:tr>
      <w:tr w:rsidR="00023CE2" w:rsidRPr="009E23F0" w14:paraId="2D28F18F" w14:textId="77777777">
        <w:trPr>
          <w:jc w:val="center"/>
        </w:trPr>
        <w:tc>
          <w:tcPr>
            <w:tcW w:w="4060" w:type="dxa"/>
          </w:tcPr>
          <w:p w14:paraId="2BECA72E" w14:textId="77777777" w:rsidR="00023CE2" w:rsidRPr="009E23F0" w:rsidRDefault="009E269C" w:rsidP="00A83688">
            <w:pPr>
              <w:pStyle w:val="TABLACOLOR9"/>
              <w:spacing w:line="276" w:lineRule="auto"/>
              <w:jc w:val="left"/>
            </w:pPr>
            <w:r w:rsidRPr="009E23F0">
              <w:t>DUE DELIVERY DATE</w:t>
            </w:r>
          </w:p>
        </w:tc>
        <w:tc>
          <w:tcPr>
            <w:tcW w:w="5172" w:type="dxa"/>
          </w:tcPr>
          <w:p w14:paraId="30D66D39" w14:textId="2E3B6210" w:rsidR="00023CE2" w:rsidRPr="009E23F0" w:rsidRDefault="00D90CDB" w:rsidP="00A83688">
            <w:pPr>
              <w:pStyle w:val="TABLATEXTO9"/>
              <w:spacing w:line="276" w:lineRule="auto"/>
            </w:pPr>
            <w:r w:rsidRPr="009E23F0">
              <w:t>September 30, 2022</w:t>
            </w:r>
          </w:p>
        </w:tc>
      </w:tr>
      <w:tr w:rsidR="00C44ADB" w:rsidRPr="009E23F0" w14:paraId="38C16EE5" w14:textId="77777777">
        <w:trPr>
          <w:jc w:val="center"/>
        </w:trPr>
        <w:tc>
          <w:tcPr>
            <w:tcW w:w="4060" w:type="dxa"/>
          </w:tcPr>
          <w:p w14:paraId="16C7CA3A" w14:textId="77777777" w:rsidR="00C44ADB" w:rsidRPr="009E23F0" w:rsidRDefault="009E269C" w:rsidP="00A83688">
            <w:pPr>
              <w:pStyle w:val="TABLACOLOR9"/>
              <w:spacing w:line="276" w:lineRule="auto"/>
              <w:jc w:val="left"/>
            </w:pPr>
            <w:r w:rsidRPr="009E23F0">
              <w:t>DATE OF DELIVERY</w:t>
            </w:r>
          </w:p>
        </w:tc>
        <w:tc>
          <w:tcPr>
            <w:tcW w:w="5172" w:type="dxa"/>
          </w:tcPr>
          <w:p w14:paraId="09A5CD4B" w14:textId="16CCBFC9" w:rsidR="00C44ADB" w:rsidRPr="009E23F0" w:rsidRDefault="009E642E" w:rsidP="00A83688">
            <w:pPr>
              <w:pStyle w:val="TABLATEXTO9"/>
              <w:spacing w:line="276" w:lineRule="auto"/>
            </w:pPr>
            <w:r>
              <w:t>October 6, 2022</w:t>
            </w:r>
          </w:p>
        </w:tc>
      </w:tr>
      <w:tr w:rsidR="00023CE2" w:rsidRPr="009E23F0" w14:paraId="3F99725B" w14:textId="77777777">
        <w:trPr>
          <w:jc w:val="center"/>
        </w:trPr>
        <w:tc>
          <w:tcPr>
            <w:tcW w:w="4060" w:type="dxa"/>
          </w:tcPr>
          <w:p w14:paraId="6FC806F4" w14:textId="77777777" w:rsidR="00023CE2" w:rsidRPr="009E23F0" w:rsidRDefault="009E269C" w:rsidP="00A83688">
            <w:pPr>
              <w:pStyle w:val="TABLACOLOR9"/>
              <w:spacing w:line="276" w:lineRule="auto"/>
              <w:jc w:val="left"/>
            </w:pPr>
            <w:r w:rsidRPr="009E23F0">
              <w:t>STATUS AND VERSION</w:t>
            </w:r>
          </w:p>
        </w:tc>
        <w:tc>
          <w:tcPr>
            <w:tcW w:w="5172" w:type="dxa"/>
          </w:tcPr>
          <w:p w14:paraId="67BFAE95" w14:textId="77777777" w:rsidR="00023CE2" w:rsidRPr="009E23F0" w:rsidRDefault="00023CE2" w:rsidP="00A83688">
            <w:pPr>
              <w:pStyle w:val="TABLATEXTO9"/>
              <w:spacing w:line="276" w:lineRule="auto"/>
            </w:pPr>
          </w:p>
        </w:tc>
      </w:tr>
      <w:tr w:rsidR="00023CE2" w:rsidRPr="009E23F0" w14:paraId="68EA1673" w14:textId="77777777">
        <w:trPr>
          <w:jc w:val="center"/>
        </w:trPr>
        <w:tc>
          <w:tcPr>
            <w:tcW w:w="4060" w:type="dxa"/>
          </w:tcPr>
          <w:p w14:paraId="7CC4D9EE" w14:textId="77777777" w:rsidR="00023CE2" w:rsidRPr="009E23F0" w:rsidRDefault="009E269C" w:rsidP="00A83688">
            <w:pPr>
              <w:pStyle w:val="TABLACOLOR9"/>
              <w:spacing w:line="276" w:lineRule="auto"/>
              <w:jc w:val="left"/>
            </w:pPr>
            <w:r w:rsidRPr="009E23F0">
              <w:t>NUMBER OF PAGES</w:t>
            </w:r>
          </w:p>
        </w:tc>
        <w:tc>
          <w:tcPr>
            <w:tcW w:w="5172" w:type="dxa"/>
          </w:tcPr>
          <w:p w14:paraId="26E98D9A" w14:textId="75CDE7EA" w:rsidR="00023CE2" w:rsidRPr="009E23F0" w:rsidRDefault="007F0D04" w:rsidP="00A83688">
            <w:pPr>
              <w:pStyle w:val="TABLATEXTO9"/>
              <w:spacing w:line="276" w:lineRule="auto"/>
            </w:pPr>
            <w:r>
              <w:t>38</w:t>
            </w:r>
          </w:p>
        </w:tc>
      </w:tr>
      <w:tr w:rsidR="00023CE2" w:rsidRPr="009E23F0" w14:paraId="65BBB965" w14:textId="77777777">
        <w:trPr>
          <w:jc w:val="center"/>
        </w:trPr>
        <w:tc>
          <w:tcPr>
            <w:tcW w:w="4060" w:type="dxa"/>
          </w:tcPr>
          <w:p w14:paraId="776C1AE2" w14:textId="77777777" w:rsidR="00023CE2" w:rsidRPr="009E23F0" w:rsidRDefault="009E269C" w:rsidP="00A83688">
            <w:pPr>
              <w:pStyle w:val="TABLACOLOR9"/>
              <w:spacing w:line="276" w:lineRule="auto"/>
              <w:jc w:val="left"/>
            </w:pPr>
            <w:r w:rsidRPr="009E23F0">
              <w:t>W</w:t>
            </w:r>
            <w:r w:rsidR="00E01797" w:rsidRPr="009E23F0">
              <w:t xml:space="preserve">ork </w:t>
            </w:r>
            <w:r w:rsidRPr="009E23F0">
              <w:t>P</w:t>
            </w:r>
            <w:r w:rsidR="00E01797" w:rsidRPr="009E23F0">
              <w:t>ackage</w:t>
            </w:r>
            <w:r w:rsidRPr="009E23F0">
              <w:t xml:space="preserve"> / TASK RELATED</w:t>
            </w:r>
          </w:p>
        </w:tc>
        <w:tc>
          <w:tcPr>
            <w:tcW w:w="5172" w:type="dxa"/>
          </w:tcPr>
          <w:p w14:paraId="33FF1998" w14:textId="58B9A32E" w:rsidR="00D90CDB" w:rsidRPr="009E23F0" w:rsidRDefault="00D90CDB" w:rsidP="00A83688">
            <w:pPr>
              <w:pStyle w:val="TABLATEXTO9"/>
              <w:spacing w:line="276" w:lineRule="auto"/>
            </w:pPr>
            <w:r w:rsidRPr="009E23F0">
              <w:t xml:space="preserve">Task 5.3. Gathering best practices of </w:t>
            </w:r>
            <w:r w:rsidR="00302510" w:rsidRPr="009E23F0">
              <w:t>gender</w:t>
            </w:r>
            <w:r w:rsidR="00302510">
              <w:t>-</w:t>
            </w:r>
            <w:r w:rsidRPr="009E23F0">
              <w:t>sensitive research from research projects realised in each partner</w:t>
            </w:r>
            <w:r w:rsidR="00302510">
              <w:t>'</w:t>
            </w:r>
            <w:r w:rsidRPr="009E23F0">
              <w:t>s</w:t>
            </w:r>
          </w:p>
          <w:p w14:paraId="09503988" w14:textId="5C85BD66" w:rsidR="00023CE2" w:rsidRPr="009E23F0" w:rsidRDefault="00D90CDB" w:rsidP="00A83688">
            <w:pPr>
              <w:pStyle w:val="TABLATEXTO9"/>
              <w:spacing w:line="276" w:lineRule="auto"/>
            </w:pPr>
            <w:r w:rsidRPr="009E23F0">
              <w:t>institution, elaborating case studies</w:t>
            </w:r>
          </w:p>
        </w:tc>
      </w:tr>
      <w:tr w:rsidR="00C77A09" w:rsidRPr="009E23F0" w14:paraId="3041D07B" w14:textId="77777777">
        <w:trPr>
          <w:jc w:val="center"/>
        </w:trPr>
        <w:tc>
          <w:tcPr>
            <w:tcW w:w="4060" w:type="dxa"/>
          </w:tcPr>
          <w:p w14:paraId="6DC45139" w14:textId="77777777" w:rsidR="00C77A09" w:rsidRPr="009E23F0" w:rsidRDefault="00F87AC7" w:rsidP="00A83688">
            <w:pPr>
              <w:pStyle w:val="TABLACOLOR9"/>
              <w:spacing w:line="276" w:lineRule="auto"/>
              <w:jc w:val="left"/>
            </w:pPr>
            <w:r w:rsidRPr="009E23F0">
              <w:t>W</w:t>
            </w:r>
            <w:r w:rsidR="00E01797" w:rsidRPr="009E23F0">
              <w:t xml:space="preserve">ork </w:t>
            </w:r>
            <w:r w:rsidRPr="009E23F0">
              <w:t>P</w:t>
            </w:r>
            <w:r w:rsidR="00E01797" w:rsidRPr="009E23F0">
              <w:t>ackage</w:t>
            </w:r>
            <w:r w:rsidRPr="009E23F0">
              <w:t xml:space="preserve"> / TASK RESPONSIBLE</w:t>
            </w:r>
          </w:p>
        </w:tc>
        <w:tc>
          <w:tcPr>
            <w:tcW w:w="5172" w:type="dxa"/>
          </w:tcPr>
          <w:p w14:paraId="1F6CE960" w14:textId="6625D1AE" w:rsidR="00C77A09" w:rsidRPr="009E23F0" w:rsidRDefault="00D90CDB" w:rsidP="00A83688">
            <w:pPr>
              <w:pStyle w:val="TABLATEXTO9"/>
              <w:spacing w:line="276" w:lineRule="auto"/>
            </w:pPr>
            <w:r w:rsidRPr="009E23F0">
              <w:t>UNIBA</w:t>
            </w:r>
          </w:p>
        </w:tc>
      </w:tr>
      <w:tr w:rsidR="00C77A09" w:rsidRPr="009E23F0" w14:paraId="67128D89" w14:textId="77777777">
        <w:trPr>
          <w:jc w:val="center"/>
        </w:trPr>
        <w:tc>
          <w:tcPr>
            <w:tcW w:w="4060" w:type="dxa"/>
          </w:tcPr>
          <w:p w14:paraId="67E7D8E5" w14:textId="77777777" w:rsidR="00C77A09" w:rsidRPr="009E23F0" w:rsidRDefault="00F87AC7" w:rsidP="00A83688">
            <w:pPr>
              <w:pStyle w:val="TABLACOLOR9"/>
              <w:spacing w:line="276" w:lineRule="auto"/>
              <w:jc w:val="left"/>
            </w:pPr>
            <w:r w:rsidRPr="009E23F0">
              <w:t>AUTHOR (S)</w:t>
            </w:r>
          </w:p>
        </w:tc>
        <w:tc>
          <w:tcPr>
            <w:tcW w:w="5172" w:type="dxa"/>
          </w:tcPr>
          <w:p w14:paraId="76DD4C25" w14:textId="73228495" w:rsidR="00D90CDB" w:rsidRPr="009E23F0" w:rsidRDefault="00D90CDB" w:rsidP="00FA6259">
            <w:pPr>
              <w:pStyle w:val="TABLATEXTO9"/>
              <w:spacing w:line="276" w:lineRule="auto"/>
            </w:pPr>
            <w:r w:rsidRPr="009E23F0">
              <w:t>UNIBA</w:t>
            </w:r>
            <w:r w:rsidR="00FA6259">
              <w:t xml:space="preserve">, </w:t>
            </w:r>
            <w:r w:rsidRPr="009E23F0">
              <w:t>ESMT</w:t>
            </w:r>
            <w:r w:rsidR="00FA6259">
              <w:t xml:space="preserve">, </w:t>
            </w:r>
            <w:r w:rsidR="00FA6259" w:rsidRPr="009E23F0">
              <w:t>ESADE</w:t>
            </w:r>
            <w:r w:rsidR="00FA6259">
              <w:t xml:space="preserve">, </w:t>
            </w:r>
            <w:r w:rsidRPr="009E23F0">
              <w:t>IEDC</w:t>
            </w:r>
            <w:r w:rsidR="00FA6259">
              <w:t xml:space="preserve">, </w:t>
            </w:r>
            <w:r w:rsidR="00FA6259" w:rsidRPr="009E23F0">
              <w:t>INSEAD</w:t>
            </w:r>
            <w:r w:rsidR="00FA6259">
              <w:t xml:space="preserve">, </w:t>
            </w:r>
            <w:r w:rsidR="00FA6259" w:rsidRPr="009E23F0">
              <w:t>RSM</w:t>
            </w:r>
            <w:r w:rsidR="00FA6259">
              <w:t>,</w:t>
            </w:r>
          </w:p>
          <w:p w14:paraId="4478BDB4" w14:textId="5DBA19A1" w:rsidR="00D90CDB" w:rsidRPr="009E23F0" w:rsidRDefault="00D90CDB" w:rsidP="00A83688">
            <w:pPr>
              <w:pStyle w:val="TABLATEXTO9"/>
              <w:spacing w:line="276" w:lineRule="auto"/>
            </w:pPr>
            <w:proofErr w:type="spellStart"/>
            <w:r w:rsidRPr="009E23F0">
              <w:t>Barbora</w:t>
            </w:r>
            <w:proofErr w:type="spellEnd"/>
            <w:r w:rsidRPr="009E23F0">
              <w:t xml:space="preserve"> </w:t>
            </w:r>
            <w:proofErr w:type="spellStart"/>
            <w:r w:rsidRPr="009E23F0">
              <w:t>Černušáková</w:t>
            </w:r>
            <w:proofErr w:type="spellEnd"/>
          </w:p>
        </w:tc>
      </w:tr>
    </w:tbl>
    <w:p w14:paraId="4DCCB73B" w14:textId="77777777" w:rsidR="00A57386" w:rsidRPr="009E23F0" w:rsidRDefault="00A57386" w:rsidP="00A83688">
      <w:pPr>
        <w:spacing w:line="276" w:lineRule="auto"/>
        <w:rPr>
          <w:rFonts w:eastAsiaTheme="majorEastAsia"/>
        </w:rPr>
      </w:pPr>
    </w:p>
    <w:p w14:paraId="419E32F1" w14:textId="77777777" w:rsidR="00227E8C" w:rsidRPr="009E23F0" w:rsidRDefault="00227E8C" w:rsidP="00A83688">
      <w:pPr>
        <w:spacing w:line="276" w:lineRule="auto"/>
        <w:rPr>
          <w:rFonts w:eastAsiaTheme="majorEastAsia"/>
        </w:rPr>
      </w:pPr>
    </w:p>
    <w:p w14:paraId="6D151F97" w14:textId="77777777" w:rsidR="004353E7" w:rsidRPr="009E23F0" w:rsidRDefault="004353E7" w:rsidP="00A83688">
      <w:pPr>
        <w:pStyle w:val="Subttuloportada"/>
        <w:spacing w:line="276" w:lineRule="auto"/>
      </w:pPr>
      <w:r w:rsidRPr="009E23F0">
        <w:t>DOCUMENT HISTORY</w:t>
      </w:r>
    </w:p>
    <w:p w14:paraId="5E69CE1A" w14:textId="77777777" w:rsidR="004353E7" w:rsidRPr="009E23F0" w:rsidRDefault="004353E7" w:rsidP="00A83688">
      <w:pPr>
        <w:spacing w:line="276" w:lineRule="auto"/>
        <w:rPr>
          <w:rFonts w:eastAsiaTheme="majorEastAsia"/>
        </w:rPr>
      </w:pPr>
    </w:p>
    <w:tbl>
      <w:tblPr>
        <w:tblStyle w:val="Azul2"/>
        <w:tblW w:w="0" w:type="auto"/>
        <w:jc w:val="center"/>
        <w:tblBorders>
          <w:top w:val="single" w:sz="8" w:space="0" w:color="005A8C"/>
          <w:left w:val="single" w:sz="8" w:space="0" w:color="005A8C"/>
          <w:bottom w:val="single" w:sz="8" w:space="0" w:color="005A8C"/>
          <w:right w:val="single" w:sz="8" w:space="0" w:color="005A8C"/>
          <w:insideH w:val="single" w:sz="6" w:space="0" w:color="005A8C"/>
          <w:insideV w:val="single" w:sz="6" w:space="0" w:color="005A8C"/>
        </w:tblBorders>
        <w:tblLook w:val="04A0" w:firstRow="1" w:lastRow="0" w:firstColumn="1" w:lastColumn="0" w:noHBand="0" w:noVBand="1"/>
      </w:tblPr>
      <w:tblGrid>
        <w:gridCol w:w="1924"/>
        <w:gridCol w:w="3654"/>
        <w:gridCol w:w="3654"/>
      </w:tblGrid>
      <w:tr w:rsidR="004353E7" w:rsidRPr="009E23F0" w14:paraId="316BA93C" w14:textId="77777777">
        <w:trPr>
          <w:jc w:val="center"/>
        </w:trPr>
        <w:tc>
          <w:tcPr>
            <w:tcW w:w="1924" w:type="dxa"/>
            <w:tcBorders>
              <w:top w:val="nil"/>
              <w:left w:val="nil"/>
              <w:bottom w:val="single" w:sz="6" w:space="0" w:color="005A8C"/>
              <w:right w:val="nil"/>
            </w:tcBorders>
          </w:tcPr>
          <w:p w14:paraId="1C14AB2A" w14:textId="77777777" w:rsidR="004353E7" w:rsidRPr="009E23F0" w:rsidRDefault="004353E7" w:rsidP="00A83688">
            <w:pPr>
              <w:pStyle w:val="TABLACOLOR9"/>
              <w:spacing w:line="276" w:lineRule="auto"/>
            </w:pPr>
            <w:r w:rsidRPr="009E23F0">
              <w:t>VERS</w:t>
            </w:r>
          </w:p>
        </w:tc>
        <w:tc>
          <w:tcPr>
            <w:tcW w:w="3654" w:type="dxa"/>
            <w:tcBorders>
              <w:top w:val="nil"/>
              <w:left w:val="nil"/>
              <w:bottom w:val="single" w:sz="6" w:space="0" w:color="005A8C"/>
              <w:right w:val="nil"/>
            </w:tcBorders>
          </w:tcPr>
          <w:p w14:paraId="5FF73D6D" w14:textId="77777777" w:rsidR="004353E7" w:rsidRPr="009E23F0" w:rsidRDefault="004353E7" w:rsidP="00A83688">
            <w:pPr>
              <w:pStyle w:val="TABLACOLOR9"/>
              <w:spacing w:line="276" w:lineRule="auto"/>
            </w:pPr>
            <w:r w:rsidRPr="009E23F0">
              <w:t>ISSUE DATE</w:t>
            </w:r>
          </w:p>
        </w:tc>
        <w:tc>
          <w:tcPr>
            <w:tcW w:w="3654" w:type="dxa"/>
            <w:tcBorders>
              <w:top w:val="nil"/>
              <w:left w:val="nil"/>
              <w:bottom w:val="single" w:sz="6" w:space="0" w:color="005A8C"/>
              <w:right w:val="nil"/>
            </w:tcBorders>
          </w:tcPr>
          <w:p w14:paraId="2AFC7044" w14:textId="77777777" w:rsidR="004353E7" w:rsidRPr="009E23F0" w:rsidRDefault="004353E7" w:rsidP="00A83688">
            <w:pPr>
              <w:pStyle w:val="TABLACOLOR9"/>
              <w:spacing w:line="276" w:lineRule="auto"/>
            </w:pPr>
            <w:r w:rsidRPr="009E23F0">
              <w:t>CONTENT AND CHANGES</w:t>
            </w:r>
          </w:p>
        </w:tc>
      </w:tr>
      <w:tr w:rsidR="00257364" w:rsidRPr="009E23F0" w14:paraId="751330F0" w14:textId="77777777">
        <w:trPr>
          <w:jc w:val="center"/>
        </w:trPr>
        <w:tc>
          <w:tcPr>
            <w:tcW w:w="1924" w:type="dxa"/>
            <w:tcBorders>
              <w:top w:val="single" w:sz="6" w:space="0" w:color="005A8C"/>
              <w:left w:val="nil"/>
              <w:bottom w:val="nil"/>
              <w:right w:val="nil"/>
            </w:tcBorders>
          </w:tcPr>
          <w:p w14:paraId="2B2EBC0B" w14:textId="3D487FD8" w:rsidR="00257364" w:rsidRDefault="005E476C" w:rsidP="00A83688">
            <w:pPr>
              <w:pStyle w:val="TABLATEXTO9"/>
              <w:spacing w:line="276" w:lineRule="auto"/>
            </w:pPr>
            <w:r>
              <w:t>1</w:t>
            </w:r>
          </w:p>
          <w:p w14:paraId="0A48360C" w14:textId="16CAF4F1" w:rsidR="00DC00B3" w:rsidRPr="009E23F0" w:rsidRDefault="00DC00B3" w:rsidP="00A83688">
            <w:pPr>
              <w:pStyle w:val="TABLATEXTO9"/>
              <w:spacing w:line="276" w:lineRule="auto"/>
            </w:pPr>
            <w:r>
              <w:t>2</w:t>
            </w:r>
          </w:p>
        </w:tc>
        <w:tc>
          <w:tcPr>
            <w:tcW w:w="3654" w:type="dxa"/>
            <w:tcBorders>
              <w:top w:val="single" w:sz="6" w:space="0" w:color="005A8C"/>
              <w:left w:val="nil"/>
              <w:bottom w:val="nil"/>
              <w:right w:val="nil"/>
            </w:tcBorders>
          </w:tcPr>
          <w:p w14:paraId="71F71DFF" w14:textId="215D5D09" w:rsidR="00257364" w:rsidRDefault="00257364" w:rsidP="00A83688">
            <w:pPr>
              <w:pStyle w:val="TABLATEXTO9"/>
              <w:spacing w:line="276" w:lineRule="auto"/>
            </w:pPr>
            <w:r>
              <w:t>20</w:t>
            </w:r>
            <w:r w:rsidRPr="009E23F0">
              <w:t>/</w:t>
            </w:r>
            <w:r>
              <w:t>9</w:t>
            </w:r>
            <w:r w:rsidRPr="009E23F0">
              <w:t>/</w:t>
            </w:r>
            <w:r>
              <w:t>2022</w:t>
            </w:r>
          </w:p>
          <w:p w14:paraId="0F4E1645" w14:textId="1F35F116" w:rsidR="005E476C" w:rsidRPr="009E23F0" w:rsidRDefault="005E476C" w:rsidP="00A83688">
            <w:pPr>
              <w:pStyle w:val="TABLATEXTO9"/>
              <w:spacing w:line="276" w:lineRule="auto"/>
            </w:pPr>
            <w:r>
              <w:t>6/10/2022</w:t>
            </w:r>
          </w:p>
        </w:tc>
        <w:tc>
          <w:tcPr>
            <w:tcW w:w="3654" w:type="dxa"/>
            <w:tcBorders>
              <w:top w:val="single" w:sz="6" w:space="0" w:color="005A8C"/>
              <w:left w:val="nil"/>
              <w:bottom w:val="nil"/>
              <w:right w:val="nil"/>
            </w:tcBorders>
          </w:tcPr>
          <w:p w14:paraId="5B57BC48" w14:textId="15C6D466" w:rsidR="005E476C" w:rsidRDefault="00257364" w:rsidP="00A83688">
            <w:pPr>
              <w:pStyle w:val="TABLATEXTO9"/>
              <w:spacing w:line="276" w:lineRule="auto"/>
            </w:pPr>
            <w:r w:rsidRPr="009E23F0">
              <w:t>First version</w:t>
            </w:r>
          </w:p>
          <w:p w14:paraId="5C2B4E3F" w14:textId="48896E42" w:rsidR="00C4038B" w:rsidRDefault="00C4038B" w:rsidP="00A83688">
            <w:pPr>
              <w:pStyle w:val="TABLATEXTO9"/>
              <w:spacing w:line="276" w:lineRule="auto"/>
            </w:pPr>
            <w:r>
              <w:t>Feedback from app</w:t>
            </w:r>
            <w:r w:rsidR="005E476C">
              <w:t>rovers incorporated</w:t>
            </w:r>
          </w:p>
          <w:p w14:paraId="41B9197A" w14:textId="297BBE28" w:rsidR="00C4038B" w:rsidRPr="009E23F0" w:rsidRDefault="00C4038B" w:rsidP="00A83688">
            <w:pPr>
              <w:pStyle w:val="TABLATEXTO9"/>
              <w:spacing w:line="276" w:lineRule="auto"/>
            </w:pPr>
          </w:p>
        </w:tc>
      </w:tr>
      <w:tr w:rsidR="004353E7" w:rsidRPr="009E23F0" w14:paraId="09F94C4F" w14:textId="77777777">
        <w:trPr>
          <w:jc w:val="center"/>
        </w:trPr>
        <w:tc>
          <w:tcPr>
            <w:tcW w:w="1924" w:type="dxa"/>
            <w:tcBorders>
              <w:top w:val="nil"/>
              <w:left w:val="nil"/>
              <w:bottom w:val="nil"/>
              <w:right w:val="nil"/>
            </w:tcBorders>
          </w:tcPr>
          <w:p w14:paraId="7C495C4C" w14:textId="45F1DC21" w:rsidR="004353E7" w:rsidRPr="009E23F0" w:rsidRDefault="004353E7" w:rsidP="00A83688">
            <w:pPr>
              <w:pStyle w:val="TABLATEXTO9"/>
              <w:spacing w:line="276" w:lineRule="auto"/>
            </w:pPr>
          </w:p>
        </w:tc>
        <w:tc>
          <w:tcPr>
            <w:tcW w:w="3654" w:type="dxa"/>
            <w:tcBorders>
              <w:top w:val="nil"/>
              <w:left w:val="nil"/>
              <w:bottom w:val="nil"/>
              <w:right w:val="nil"/>
            </w:tcBorders>
          </w:tcPr>
          <w:p w14:paraId="2566CC38" w14:textId="186A6D5A" w:rsidR="004353E7" w:rsidRPr="009E23F0" w:rsidRDefault="004353E7" w:rsidP="00A83688">
            <w:pPr>
              <w:pStyle w:val="TABLATEXTO9"/>
              <w:spacing w:line="276" w:lineRule="auto"/>
            </w:pPr>
          </w:p>
        </w:tc>
        <w:tc>
          <w:tcPr>
            <w:tcW w:w="3654" w:type="dxa"/>
            <w:tcBorders>
              <w:top w:val="nil"/>
              <w:left w:val="nil"/>
              <w:bottom w:val="nil"/>
              <w:right w:val="nil"/>
            </w:tcBorders>
          </w:tcPr>
          <w:p w14:paraId="73B53684" w14:textId="47761758" w:rsidR="004353E7" w:rsidRPr="009E23F0" w:rsidRDefault="004353E7" w:rsidP="00A83688">
            <w:pPr>
              <w:pStyle w:val="TABLATEXTO9"/>
              <w:spacing w:line="276" w:lineRule="auto"/>
            </w:pPr>
          </w:p>
        </w:tc>
      </w:tr>
      <w:tr w:rsidR="004353E7" w:rsidRPr="009E23F0" w14:paraId="4DE12F75" w14:textId="77777777">
        <w:trPr>
          <w:jc w:val="center"/>
        </w:trPr>
        <w:tc>
          <w:tcPr>
            <w:tcW w:w="1924" w:type="dxa"/>
            <w:tcBorders>
              <w:top w:val="nil"/>
              <w:left w:val="nil"/>
              <w:bottom w:val="nil"/>
              <w:right w:val="nil"/>
            </w:tcBorders>
          </w:tcPr>
          <w:p w14:paraId="3BF12AF9" w14:textId="3ABFCCC3" w:rsidR="004353E7" w:rsidRPr="009E23F0" w:rsidRDefault="004353E7" w:rsidP="00A83688">
            <w:pPr>
              <w:pStyle w:val="TABLATEXTO9"/>
              <w:spacing w:line="276" w:lineRule="auto"/>
            </w:pPr>
          </w:p>
        </w:tc>
        <w:tc>
          <w:tcPr>
            <w:tcW w:w="3654" w:type="dxa"/>
            <w:tcBorders>
              <w:top w:val="nil"/>
              <w:left w:val="nil"/>
              <w:bottom w:val="nil"/>
              <w:right w:val="nil"/>
            </w:tcBorders>
          </w:tcPr>
          <w:p w14:paraId="2E0A55BE" w14:textId="319BA2C2" w:rsidR="004353E7" w:rsidRPr="009E23F0" w:rsidRDefault="004353E7" w:rsidP="00A83688">
            <w:pPr>
              <w:pStyle w:val="TABLATEXTO9"/>
              <w:spacing w:line="276" w:lineRule="auto"/>
            </w:pPr>
          </w:p>
        </w:tc>
        <w:tc>
          <w:tcPr>
            <w:tcW w:w="3654" w:type="dxa"/>
            <w:tcBorders>
              <w:top w:val="nil"/>
              <w:left w:val="nil"/>
              <w:bottom w:val="nil"/>
              <w:right w:val="nil"/>
            </w:tcBorders>
          </w:tcPr>
          <w:p w14:paraId="5D883835" w14:textId="6A96ADEF" w:rsidR="004353E7" w:rsidRPr="009E23F0" w:rsidRDefault="004353E7" w:rsidP="00A83688">
            <w:pPr>
              <w:pStyle w:val="TABLATEXTO9"/>
              <w:spacing w:line="276" w:lineRule="auto"/>
            </w:pPr>
          </w:p>
        </w:tc>
      </w:tr>
      <w:tr w:rsidR="0051092B" w:rsidRPr="009E23F0" w14:paraId="3EEB6D40" w14:textId="77777777">
        <w:trPr>
          <w:jc w:val="center"/>
        </w:trPr>
        <w:tc>
          <w:tcPr>
            <w:tcW w:w="1924" w:type="dxa"/>
            <w:tcBorders>
              <w:top w:val="nil"/>
              <w:left w:val="nil"/>
              <w:bottom w:val="nil"/>
              <w:right w:val="nil"/>
            </w:tcBorders>
          </w:tcPr>
          <w:p w14:paraId="52E66C0D" w14:textId="2B4154B2" w:rsidR="0051092B" w:rsidRPr="009E23F0" w:rsidRDefault="0051092B" w:rsidP="00A83688">
            <w:pPr>
              <w:pStyle w:val="TABLATEXTO9"/>
              <w:spacing w:line="276" w:lineRule="auto"/>
            </w:pPr>
          </w:p>
        </w:tc>
        <w:tc>
          <w:tcPr>
            <w:tcW w:w="3654" w:type="dxa"/>
            <w:tcBorders>
              <w:top w:val="nil"/>
              <w:left w:val="nil"/>
              <w:bottom w:val="nil"/>
              <w:right w:val="nil"/>
            </w:tcBorders>
          </w:tcPr>
          <w:p w14:paraId="6CCC12AD" w14:textId="22E7A212" w:rsidR="0051092B" w:rsidRPr="009E23F0" w:rsidRDefault="0051092B" w:rsidP="00A83688">
            <w:pPr>
              <w:pStyle w:val="TABLATEXTO9"/>
              <w:spacing w:line="276" w:lineRule="auto"/>
            </w:pPr>
          </w:p>
        </w:tc>
        <w:tc>
          <w:tcPr>
            <w:tcW w:w="3654" w:type="dxa"/>
            <w:tcBorders>
              <w:top w:val="nil"/>
              <w:left w:val="nil"/>
              <w:bottom w:val="nil"/>
              <w:right w:val="nil"/>
            </w:tcBorders>
          </w:tcPr>
          <w:p w14:paraId="6BF55C86" w14:textId="6B1F17F9" w:rsidR="0051092B" w:rsidRPr="009E23F0" w:rsidRDefault="0051092B" w:rsidP="00A83688">
            <w:pPr>
              <w:pStyle w:val="TABLATEXTO9"/>
              <w:spacing w:line="276" w:lineRule="auto"/>
            </w:pPr>
          </w:p>
        </w:tc>
      </w:tr>
    </w:tbl>
    <w:p w14:paraId="68CB11BB" w14:textId="77777777" w:rsidR="00D61173" w:rsidRPr="009E23F0" w:rsidRDefault="00D61173" w:rsidP="00A83688">
      <w:pPr>
        <w:spacing w:line="276" w:lineRule="auto"/>
        <w:jc w:val="left"/>
        <w:rPr>
          <w:rFonts w:eastAsiaTheme="majorEastAsia"/>
        </w:rPr>
      </w:pPr>
    </w:p>
    <w:p w14:paraId="517418D6" w14:textId="77777777" w:rsidR="00D61173" w:rsidRPr="009E23F0" w:rsidRDefault="00D61173" w:rsidP="00A83688">
      <w:pPr>
        <w:spacing w:line="276" w:lineRule="auto"/>
        <w:rPr>
          <w:rFonts w:eastAsiaTheme="majorEastAsia"/>
        </w:rPr>
      </w:pPr>
    </w:p>
    <w:p w14:paraId="6DE9A4C7" w14:textId="77777777" w:rsidR="00D61173" w:rsidRPr="009E23F0" w:rsidRDefault="00D61173" w:rsidP="00A83688">
      <w:pPr>
        <w:pStyle w:val="Subttuloportada"/>
        <w:spacing w:line="276" w:lineRule="auto"/>
      </w:pPr>
      <w:r w:rsidRPr="009E23F0">
        <w:t>DOCUMENT APPROVERS</w:t>
      </w:r>
    </w:p>
    <w:p w14:paraId="37635ABB" w14:textId="77777777" w:rsidR="00D61173" w:rsidRPr="009E23F0" w:rsidRDefault="00D61173" w:rsidP="00A83688">
      <w:pPr>
        <w:spacing w:line="276" w:lineRule="auto"/>
        <w:rPr>
          <w:rFonts w:eastAsiaTheme="majorEastAsia"/>
        </w:rPr>
      </w:pPr>
    </w:p>
    <w:tbl>
      <w:tblPr>
        <w:tblStyle w:val="Azul2"/>
        <w:tblW w:w="0" w:type="auto"/>
        <w:jc w:val="center"/>
        <w:tblBorders>
          <w:top w:val="single" w:sz="8" w:space="0" w:color="005A8C"/>
          <w:left w:val="single" w:sz="8" w:space="0" w:color="005A8C"/>
          <w:bottom w:val="single" w:sz="8" w:space="0" w:color="005A8C"/>
          <w:right w:val="single" w:sz="8" w:space="0" w:color="005A8C"/>
          <w:insideH w:val="single" w:sz="6" w:space="0" w:color="005A8C"/>
          <w:insideV w:val="single" w:sz="6" w:space="0" w:color="005A8C"/>
        </w:tblBorders>
        <w:tblLook w:val="04A0" w:firstRow="1" w:lastRow="0" w:firstColumn="1" w:lastColumn="0" w:noHBand="0" w:noVBand="1"/>
      </w:tblPr>
      <w:tblGrid>
        <w:gridCol w:w="2790"/>
        <w:gridCol w:w="4544"/>
      </w:tblGrid>
      <w:tr w:rsidR="00D61173" w:rsidRPr="009E23F0" w14:paraId="589E182D" w14:textId="77777777">
        <w:trPr>
          <w:jc w:val="center"/>
        </w:trPr>
        <w:tc>
          <w:tcPr>
            <w:tcW w:w="2790" w:type="dxa"/>
            <w:tcBorders>
              <w:top w:val="nil"/>
              <w:left w:val="nil"/>
              <w:bottom w:val="single" w:sz="6" w:space="0" w:color="005A8C"/>
              <w:right w:val="nil"/>
            </w:tcBorders>
          </w:tcPr>
          <w:p w14:paraId="799C9C42" w14:textId="77777777" w:rsidR="00D61173" w:rsidRPr="009E23F0" w:rsidRDefault="00D61173" w:rsidP="00A83688">
            <w:pPr>
              <w:pStyle w:val="TABLACOLOR9"/>
              <w:spacing w:line="276" w:lineRule="auto"/>
            </w:pPr>
            <w:r w:rsidRPr="009E23F0">
              <w:t>PARTNER</w:t>
            </w:r>
          </w:p>
        </w:tc>
        <w:tc>
          <w:tcPr>
            <w:tcW w:w="4544" w:type="dxa"/>
            <w:tcBorders>
              <w:top w:val="nil"/>
              <w:left w:val="nil"/>
              <w:bottom w:val="single" w:sz="6" w:space="0" w:color="005A8C"/>
              <w:right w:val="nil"/>
            </w:tcBorders>
          </w:tcPr>
          <w:p w14:paraId="08239880" w14:textId="77777777" w:rsidR="00D61173" w:rsidRPr="009E23F0" w:rsidRDefault="00D61173" w:rsidP="00A83688">
            <w:pPr>
              <w:pStyle w:val="TABLACOLOR9"/>
              <w:spacing w:line="276" w:lineRule="auto"/>
            </w:pPr>
            <w:r w:rsidRPr="009E23F0">
              <w:t>APPROVER</w:t>
            </w:r>
          </w:p>
        </w:tc>
      </w:tr>
      <w:tr w:rsidR="00AA230D" w:rsidRPr="009E23F0" w14:paraId="6775889D" w14:textId="77777777">
        <w:trPr>
          <w:jc w:val="center"/>
        </w:trPr>
        <w:tc>
          <w:tcPr>
            <w:tcW w:w="2790" w:type="dxa"/>
            <w:tcBorders>
              <w:top w:val="single" w:sz="6" w:space="0" w:color="005A8C"/>
              <w:left w:val="nil"/>
              <w:bottom w:val="nil"/>
              <w:right w:val="nil"/>
            </w:tcBorders>
          </w:tcPr>
          <w:p w14:paraId="44126099" w14:textId="5DE85D0E" w:rsidR="00AA230D" w:rsidRPr="009E23F0" w:rsidRDefault="00AA230D" w:rsidP="00A83688">
            <w:pPr>
              <w:pStyle w:val="TABLATEXTO9"/>
              <w:spacing w:line="276" w:lineRule="auto"/>
            </w:pPr>
            <w:r>
              <w:t>RSM</w:t>
            </w:r>
          </w:p>
        </w:tc>
        <w:tc>
          <w:tcPr>
            <w:tcW w:w="4544" w:type="dxa"/>
            <w:tcBorders>
              <w:top w:val="single" w:sz="6" w:space="0" w:color="005A8C"/>
              <w:left w:val="nil"/>
              <w:bottom w:val="nil"/>
              <w:right w:val="nil"/>
            </w:tcBorders>
          </w:tcPr>
          <w:p w14:paraId="101096CA" w14:textId="3646D70D" w:rsidR="00AA230D" w:rsidRPr="009E23F0" w:rsidRDefault="00AA230D" w:rsidP="00A83688">
            <w:pPr>
              <w:pStyle w:val="TABLATEXTO9"/>
              <w:spacing w:line="276" w:lineRule="auto"/>
            </w:pPr>
            <w:r>
              <w:t xml:space="preserve">Gabi Dijkstra, Kirsten </w:t>
            </w:r>
            <w:proofErr w:type="spellStart"/>
            <w:r>
              <w:t>Kardijk</w:t>
            </w:r>
            <w:proofErr w:type="spellEnd"/>
            <w:r>
              <w:t xml:space="preserve">, </w:t>
            </w:r>
            <w:r w:rsidRPr="00C528FD">
              <w:t xml:space="preserve">Hanneke </w:t>
            </w:r>
            <w:proofErr w:type="spellStart"/>
            <w:r w:rsidRPr="00C528FD">
              <w:t>Takkenberg</w:t>
            </w:r>
            <w:proofErr w:type="spellEnd"/>
          </w:p>
        </w:tc>
      </w:tr>
      <w:tr w:rsidR="00AA230D" w:rsidRPr="009E23F0" w14:paraId="754EADF3" w14:textId="77777777">
        <w:trPr>
          <w:jc w:val="center"/>
        </w:trPr>
        <w:tc>
          <w:tcPr>
            <w:tcW w:w="2790" w:type="dxa"/>
            <w:tcBorders>
              <w:top w:val="nil"/>
              <w:left w:val="nil"/>
              <w:bottom w:val="nil"/>
              <w:right w:val="nil"/>
            </w:tcBorders>
          </w:tcPr>
          <w:p w14:paraId="2306E8F2" w14:textId="56B4D5F4" w:rsidR="00AA230D" w:rsidRPr="009E23F0" w:rsidRDefault="00AA230D" w:rsidP="00A83688">
            <w:pPr>
              <w:pStyle w:val="TABLATEXTO9"/>
              <w:spacing w:line="276" w:lineRule="auto"/>
            </w:pPr>
            <w:r>
              <w:t>IEDC</w:t>
            </w:r>
          </w:p>
        </w:tc>
        <w:tc>
          <w:tcPr>
            <w:tcW w:w="4544" w:type="dxa"/>
            <w:tcBorders>
              <w:top w:val="nil"/>
              <w:left w:val="nil"/>
              <w:bottom w:val="nil"/>
              <w:right w:val="nil"/>
            </w:tcBorders>
          </w:tcPr>
          <w:p w14:paraId="5B2353B2" w14:textId="7280CF60" w:rsidR="00AA230D" w:rsidRPr="009E23F0" w:rsidRDefault="00AA230D" w:rsidP="00A83688">
            <w:pPr>
              <w:pStyle w:val="TABLATEXTO9"/>
              <w:spacing w:line="276" w:lineRule="auto"/>
            </w:pPr>
            <w:r>
              <w:t>Rok Ramšak</w:t>
            </w:r>
          </w:p>
        </w:tc>
      </w:tr>
      <w:tr w:rsidR="00AA230D" w:rsidRPr="009E23F0" w14:paraId="39604856" w14:textId="77777777">
        <w:trPr>
          <w:jc w:val="center"/>
        </w:trPr>
        <w:tc>
          <w:tcPr>
            <w:tcW w:w="2790" w:type="dxa"/>
            <w:tcBorders>
              <w:top w:val="nil"/>
              <w:left w:val="nil"/>
              <w:bottom w:val="nil"/>
              <w:right w:val="nil"/>
            </w:tcBorders>
          </w:tcPr>
          <w:p w14:paraId="66743EC2" w14:textId="77777777" w:rsidR="00AA230D" w:rsidRPr="009E23F0" w:rsidRDefault="00AA230D" w:rsidP="00A83688">
            <w:pPr>
              <w:pStyle w:val="TABLATEXTO9"/>
              <w:spacing w:line="276" w:lineRule="auto"/>
            </w:pPr>
          </w:p>
        </w:tc>
        <w:tc>
          <w:tcPr>
            <w:tcW w:w="4544" w:type="dxa"/>
            <w:tcBorders>
              <w:top w:val="nil"/>
              <w:left w:val="nil"/>
              <w:bottom w:val="nil"/>
              <w:right w:val="nil"/>
            </w:tcBorders>
          </w:tcPr>
          <w:p w14:paraId="14987F82" w14:textId="77777777" w:rsidR="00AA230D" w:rsidRPr="009E23F0" w:rsidRDefault="00AA230D" w:rsidP="00A83688">
            <w:pPr>
              <w:pStyle w:val="TABLATEXTO9"/>
              <w:spacing w:line="276" w:lineRule="auto"/>
            </w:pPr>
          </w:p>
        </w:tc>
      </w:tr>
    </w:tbl>
    <w:p w14:paraId="3DC3E83B" w14:textId="77777777" w:rsidR="00D61173" w:rsidRPr="009E23F0" w:rsidRDefault="00D61173" w:rsidP="00A83688">
      <w:pPr>
        <w:spacing w:line="276" w:lineRule="auto"/>
        <w:jc w:val="left"/>
        <w:rPr>
          <w:rFonts w:eastAsiaTheme="majorEastAsia"/>
        </w:rPr>
      </w:pPr>
    </w:p>
    <w:p w14:paraId="1FB0E2DF" w14:textId="77777777" w:rsidR="00D61173" w:rsidRPr="009E23F0" w:rsidRDefault="00D61173" w:rsidP="00A83688">
      <w:pPr>
        <w:spacing w:line="276" w:lineRule="auto"/>
        <w:jc w:val="left"/>
        <w:rPr>
          <w:rFonts w:eastAsiaTheme="majorEastAsia"/>
        </w:rPr>
      </w:pPr>
    </w:p>
    <w:p w14:paraId="5FFC4AC5" w14:textId="77777777" w:rsidR="003871E8" w:rsidRPr="009E23F0" w:rsidRDefault="003871E8" w:rsidP="00A83688">
      <w:pPr>
        <w:spacing w:line="276" w:lineRule="auto"/>
        <w:jc w:val="left"/>
        <w:rPr>
          <w:rFonts w:eastAsiaTheme="majorEastAsia"/>
        </w:rPr>
      </w:pPr>
    </w:p>
    <w:p w14:paraId="6CCD4586" w14:textId="77777777" w:rsidR="003871E8" w:rsidRPr="009E23F0" w:rsidRDefault="003871E8" w:rsidP="00A83688">
      <w:pPr>
        <w:tabs>
          <w:tab w:val="left" w:pos="1480"/>
        </w:tabs>
        <w:spacing w:line="276" w:lineRule="auto"/>
        <w:jc w:val="left"/>
        <w:rPr>
          <w:rFonts w:eastAsiaTheme="majorEastAsia"/>
        </w:rPr>
      </w:pPr>
      <w:r w:rsidRPr="009E23F0">
        <w:rPr>
          <w:rFonts w:eastAsiaTheme="majorEastAsia"/>
        </w:rPr>
        <w:tab/>
      </w:r>
    </w:p>
    <w:p w14:paraId="19F11D58" w14:textId="77777777" w:rsidR="00FB3890" w:rsidRPr="009E23F0" w:rsidRDefault="00FB3890" w:rsidP="00A83688">
      <w:pPr>
        <w:spacing w:line="276" w:lineRule="auto"/>
        <w:jc w:val="left"/>
        <w:rPr>
          <w:rFonts w:eastAsiaTheme="majorEastAsia"/>
        </w:rPr>
      </w:pPr>
      <w:r w:rsidRPr="009E23F0">
        <w:rPr>
          <w:rFonts w:eastAsiaTheme="majorEastAsia"/>
        </w:rPr>
        <w:br w:type="page"/>
      </w:r>
    </w:p>
    <w:p w14:paraId="51FF6F97" w14:textId="77777777" w:rsidR="00384E8A" w:rsidRPr="009E23F0" w:rsidRDefault="00143669" w:rsidP="00A83688">
      <w:pPr>
        <w:pStyle w:val="ndice"/>
        <w:spacing w:line="276" w:lineRule="auto"/>
      </w:pPr>
      <w:r w:rsidRPr="009E23F0">
        <w:lastRenderedPageBreak/>
        <w:t>TABLE OF CONTENTS</w:t>
      </w:r>
    </w:p>
    <w:p w14:paraId="4F68DDA7" w14:textId="77777777" w:rsidR="00384E8A" w:rsidRPr="009E23F0" w:rsidRDefault="00384E8A" w:rsidP="00A83688">
      <w:pPr>
        <w:spacing w:line="276" w:lineRule="auto"/>
        <w:rPr>
          <w:rFonts w:eastAsiaTheme="majorEastAsia"/>
        </w:rPr>
      </w:pPr>
    </w:p>
    <w:p w14:paraId="583D78F9" w14:textId="17B2F02E" w:rsidR="00FB465B" w:rsidRDefault="00904FF9">
      <w:pPr>
        <w:pStyle w:val="TOC1"/>
        <w:rPr>
          <w:rFonts w:asciiTheme="minorHAnsi" w:eastAsiaTheme="minorEastAsia" w:hAnsiTheme="minorHAnsi" w:cstheme="minorBidi"/>
          <w:b w:val="0"/>
          <w:caps w:val="0"/>
          <w:noProof/>
          <w:color w:val="auto"/>
          <w:sz w:val="22"/>
          <w:szCs w:val="22"/>
          <w:lang w:val="sk-SK" w:eastAsia="sk-SK"/>
        </w:rPr>
      </w:pPr>
      <w:r w:rsidRPr="009E23F0">
        <w:rPr>
          <w:rFonts w:eastAsiaTheme="majorEastAsia"/>
          <w:sz w:val="20"/>
        </w:rPr>
        <w:fldChar w:fldCharType="begin"/>
      </w:r>
      <w:r w:rsidR="00D61173" w:rsidRPr="009E23F0">
        <w:rPr>
          <w:rFonts w:eastAsiaTheme="majorEastAsia"/>
          <w:sz w:val="20"/>
        </w:rPr>
        <w:instrText xml:space="preserve"> TOC \o "1-3" \h \z \u </w:instrText>
      </w:r>
      <w:r w:rsidRPr="009E23F0">
        <w:rPr>
          <w:rFonts w:eastAsiaTheme="majorEastAsia"/>
          <w:sz w:val="20"/>
        </w:rPr>
        <w:fldChar w:fldCharType="separate"/>
      </w:r>
      <w:hyperlink w:anchor="_Toc115944465" w:history="1">
        <w:r w:rsidR="00FB465B" w:rsidRPr="00B80AD9">
          <w:rPr>
            <w:rStyle w:val="Hyperlink"/>
            <w:noProof/>
          </w:rPr>
          <w:t>INTRODUCTION</w:t>
        </w:r>
        <w:r w:rsidR="00FB465B">
          <w:rPr>
            <w:noProof/>
            <w:webHidden/>
          </w:rPr>
          <w:tab/>
        </w:r>
        <w:r w:rsidR="00FB465B">
          <w:rPr>
            <w:noProof/>
            <w:webHidden/>
          </w:rPr>
          <w:fldChar w:fldCharType="begin"/>
        </w:r>
        <w:r w:rsidR="00FB465B">
          <w:rPr>
            <w:noProof/>
            <w:webHidden/>
          </w:rPr>
          <w:instrText xml:space="preserve"> PAGEREF _Toc115944465 \h </w:instrText>
        </w:r>
        <w:r w:rsidR="00FB465B">
          <w:rPr>
            <w:noProof/>
            <w:webHidden/>
          </w:rPr>
        </w:r>
        <w:r w:rsidR="00FB465B">
          <w:rPr>
            <w:noProof/>
            <w:webHidden/>
          </w:rPr>
          <w:fldChar w:fldCharType="separate"/>
        </w:r>
        <w:r w:rsidR="009E642E">
          <w:rPr>
            <w:noProof/>
            <w:webHidden/>
          </w:rPr>
          <w:t>5</w:t>
        </w:r>
        <w:r w:rsidR="00FB465B">
          <w:rPr>
            <w:noProof/>
            <w:webHidden/>
          </w:rPr>
          <w:fldChar w:fldCharType="end"/>
        </w:r>
      </w:hyperlink>
    </w:p>
    <w:p w14:paraId="4956C4D8" w14:textId="1F56F7C9" w:rsidR="00FB465B" w:rsidRDefault="00000000">
      <w:pPr>
        <w:pStyle w:val="TOC1"/>
        <w:rPr>
          <w:rFonts w:asciiTheme="minorHAnsi" w:eastAsiaTheme="minorEastAsia" w:hAnsiTheme="minorHAnsi" w:cstheme="minorBidi"/>
          <w:b w:val="0"/>
          <w:caps w:val="0"/>
          <w:noProof/>
          <w:color w:val="auto"/>
          <w:sz w:val="22"/>
          <w:szCs w:val="22"/>
          <w:lang w:val="sk-SK" w:eastAsia="sk-SK"/>
        </w:rPr>
      </w:pPr>
      <w:hyperlink w:anchor="_Toc115944466" w:history="1">
        <w:r w:rsidR="00FB465B" w:rsidRPr="00B80AD9">
          <w:rPr>
            <w:rStyle w:val="Hyperlink"/>
            <w:noProof/>
            <w:lang w:val="en-US"/>
          </w:rPr>
          <w:t>1. CASE STUDIES  FROM E4E INSTITUTIONS</w:t>
        </w:r>
        <w:r w:rsidR="00FB465B">
          <w:rPr>
            <w:noProof/>
            <w:webHidden/>
          </w:rPr>
          <w:tab/>
        </w:r>
        <w:r w:rsidR="00FB465B">
          <w:rPr>
            <w:noProof/>
            <w:webHidden/>
          </w:rPr>
          <w:fldChar w:fldCharType="begin"/>
        </w:r>
        <w:r w:rsidR="00FB465B">
          <w:rPr>
            <w:noProof/>
            <w:webHidden/>
          </w:rPr>
          <w:instrText xml:space="preserve"> PAGEREF _Toc115944466 \h </w:instrText>
        </w:r>
        <w:r w:rsidR="00FB465B">
          <w:rPr>
            <w:noProof/>
            <w:webHidden/>
          </w:rPr>
        </w:r>
        <w:r w:rsidR="00FB465B">
          <w:rPr>
            <w:noProof/>
            <w:webHidden/>
          </w:rPr>
          <w:fldChar w:fldCharType="separate"/>
        </w:r>
        <w:r w:rsidR="009E642E">
          <w:rPr>
            <w:noProof/>
            <w:webHidden/>
          </w:rPr>
          <w:t>7</w:t>
        </w:r>
        <w:r w:rsidR="00FB465B">
          <w:rPr>
            <w:noProof/>
            <w:webHidden/>
          </w:rPr>
          <w:fldChar w:fldCharType="end"/>
        </w:r>
      </w:hyperlink>
    </w:p>
    <w:p w14:paraId="20CA6AE3" w14:textId="7073F0AA" w:rsidR="00FB465B" w:rsidRDefault="00000000">
      <w:pPr>
        <w:pStyle w:val="TOC2"/>
        <w:rPr>
          <w:rFonts w:asciiTheme="minorHAnsi" w:eastAsiaTheme="minorEastAsia" w:hAnsiTheme="minorHAnsi" w:cstheme="minorBidi"/>
          <w:caps w:val="0"/>
          <w:noProof/>
          <w:sz w:val="22"/>
          <w:szCs w:val="22"/>
          <w:lang w:val="sk-SK" w:eastAsia="sk-SK"/>
        </w:rPr>
      </w:pPr>
      <w:hyperlink w:anchor="_Toc115944467" w:history="1">
        <w:r w:rsidR="00FB465B" w:rsidRPr="00B80AD9">
          <w:rPr>
            <w:rStyle w:val="Hyperlink"/>
            <w:noProof/>
            <w:color w:val="0000BF" w:themeColor="hyperlink" w:themeShade="BF"/>
          </w:rPr>
          <w:t>1.1</w:t>
        </w:r>
        <w:r w:rsidR="00FB465B" w:rsidRPr="00B80AD9">
          <w:rPr>
            <w:rStyle w:val="Hyperlink"/>
            <w:noProof/>
          </w:rPr>
          <w:t xml:space="preserve"> Integrating GENDER IN Research: PAPER ON Self-confidence and influence in organiSations</w:t>
        </w:r>
        <w:r w:rsidR="00FB465B">
          <w:rPr>
            <w:noProof/>
            <w:webHidden/>
          </w:rPr>
          <w:tab/>
        </w:r>
        <w:r w:rsidR="00FB465B">
          <w:rPr>
            <w:noProof/>
            <w:webHidden/>
          </w:rPr>
          <w:fldChar w:fldCharType="begin"/>
        </w:r>
        <w:r w:rsidR="00FB465B">
          <w:rPr>
            <w:noProof/>
            <w:webHidden/>
          </w:rPr>
          <w:instrText xml:space="preserve"> PAGEREF _Toc115944467 \h </w:instrText>
        </w:r>
        <w:r w:rsidR="00FB465B">
          <w:rPr>
            <w:noProof/>
            <w:webHidden/>
          </w:rPr>
        </w:r>
        <w:r w:rsidR="00FB465B">
          <w:rPr>
            <w:noProof/>
            <w:webHidden/>
          </w:rPr>
          <w:fldChar w:fldCharType="separate"/>
        </w:r>
        <w:r w:rsidR="009E642E">
          <w:rPr>
            <w:noProof/>
            <w:webHidden/>
          </w:rPr>
          <w:t>7</w:t>
        </w:r>
        <w:r w:rsidR="00FB465B">
          <w:rPr>
            <w:noProof/>
            <w:webHidden/>
          </w:rPr>
          <w:fldChar w:fldCharType="end"/>
        </w:r>
      </w:hyperlink>
    </w:p>
    <w:p w14:paraId="107346D5" w14:textId="1F36ECB0" w:rsidR="00FB465B" w:rsidRDefault="00000000">
      <w:pPr>
        <w:pStyle w:val="TOC2"/>
        <w:rPr>
          <w:rFonts w:asciiTheme="minorHAnsi" w:eastAsiaTheme="minorEastAsia" w:hAnsiTheme="minorHAnsi" w:cstheme="minorBidi"/>
          <w:caps w:val="0"/>
          <w:noProof/>
          <w:sz w:val="22"/>
          <w:szCs w:val="22"/>
          <w:lang w:val="sk-SK" w:eastAsia="sk-SK"/>
        </w:rPr>
      </w:pPr>
      <w:hyperlink w:anchor="_Toc115944468" w:history="1">
        <w:r w:rsidR="00FB465B" w:rsidRPr="00B80AD9">
          <w:rPr>
            <w:rStyle w:val="Hyperlink"/>
            <w:rFonts w:eastAsia="Calibri"/>
            <w:noProof/>
            <w:color w:val="0000BF" w:themeColor="hyperlink" w:themeShade="BF"/>
          </w:rPr>
          <w:t>1.2</w:t>
        </w:r>
        <w:r w:rsidR="00FB465B" w:rsidRPr="00B80AD9">
          <w:rPr>
            <w:rStyle w:val="Hyperlink"/>
            <w:rFonts w:eastAsia="Calibri"/>
            <w:noProof/>
          </w:rPr>
          <w:t xml:space="preserve"> RESEARCH ON Masculinity, Diversity and Inclusion at Work: EXPERIENCE FROM E4E PROJECT</w:t>
        </w:r>
        <w:r w:rsidR="00FB465B">
          <w:rPr>
            <w:noProof/>
            <w:webHidden/>
          </w:rPr>
          <w:tab/>
        </w:r>
        <w:r w:rsidR="00FB465B">
          <w:rPr>
            <w:noProof/>
            <w:webHidden/>
          </w:rPr>
          <w:fldChar w:fldCharType="begin"/>
        </w:r>
        <w:r w:rsidR="00FB465B">
          <w:rPr>
            <w:noProof/>
            <w:webHidden/>
          </w:rPr>
          <w:instrText xml:space="preserve"> PAGEREF _Toc115944468 \h </w:instrText>
        </w:r>
        <w:r w:rsidR="00FB465B">
          <w:rPr>
            <w:noProof/>
            <w:webHidden/>
          </w:rPr>
        </w:r>
        <w:r w:rsidR="00FB465B">
          <w:rPr>
            <w:noProof/>
            <w:webHidden/>
          </w:rPr>
          <w:fldChar w:fldCharType="separate"/>
        </w:r>
        <w:r w:rsidR="009E642E">
          <w:rPr>
            <w:noProof/>
            <w:webHidden/>
          </w:rPr>
          <w:t>9</w:t>
        </w:r>
        <w:r w:rsidR="00FB465B">
          <w:rPr>
            <w:noProof/>
            <w:webHidden/>
          </w:rPr>
          <w:fldChar w:fldCharType="end"/>
        </w:r>
      </w:hyperlink>
    </w:p>
    <w:p w14:paraId="31710DFB" w14:textId="6AD1A0C5" w:rsidR="00FB465B" w:rsidRDefault="00000000">
      <w:pPr>
        <w:pStyle w:val="TOC2"/>
        <w:rPr>
          <w:rFonts w:asciiTheme="minorHAnsi" w:eastAsiaTheme="minorEastAsia" w:hAnsiTheme="minorHAnsi" w:cstheme="minorBidi"/>
          <w:caps w:val="0"/>
          <w:noProof/>
          <w:sz w:val="22"/>
          <w:szCs w:val="22"/>
          <w:lang w:val="sk-SK" w:eastAsia="sk-SK"/>
        </w:rPr>
      </w:pPr>
      <w:hyperlink w:anchor="_Toc115944469" w:history="1">
        <w:r w:rsidR="00FB465B" w:rsidRPr="00B80AD9">
          <w:rPr>
            <w:rStyle w:val="Hyperlink"/>
            <w:rFonts w:cstheme="minorHAnsi"/>
            <w:noProof/>
          </w:rPr>
          <w:t xml:space="preserve">1.3 </w:t>
        </w:r>
        <w:r w:rsidR="00FB465B" w:rsidRPr="00B80AD9">
          <w:rPr>
            <w:rStyle w:val="Hyperlink"/>
            <w:noProof/>
          </w:rPr>
          <w:t>Brave Boys and Play-it-Safe Girls: Gender Differences in Willingness to Guess in a Large Scale Natural Field Experiment</w:t>
        </w:r>
        <w:r w:rsidR="00FB465B">
          <w:rPr>
            <w:noProof/>
            <w:webHidden/>
          </w:rPr>
          <w:tab/>
        </w:r>
        <w:r w:rsidR="00FB465B">
          <w:rPr>
            <w:noProof/>
            <w:webHidden/>
          </w:rPr>
          <w:fldChar w:fldCharType="begin"/>
        </w:r>
        <w:r w:rsidR="00FB465B">
          <w:rPr>
            <w:noProof/>
            <w:webHidden/>
          </w:rPr>
          <w:instrText xml:space="preserve"> PAGEREF _Toc115944469 \h </w:instrText>
        </w:r>
        <w:r w:rsidR="00FB465B">
          <w:rPr>
            <w:noProof/>
            <w:webHidden/>
          </w:rPr>
        </w:r>
        <w:r w:rsidR="00FB465B">
          <w:rPr>
            <w:noProof/>
            <w:webHidden/>
          </w:rPr>
          <w:fldChar w:fldCharType="separate"/>
        </w:r>
        <w:r w:rsidR="009E642E">
          <w:rPr>
            <w:noProof/>
            <w:webHidden/>
          </w:rPr>
          <w:t>13</w:t>
        </w:r>
        <w:r w:rsidR="00FB465B">
          <w:rPr>
            <w:noProof/>
            <w:webHidden/>
          </w:rPr>
          <w:fldChar w:fldCharType="end"/>
        </w:r>
      </w:hyperlink>
    </w:p>
    <w:p w14:paraId="59321D4A" w14:textId="45CD250B" w:rsidR="00FB465B" w:rsidRDefault="00000000">
      <w:pPr>
        <w:pStyle w:val="TOC2"/>
        <w:rPr>
          <w:rFonts w:asciiTheme="minorHAnsi" w:eastAsiaTheme="minorEastAsia" w:hAnsiTheme="minorHAnsi" w:cstheme="minorBidi"/>
          <w:caps w:val="0"/>
          <w:noProof/>
          <w:sz w:val="22"/>
          <w:szCs w:val="22"/>
          <w:lang w:val="sk-SK" w:eastAsia="sk-SK"/>
        </w:rPr>
      </w:pPr>
      <w:hyperlink w:anchor="_Toc115944470" w:history="1">
        <w:r w:rsidR="00FB465B" w:rsidRPr="00B80AD9">
          <w:rPr>
            <w:rStyle w:val="Hyperlink"/>
            <w:noProof/>
            <w:color w:val="0000BF" w:themeColor="hyperlink" w:themeShade="BF"/>
          </w:rPr>
          <w:t>1.3</w:t>
        </w:r>
        <w:r w:rsidR="00FB465B" w:rsidRPr="00B80AD9">
          <w:rPr>
            <w:rStyle w:val="Hyperlink"/>
            <w:noProof/>
          </w:rPr>
          <w:t xml:space="preserve"> Gender in Managing Diversity: ENCOURAGING STUDENTS TO DO GENDER Analysis</w:t>
        </w:r>
        <w:r w:rsidR="00FB465B">
          <w:rPr>
            <w:noProof/>
            <w:webHidden/>
          </w:rPr>
          <w:tab/>
        </w:r>
        <w:r w:rsidR="00FB465B">
          <w:rPr>
            <w:noProof/>
            <w:webHidden/>
          </w:rPr>
          <w:fldChar w:fldCharType="begin"/>
        </w:r>
        <w:r w:rsidR="00FB465B">
          <w:rPr>
            <w:noProof/>
            <w:webHidden/>
          </w:rPr>
          <w:instrText xml:space="preserve"> PAGEREF _Toc115944470 \h </w:instrText>
        </w:r>
        <w:r w:rsidR="00FB465B">
          <w:rPr>
            <w:noProof/>
            <w:webHidden/>
          </w:rPr>
        </w:r>
        <w:r w:rsidR="00FB465B">
          <w:rPr>
            <w:noProof/>
            <w:webHidden/>
          </w:rPr>
          <w:fldChar w:fldCharType="separate"/>
        </w:r>
        <w:r w:rsidR="009E642E">
          <w:rPr>
            <w:noProof/>
            <w:webHidden/>
          </w:rPr>
          <w:t>13</w:t>
        </w:r>
        <w:r w:rsidR="00FB465B">
          <w:rPr>
            <w:noProof/>
            <w:webHidden/>
          </w:rPr>
          <w:fldChar w:fldCharType="end"/>
        </w:r>
      </w:hyperlink>
    </w:p>
    <w:p w14:paraId="729A882E" w14:textId="72244521" w:rsidR="00FB465B" w:rsidRDefault="00000000">
      <w:pPr>
        <w:pStyle w:val="TOC2"/>
        <w:rPr>
          <w:rFonts w:asciiTheme="minorHAnsi" w:eastAsiaTheme="minorEastAsia" w:hAnsiTheme="minorHAnsi" w:cstheme="minorBidi"/>
          <w:caps w:val="0"/>
          <w:noProof/>
          <w:sz w:val="22"/>
          <w:szCs w:val="22"/>
          <w:lang w:val="sk-SK" w:eastAsia="sk-SK"/>
        </w:rPr>
      </w:pPr>
      <w:hyperlink w:anchor="_Toc115944471" w:history="1">
        <w:r w:rsidR="00FB465B" w:rsidRPr="00B80AD9">
          <w:rPr>
            <w:rStyle w:val="Hyperlink"/>
            <w:noProof/>
            <w:color w:val="0000BF" w:themeColor="hyperlink" w:themeShade="BF"/>
          </w:rPr>
          <w:t>1.4</w:t>
        </w:r>
        <w:r w:rsidR="00FB465B" w:rsidRPr="00B80AD9">
          <w:rPr>
            <w:rStyle w:val="Hyperlink"/>
            <w:noProof/>
          </w:rPr>
          <w:t xml:space="preserve"> Gender in focus: examples of gender-oriented courses across different SSH disciplines at Comenius University</w:t>
        </w:r>
        <w:r w:rsidR="00FB465B">
          <w:rPr>
            <w:noProof/>
            <w:webHidden/>
          </w:rPr>
          <w:tab/>
        </w:r>
        <w:r w:rsidR="00FB465B">
          <w:rPr>
            <w:noProof/>
            <w:webHidden/>
          </w:rPr>
          <w:fldChar w:fldCharType="begin"/>
        </w:r>
        <w:r w:rsidR="00FB465B">
          <w:rPr>
            <w:noProof/>
            <w:webHidden/>
          </w:rPr>
          <w:instrText xml:space="preserve"> PAGEREF _Toc115944471 \h </w:instrText>
        </w:r>
        <w:r w:rsidR="00FB465B">
          <w:rPr>
            <w:noProof/>
            <w:webHidden/>
          </w:rPr>
        </w:r>
        <w:r w:rsidR="00FB465B">
          <w:rPr>
            <w:noProof/>
            <w:webHidden/>
          </w:rPr>
          <w:fldChar w:fldCharType="separate"/>
        </w:r>
        <w:r w:rsidR="009E642E">
          <w:rPr>
            <w:noProof/>
            <w:webHidden/>
          </w:rPr>
          <w:t>16</w:t>
        </w:r>
        <w:r w:rsidR="00FB465B">
          <w:rPr>
            <w:noProof/>
            <w:webHidden/>
          </w:rPr>
          <w:fldChar w:fldCharType="end"/>
        </w:r>
      </w:hyperlink>
    </w:p>
    <w:p w14:paraId="2D6746EC" w14:textId="793E33FF" w:rsidR="00FB465B" w:rsidRDefault="00000000">
      <w:pPr>
        <w:pStyle w:val="TOC2"/>
        <w:rPr>
          <w:rFonts w:asciiTheme="minorHAnsi" w:eastAsiaTheme="minorEastAsia" w:hAnsiTheme="minorHAnsi" w:cstheme="minorBidi"/>
          <w:caps w:val="0"/>
          <w:noProof/>
          <w:sz w:val="22"/>
          <w:szCs w:val="22"/>
          <w:lang w:val="sk-SK" w:eastAsia="sk-SK"/>
        </w:rPr>
      </w:pPr>
      <w:hyperlink w:anchor="_Toc115944472" w:history="1">
        <w:r w:rsidR="00FB465B" w:rsidRPr="00B80AD9">
          <w:rPr>
            <w:rStyle w:val="Hyperlink"/>
            <w:noProof/>
            <w:color w:val="0000BF" w:themeColor="hyperlink" w:themeShade="BF"/>
          </w:rPr>
          <w:t>1.5</w:t>
        </w:r>
        <w:r w:rsidR="00FB465B" w:rsidRPr="00B80AD9">
          <w:rPr>
            <w:rStyle w:val="Hyperlink"/>
            <w:noProof/>
          </w:rPr>
          <w:t xml:space="preserve"> History of philosophy through gender lenses</w:t>
        </w:r>
        <w:r w:rsidR="00FB465B">
          <w:rPr>
            <w:noProof/>
            <w:webHidden/>
          </w:rPr>
          <w:tab/>
        </w:r>
        <w:r w:rsidR="00FB465B">
          <w:rPr>
            <w:noProof/>
            <w:webHidden/>
          </w:rPr>
          <w:fldChar w:fldCharType="begin"/>
        </w:r>
        <w:r w:rsidR="00FB465B">
          <w:rPr>
            <w:noProof/>
            <w:webHidden/>
          </w:rPr>
          <w:instrText xml:space="preserve"> PAGEREF _Toc115944472 \h </w:instrText>
        </w:r>
        <w:r w:rsidR="00FB465B">
          <w:rPr>
            <w:noProof/>
            <w:webHidden/>
          </w:rPr>
        </w:r>
        <w:r w:rsidR="00FB465B">
          <w:rPr>
            <w:noProof/>
            <w:webHidden/>
          </w:rPr>
          <w:fldChar w:fldCharType="separate"/>
        </w:r>
        <w:r w:rsidR="009E642E">
          <w:rPr>
            <w:noProof/>
            <w:webHidden/>
          </w:rPr>
          <w:t>18</w:t>
        </w:r>
        <w:r w:rsidR="00FB465B">
          <w:rPr>
            <w:noProof/>
            <w:webHidden/>
          </w:rPr>
          <w:fldChar w:fldCharType="end"/>
        </w:r>
      </w:hyperlink>
    </w:p>
    <w:p w14:paraId="6E188919" w14:textId="427F24E3" w:rsidR="00FB465B" w:rsidRDefault="00000000">
      <w:pPr>
        <w:pStyle w:val="TOC2"/>
        <w:rPr>
          <w:rFonts w:asciiTheme="minorHAnsi" w:eastAsiaTheme="minorEastAsia" w:hAnsiTheme="minorHAnsi" w:cstheme="minorBidi"/>
          <w:caps w:val="0"/>
          <w:noProof/>
          <w:sz w:val="22"/>
          <w:szCs w:val="22"/>
          <w:lang w:val="sk-SK" w:eastAsia="sk-SK"/>
        </w:rPr>
      </w:pPr>
      <w:hyperlink w:anchor="_Toc115944473" w:history="1">
        <w:r w:rsidR="00FB465B" w:rsidRPr="00B80AD9">
          <w:rPr>
            <w:rStyle w:val="Hyperlink"/>
            <w:noProof/>
            <w:color w:val="0000BF" w:themeColor="hyperlink" w:themeShade="BF"/>
          </w:rPr>
          <w:t>1.6</w:t>
        </w:r>
        <w:r w:rsidR="00FB465B" w:rsidRPr="00B80AD9">
          <w:rPr>
            <w:rStyle w:val="Hyperlink"/>
            <w:noProof/>
          </w:rPr>
          <w:t xml:space="preserve"> Mentoring Programme for Fast-Tracking Academic Careers of Young Female Academics</w:t>
        </w:r>
        <w:r w:rsidR="00FB465B">
          <w:rPr>
            <w:noProof/>
            <w:webHidden/>
          </w:rPr>
          <w:tab/>
        </w:r>
        <w:r w:rsidR="00FB465B">
          <w:rPr>
            <w:noProof/>
            <w:webHidden/>
          </w:rPr>
          <w:fldChar w:fldCharType="begin"/>
        </w:r>
        <w:r w:rsidR="00FB465B">
          <w:rPr>
            <w:noProof/>
            <w:webHidden/>
          </w:rPr>
          <w:instrText xml:space="preserve"> PAGEREF _Toc115944473 \h </w:instrText>
        </w:r>
        <w:r w:rsidR="00FB465B">
          <w:rPr>
            <w:noProof/>
            <w:webHidden/>
          </w:rPr>
        </w:r>
        <w:r w:rsidR="00FB465B">
          <w:rPr>
            <w:noProof/>
            <w:webHidden/>
          </w:rPr>
          <w:fldChar w:fldCharType="separate"/>
        </w:r>
        <w:r w:rsidR="009E642E">
          <w:rPr>
            <w:noProof/>
            <w:webHidden/>
          </w:rPr>
          <w:t>21</w:t>
        </w:r>
        <w:r w:rsidR="00FB465B">
          <w:rPr>
            <w:noProof/>
            <w:webHidden/>
          </w:rPr>
          <w:fldChar w:fldCharType="end"/>
        </w:r>
      </w:hyperlink>
    </w:p>
    <w:p w14:paraId="3E507B38" w14:textId="5CFF2896" w:rsidR="00FB465B" w:rsidRDefault="00000000">
      <w:pPr>
        <w:pStyle w:val="TOC2"/>
        <w:rPr>
          <w:rFonts w:asciiTheme="minorHAnsi" w:eastAsiaTheme="minorEastAsia" w:hAnsiTheme="minorHAnsi" w:cstheme="minorBidi"/>
          <w:caps w:val="0"/>
          <w:noProof/>
          <w:sz w:val="22"/>
          <w:szCs w:val="22"/>
          <w:lang w:val="sk-SK" w:eastAsia="sk-SK"/>
        </w:rPr>
      </w:pPr>
      <w:hyperlink w:anchor="_Toc115944474" w:history="1">
        <w:r w:rsidR="00FB465B" w:rsidRPr="00B80AD9">
          <w:rPr>
            <w:rStyle w:val="Hyperlink"/>
            <w:noProof/>
            <w:color w:val="0000BF" w:themeColor="hyperlink" w:themeShade="BF"/>
          </w:rPr>
          <w:t>1.7</w:t>
        </w:r>
        <w:r w:rsidR="00FB465B" w:rsidRPr="00B80AD9">
          <w:rPr>
            <w:rStyle w:val="Hyperlink"/>
            <w:noProof/>
          </w:rPr>
          <w:t xml:space="preserve"> Increasing visibility of gender research through organising D&amp;I lunches for researchers</w:t>
        </w:r>
        <w:r w:rsidR="00FB465B">
          <w:rPr>
            <w:noProof/>
            <w:webHidden/>
          </w:rPr>
          <w:tab/>
        </w:r>
        <w:r w:rsidR="00FB465B">
          <w:rPr>
            <w:noProof/>
            <w:webHidden/>
          </w:rPr>
          <w:fldChar w:fldCharType="begin"/>
        </w:r>
        <w:r w:rsidR="00FB465B">
          <w:rPr>
            <w:noProof/>
            <w:webHidden/>
          </w:rPr>
          <w:instrText xml:space="preserve"> PAGEREF _Toc115944474 \h </w:instrText>
        </w:r>
        <w:r w:rsidR="00FB465B">
          <w:rPr>
            <w:noProof/>
            <w:webHidden/>
          </w:rPr>
        </w:r>
        <w:r w:rsidR="00FB465B">
          <w:rPr>
            <w:noProof/>
            <w:webHidden/>
          </w:rPr>
          <w:fldChar w:fldCharType="separate"/>
        </w:r>
        <w:r w:rsidR="009E642E">
          <w:rPr>
            <w:noProof/>
            <w:webHidden/>
          </w:rPr>
          <w:t>24</w:t>
        </w:r>
        <w:r w:rsidR="00FB465B">
          <w:rPr>
            <w:noProof/>
            <w:webHidden/>
          </w:rPr>
          <w:fldChar w:fldCharType="end"/>
        </w:r>
      </w:hyperlink>
    </w:p>
    <w:p w14:paraId="3093E5FE" w14:textId="7675AA4F" w:rsidR="00FB465B" w:rsidRDefault="00000000">
      <w:pPr>
        <w:pStyle w:val="TOC1"/>
        <w:rPr>
          <w:rFonts w:asciiTheme="minorHAnsi" w:eastAsiaTheme="minorEastAsia" w:hAnsiTheme="minorHAnsi" w:cstheme="minorBidi"/>
          <w:b w:val="0"/>
          <w:caps w:val="0"/>
          <w:noProof/>
          <w:color w:val="auto"/>
          <w:sz w:val="22"/>
          <w:szCs w:val="22"/>
          <w:lang w:val="sk-SK" w:eastAsia="sk-SK"/>
        </w:rPr>
      </w:pPr>
      <w:hyperlink w:anchor="_Toc115944475" w:history="1">
        <w:r w:rsidR="00FB465B" w:rsidRPr="00B80AD9">
          <w:rPr>
            <w:rStyle w:val="Hyperlink"/>
            <w:noProof/>
          </w:rPr>
          <w:t>2. How to integrate gender equality in a complex social research project</w:t>
        </w:r>
        <w:r w:rsidR="00FB465B">
          <w:rPr>
            <w:noProof/>
            <w:webHidden/>
          </w:rPr>
          <w:tab/>
        </w:r>
        <w:r w:rsidR="00FB465B">
          <w:rPr>
            <w:noProof/>
            <w:webHidden/>
          </w:rPr>
          <w:fldChar w:fldCharType="begin"/>
        </w:r>
        <w:r w:rsidR="00FB465B">
          <w:rPr>
            <w:noProof/>
            <w:webHidden/>
          </w:rPr>
          <w:instrText xml:space="preserve"> PAGEREF _Toc115944475 \h </w:instrText>
        </w:r>
        <w:r w:rsidR="00FB465B">
          <w:rPr>
            <w:noProof/>
            <w:webHidden/>
          </w:rPr>
        </w:r>
        <w:r w:rsidR="00FB465B">
          <w:rPr>
            <w:noProof/>
            <w:webHidden/>
          </w:rPr>
          <w:fldChar w:fldCharType="separate"/>
        </w:r>
        <w:r w:rsidR="009E642E">
          <w:rPr>
            <w:noProof/>
            <w:webHidden/>
          </w:rPr>
          <w:t>25</w:t>
        </w:r>
        <w:r w:rsidR="00FB465B">
          <w:rPr>
            <w:noProof/>
            <w:webHidden/>
          </w:rPr>
          <w:fldChar w:fldCharType="end"/>
        </w:r>
      </w:hyperlink>
    </w:p>
    <w:p w14:paraId="2B431E0C" w14:textId="5967CD0A" w:rsidR="00FB465B" w:rsidRDefault="00000000">
      <w:pPr>
        <w:pStyle w:val="TOC1"/>
        <w:rPr>
          <w:rFonts w:asciiTheme="minorHAnsi" w:eastAsiaTheme="minorEastAsia" w:hAnsiTheme="minorHAnsi" w:cstheme="minorBidi"/>
          <w:b w:val="0"/>
          <w:caps w:val="0"/>
          <w:noProof/>
          <w:color w:val="auto"/>
          <w:sz w:val="22"/>
          <w:szCs w:val="22"/>
          <w:lang w:val="sk-SK" w:eastAsia="sk-SK"/>
        </w:rPr>
      </w:pPr>
      <w:hyperlink w:anchor="_Toc115944483" w:history="1">
        <w:r w:rsidR="00FB465B" w:rsidRPr="00B80AD9">
          <w:rPr>
            <w:rStyle w:val="Hyperlink"/>
            <w:noProof/>
            <w:lang w:val="en-US"/>
          </w:rPr>
          <w:t>3. CONCLUSION AND NEXT STEPS</w:t>
        </w:r>
        <w:r w:rsidR="00FB465B">
          <w:rPr>
            <w:noProof/>
            <w:webHidden/>
          </w:rPr>
          <w:tab/>
        </w:r>
        <w:r w:rsidR="00FB465B">
          <w:rPr>
            <w:noProof/>
            <w:webHidden/>
          </w:rPr>
          <w:fldChar w:fldCharType="begin"/>
        </w:r>
        <w:r w:rsidR="00FB465B">
          <w:rPr>
            <w:noProof/>
            <w:webHidden/>
          </w:rPr>
          <w:instrText xml:space="preserve"> PAGEREF _Toc115944483 \h </w:instrText>
        </w:r>
        <w:r w:rsidR="00FB465B">
          <w:rPr>
            <w:noProof/>
            <w:webHidden/>
          </w:rPr>
        </w:r>
        <w:r w:rsidR="00FB465B">
          <w:rPr>
            <w:noProof/>
            <w:webHidden/>
          </w:rPr>
          <w:fldChar w:fldCharType="separate"/>
        </w:r>
        <w:r w:rsidR="009E642E">
          <w:rPr>
            <w:noProof/>
            <w:webHidden/>
          </w:rPr>
          <w:t>30</w:t>
        </w:r>
        <w:r w:rsidR="00FB465B">
          <w:rPr>
            <w:noProof/>
            <w:webHidden/>
          </w:rPr>
          <w:fldChar w:fldCharType="end"/>
        </w:r>
      </w:hyperlink>
    </w:p>
    <w:p w14:paraId="48E4696E" w14:textId="5CBCAB94" w:rsidR="00FB465B" w:rsidRDefault="00000000">
      <w:pPr>
        <w:pStyle w:val="TOC1"/>
        <w:rPr>
          <w:rFonts w:asciiTheme="minorHAnsi" w:eastAsiaTheme="minorEastAsia" w:hAnsiTheme="minorHAnsi" w:cstheme="minorBidi"/>
          <w:b w:val="0"/>
          <w:caps w:val="0"/>
          <w:noProof/>
          <w:color w:val="auto"/>
          <w:sz w:val="22"/>
          <w:szCs w:val="22"/>
          <w:lang w:val="sk-SK" w:eastAsia="sk-SK"/>
        </w:rPr>
      </w:pPr>
      <w:hyperlink w:anchor="_Toc115944484" w:history="1">
        <w:r w:rsidR="00FB465B" w:rsidRPr="00B80AD9">
          <w:rPr>
            <w:rStyle w:val="Hyperlink"/>
            <w:noProof/>
          </w:rPr>
          <w:t>annex</w:t>
        </w:r>
        <w:r w:rsidR="009B31A9">
          <w:rPr>
            <w:rStyle w:val="Hyperlink"/>
            <w:noProof/>
          </w:rPr>
          <w:t>ES</w:t>
        </w:r>
        <w:r w:rsidR="00FB465B">
          <w:rPr>
            <w:noProof/>
            <w:webHidden/>
          </w:rPr>
          <w:tab/>
        </w:r>
        <w:r w:rsidR="00FB465B">
          <w:rPr>
            <w:noProof/>
            <w:webHidden/>
          </w:rPr>
          <w:fldChar w:fldCharType="begin"/>
        </w:r>
        <w:r w:rsidR="00FB465B">
          <w:rPr>
            <w:noProof/>
            <w:webHidden/>
          </w:rPr>
          <w:instrText xml:space="preserve"> PAGEREF _Toc115944484 \h </w:instrText>
        </w:r>
        <w:r w:rsidR="00FB465B">
          <w:rPr>
            <w:noProof/>
            <w:webHidden/>
          </w:rPr>
        </w:r>
        <w:r w:rsidR="00FB465B">
          <w:rPr>
            <w:noProof/>
            <w:webHidden/>
          </w:rPr>
          <w:fldChar w:fldCharType="separate"/>
        </w:r>
        <w:r w:rsidR="009E642E">
          <w:rPr>
            <w:noProof/>
            <w:webHidden/>
          </w:rPr>
          <w:t>31</w:t>
        </w:r>
        <w:r w:rsidR="00FB465B">
          <w:rPr>
            <w:noProof/>
            <w:webHidden/>
          </w:rPr>
          <w:fldChar w:fldCharType="end"/>
        </w:r>
      </w:hyperlink>
    </w:p>
    <w:p w14:paraId="0A4BDA8F" w14:textId="227E5986" w:rsidR="00BB5053" w:rsidRPr="009E23F0" w:rsidRDefault="00904FF9" w:rsidP="00A83688">
      <w:pPr>
        <w:spacing w:line="276" w:lineRule="auto"/>
        <w:rPr>
          <w:rFonts w:eastAsiaTheme="majorEastAsia"/>
          <w:sz w:val="24"/>
        </w:rPr>
      </w:pPr>
      <w:r w:rsidRPr="009E23F0">
        <w:rPr>
          <w:rFonts w:eastAsiaTheme="majorEastAsia"/>
          <w:color w:val="005A8C"/>
          <w:sz w:val="20"/>
        </w:rPr>
        <w:fldChar w:fldCharType="end"/>
      </w:r>
    </w:p>
    <w:p w14:paraId="1B0C450B" w14:textId="77777777" w:rsidR="00BB5053" w:rsidRPr="009E23F0" w:rsidRDefault="00BB5053" w:rsidP="00A83688">
      <w:pPr>
        <w:spacing w:line="276" w:lineRule="auto"/>
        <w:rPr>
          <w:rFonts w:eastAsiaTheme="majorEastAsia"/>
        </w:rPr>
      </w:pPr>
    </w:p>
    <w:p w14:paraId="40C1671A" w14:textId="77777777" w:rsidR="00143669" w:rsidRPr="009E23F0" w:rsidRDefault="00143669" w:rsidP="00A83688">
      <w:pPr>
        <w:spacing w:line="276" w:lineRule="auto"/>
        <w:rPr>
          <w:rFonts w:eastAsiaTheme="majorEastAsia"/>
        </w:rPr>
      </w:pPr>
    </w:p>
    <w:p w14:paraId="37E0A03C" w14:textId="77777777" w:rsidR="00143669" w:rsidRPr="009E23F0" w:rsidRDefault="00143669" w:rsidP="00A83688">
      <w:pPr>
        <w:spacing w:line="276" w:lineRule="auto"/>
        <w:rPr>
          <w:rFonts w:eastAsiaTheme="majorEastAsia"/>
        </w:rPr>
      </w:pPr>
    </w:p>
    <w:p w14:paraId="3C58507A" w14:textId="0050E2B3" w:rsidR="008100E1" w:rsidRPr="009E23F0" w:rsidRDefault="006E2306" w:rsidP="00A83688">
      <w:pPr>
        <w:pStyle w:val="Heading1"/>
        <w:numPr>
          <w:ilvl w:val="0"/>
          <w:numId w:val="0"/>
        </w:numPr>
        <w:spacing w:line="276" w:lineRule="auto"/>
      </w:pPr>
      <w:bookmarkStart w:id="1" w:name="_Toc115944465"/>
      <w:r w:rsidRPr="009E23F0">
        <w:lastRenderedPageBreak/>
        <w:t>INTRODUCTION</w:t>
      </w:r>
      <w:bookmarkEnd w:id="1"/>
    </w:p>
    <w:p w14:paraId="23143A41" w14:textId="77777777" w:rsidR="008100E1" w:rsidRPr="009E23F0" w:rsidRDefault="008100E1" w:rsidP="00A83688">
      <w:pPr>
        <w:spacing w:line="276" w:lineRule="auto"/>
      </w:pPr>
    </w:p>
    <w:p w14:paraId="566CDE81" w14:textId="33408392" w:rsidR="005865ED" w:rsidRPr="009E23F0" w:rsidRDefault="005865ED" w:rsidP="00A83688">
      <w:pPr>
        <w:spacing w:line="276" w:lineRule="auto"/>
        <w:rPr>
          <w:rFonts w:asciiTheme="minorHAnsi" w:hAnsiTheme="minorHAnsi" w:cstheme="minorHAnsi"/>
          <w:szCs w:val="22"/>
        </w:rPr>
      </w:pPr>
      <w:r w:rsidRPr="009E23F0">
        <w:rPr>
          <w:rFonts w:asciiTheme="minorHAnsi" w:hAnsiTheme="minorHAnsi" w:cstheme="minorHAnsi"/>
          <w:szCs w:val="22"/>
        </w:rPr>
        <w:t>This report offers a series of case studies demonstrating integrat</w:t>
      </w:r>
      <w:r w:rsidR="00302510">
        <w:rPr>
          <w:rFonts w:asciiTheme="minorHAnsi" w:hAnsiTheme="minorHAnsi" w:cstheme="minorHAnsi"/>
          <w:szCs w:val="22"/>
        </w:rPr>
        <w:t xml:space="preserve">ion of </w:t>
      </w:r>
      <w:r w:rsidR="00302510" w:rsidRPr="009E23F0">
        <w:rPr>
          <w:rFonts w:asciiTheme="minorHAnsi" w:hAnsiTheme="minorHAnsi" w:cstheme="minorHAnsi"/>
          <w:szCs w:val="22"/>
        </w:rPr>
        <w:t xml:space="preserve">gender dimension </w:t>
      </w:r>
      <w:r w:rsidR="00302510">
        <w:rPr>
          <w:rFonts w:asciiTheme="minorHAnsi" w:hAnsiTheme="minorHAnsi" w:cstheme="minorHAnsi"/>
          <w:szCs w:val="22"/>
        </w:rPr>
        <w:t>in</w:t>
      </w:r>
      <w:r w:rsidR="00302510" w:rsidRPr="009E23F0">
        <w:rPr>
          <w:rFonts w:asciiTheme="minorHAnsi" w:hAnsiTheme="minorHAnsi" w:cstheme="minorHAnsi"/>
          <w:szCs w:val="22"/>
        </w:rPr>
        <w:t xml:space="preserve"> </w:t>
      </w:r>
      <w:r w:rsidRPr="009E23F0">
        <w:rPr>
          <w:rFonts w:asciiTheme="minorHAnsi" w:hAnsiTheme="minorHAnsi" w:cstheme="minorHAnsi"/>
          <w:szCs w:val="22"/>
        </w:rPr>
        <w:t xml:space="preserve">research and teaching. The case studies </w:t>
      </w:r>
      <w:r w:rsidR="00AF2E76">
        <w:rPr>
          <w:rFonts w:asciiTheme="minorHAnsi" w:hAnsiTheme="minorHAnsi" w:cstheme="minorHAnsi"/>
          <w:szCs w:val="22"/>
        </w:rPr>
        <w:t>build</w:t>
      </w:r>
      <w:r w:rsidRPr="009E23F0">
        <w:rPr>
          <w:rFonts w:asciiTheme="minorHAnsi" w:hAnsiTheme="minorHAnsi" w:cstheme="minorHAnsi"/>
          <w:szCs w:val="22"/>
        </w:rPr>
        <w:t xml:space="preserve"> upon the examples identified by partners of </w:t>
      </w:r>
      <w:r w:rsidR="00AF2E76">
        <w:rPr>
          <w:rFonts w:asciiTheme="minorHAnsi" w:hAnsiTheme="minorHAnsi" w:cstheme="minorHAnsi"/>
          <w:szCs w:val="22"/>
        </w:rPr>
        <w:t xml:space="preserve">the </w:t>
      </w:r>
      <w:r w:rsidRPr="009E23F0">
        <w:rPr>
          <w:rFonts w:asciiTheme="minorHAnsi" w:hAnsiTheme="minorHAnsi" w:cstheme="minorHAnsi"/>
          <w:szCs w:val="22"/>
        </w:rPr>
        <w:t>Equal4Europe project as good practice</w:t>
      </w:r>
      <w:r w:rsidR="00AF2E76">
        <w:rPr>
          <w:rFonts w:asciiTheme="minorHAnsi" w:hAnsiTheme="minorHAnsi" w:cstheme="minorHAnsi"/>
          <w:szCs w:val="22"/>
        </w:rPr>
        <w:t>s</w:t>
      </w:r>
      <w:r w:rsidRPr="009E23F0">
        <w:rPr>
          <w:rFonts w:asciiTheme="minorHAnsi" w:hAnsiTheme="minorHAnsi" w:cstheme="minorHAnsi"/>
          <w:szCs w:val="22"/>
        </w:rPr>
        <w:t xml:space="preserve"> within their institution</w:t>
      </w:r>
      <w:r w:rsidR="00AF2E76">
        <w:rPr>
          <w:rFonts w:asciiTheme="minorHAnsi" w:hAnsiTheme="minorHAnsi" w:cstheme="minorHAnsi"/>
          <w:szCs w:val="22"/>
        </w:rPr>
        <w:t>s</w:t>
      </w:r>
      <w:r w:rsidRPr="009E23F0">
        <w:rPr>
          <w:rFonts w:asciiTheme="minorHAnsi" w:hAnsiTheme="minorHAnsi" w:cstheme="minorHAnsi"/>
          <w:szCs w:val="22"/>
        </w:rPr>
        <w:t>. The main goal of th</w:t>
      </w:r>
      <w:r w:rsidR="002D1FA2" w:rsidRPr="009E23F0">
        <w:rPr>
          <w:rFonts w:asciiTheme="minorHAnsi" w:hAnsiTheme="minorHAnsi" w:cstheme="minorHAnsi"/>
          <w:szCs w:val="22"/>
        </w:rPr>
        <w:t xml:space="preserve">e </w:t>
      </w:r>
      <w:r w:rsidR="00F254C2" w:rsidRPr="009E23F0">
        <w:rPr>
          <w:rFonts w:asciiTheme="minorHAnsi" w:hAnsiTheme="minorHAnsi" w:cstheme="minorHAnsi"/>
          <w:szCs w:val="22"/>
        </w:rPr>
        <w:t>cas</w:t>
      </w:r>
      <w:r w:rsidR="00AF2E76">
        <w:rPr>
          <w:rFonts w:asciiTheme="minorHAnsi" w:hAnsiTheme="minorHAnsi" w:cstheme="minorHAnsi"/>
          <w:szCs w:val="22"/>
        </w:rPr>
        <w:t>e</w:t>
      </w:r>
      <w:r w:rsidR="00F254C2" w:rsidRPr="009E23F0">
        <w:rPr>
          <w:rFonts w:asciiTheme="minorHAnsi" w:hAnsiTheme="minorHAnsi" w:cstheme="minorHAnsi"/>
          <w:szCs w:val="22"/>
        </w:rPr>
        <w:t xml:space="preserve"> studies </w:t>
      </w:r>
      <w:r w:rsidRPr="009E23F0">
        <w:rPr>
          <w:rFonts w:asciiTheme="minorHAnsi" w:hAnsiTheme="minorHAnsi" w:cstheme="minorHAnsi"/>
          <w:szCs w:val="22"/>
        </w:rPr>
        <w:t xml:space="preserve">is to provide practical, hands-on examples of how to work with </w:t>
      </w:r>
      <w:r w:rsidR="00AF2E76">
        <w:rPr>
          <w:rFonts w:asciiTheme="minorHAnsi" w:hAnsiTheme="minorHAnsi" w:cstheme="minorHAnsi"/>
          <w:szCs w:val="22"/>
        </w:rPr>
        <w:t xml:space="preserve">the </w:t>
      </w:r>
      <w:r w:rsidRPr="009E23F0">
        <w:rPr>
          <w:rFonts w:asciiTheme="minorHAnsi" w:hAnsiTheme="minorHAnsi" w:cstheme="minorHAnsi"/>
          <w:szCs w:val="22"/>
        </w:rPr>
        <w:t xml:space="preserve">gender dimension and demonstrate the added value of </w:t>
      </w:r>
      <w:r w:rsidR="00AF2E76" w:rsidRPr="009E23F0">
        <w:rPr>
          <w:rFonts w:asciiTheme="minorHAnsi" w:hAnsiTheme="minorHAnsi" w:cstheme="minorHAnsi"/>
          <w:szCs w:val="22"/>
        </w:rPr>
        <w:t>gender</w:t>
      </w:r>
      <w:r w:rsidR="00AF2E76">
        <w:rPr>
          <w:rFonts w:asciiTheme="minorHAnsi" w:hAnsiTheme="minorHAnsi" w:cstheme="minorHAnsi"/>
          <w:szCs w:val="22"/>
        </w:rPr>
        <w:t>-</w:t>
      </w:r>
      <w:r w:rsidRPr="009E23F0">
        <w:rPr>
          <w:rFonts w:asciiTheme="minorHAnsi" w:hAnsiTheme="minorHAnsi" w:cstheme="minorHAnsi"/>
          <w:szCs w:val="22"/>
        </w:rPr>
        <w:t>sensitive approach</w:t>
      </w:r>
      <w:r w:rsidR="00AF2E76">
        <w:rPr>
          <w:rFonts w:asciiTheme="minorHAnsi" w:hAnsiTheme="minorHAnsi" w:cstheme="minorHAnsi"/>
          <w:szCs w:val="22"/>
        </w:rPr>
        <w:t>es</w:t>
      </w:r>
      <w:r w:rsidRPr="009E23F0">
        <w:rPr>
          <w:rFonts w:asciiTheme="minorHAnsi" w:hAnsiTheme="minorHAnsi" w:cstheme="minorHAnsi"/>
          <w:szCs w:val="22"/>
        </w:rPr>
        <w:t xml:space="preserve"> in research and teaching. </w:t>
      </w:r>
    </w:p>
    <w:p w14:paraId="29A0E916" w14:textId="77777777" w:rsidR="005865ED" w:rsidRPr="009E23F0" w:rsidRDefault="005865ED" w:rsidP="00A83688">
      <w:pPr>
        <w:spacing w:line="276" w:lineRule="auto"/>
        <w:rPr>
          <w:rFonts w:asciiTheme="minorHAnsi" w:hAnsiTheme="minorHAnsi" w:cstheme="minorHAnsi"/>
          <w:szCs w:val="22"/>
        </w:rPr>
      </w:pPr>
    </w:p>
    <w:p w14:paraId="1D1AABE3" w14:textId="07CF1464" w:rsidR="005865ED" w:rsidRPr="009E23F0" w:rsidRDefault="005865ED" w:rsidP="00A83688">
      <w:pPr>
        <w:spacing w:line="276" w:lineRule="auto"/>
        <w:rPr>
          <w:rFonts w:asciiTheme="minorHAnsi" w:hAnsiTheme="minorHAnsi" w:cstheme="minorHAnsi"/>
          <w:szCs w:val="22"/>
        </w:rPr>
      </w:pPr>
      <w:r w:rsidRPr="009E23F0">
        <w:rPr>
          <w:rFonts w:asciiTheme="minorHAnsi" w:hAnsiTheme="minorHAnsi" w:cstheme="minorHAnsi"/>
          <w:szCs w:val="22"/>
        </w:rPr>
        <w:t>The main target group of the</w:t>
      </w:r>
      <w:r w:rsidR="00F254C2" w:rsidRPr="009E23F0">
        <w:rPr>
          <w:rFonts w:asciiTheme="minorHAnsi" w:hAnsiTheme="minorHAnsi" w:cstheme="minorHAnsi"/>
          <w:szCs w:val="22"/>
        </w:rPr>
        <w:t xml:space="preserve"> </w:t>
      </w:r>
      <w:r w:rsidRPr="009E23F0">
        <w:rPr>
          <w:rFonts w:asciiTheme="minorHAnsi" w:hAnsiTheme="minorHAnsi" w:cstheme="minorHAnsi"/>
          <w:szCs w:val="22"/>
        </w:rPr>
        <w:t xml:space="preserve">case studies are early career researchers and university teachers in AHSSMBL disciplines, especially those who are new to the topics of gender. Presented examples should help them consider gender in situations such as preparing </w:t>
      </w:r>
      <w:r w:rsidR="00885F26" w:rsidRPr="009E23F0">
        <w:rPr>
          <w:rFonts w:asciiTheme="minorHAnsi" w:hAnsiTheme="minorHAnsi" w:cstheme="minorHAnsi"/>
          <w:szCs w:val="22"/>
        </w:rPr>
        <w:t>a</w:t>
      </w:r>
      <w:r w:rsidRPr="009E23F0">
        <w:rPr>
          <w:rFonts w:asciiTheme="minorHAnsi" w:hAnsiTheme="minorHAnsi" w:cstheme="minorHAnsi"/>
          <w:szCs w:val="22"/>
        </w:rPr>
        <w:t xml:space="preserve"> research design,</w:t>
      </w:r>
      <w:r w:rsidR="00885F26" w:rsidRPr="009E23F0">
        <w:rPr>
          <w:rFonts w:asciiTheme="minorHAnsi" w:hAnsiTheme="minorHAnsi" w:cstheme="minorHAnsi"/>
          <w:szCs w:val="22"/>
        </w:rPr>
        <w:t xml:space="preserve"> writing research paper</w:t>
      </w:r>
      <w:r w:rsidR="00AF2E76">
        <w:rPr>
          <w:rFonts w:asciiTheme="minorHAnsi" w:hAnsiTheme="minorHAnsi" w:cstheme="minorHAnsi"/>
          <w:szCs w:val="22"/>
        </w:rPr>
        <w:t>s</w:t>
      </w:r>
      <w:r w:rsidRPr="009E23F0">
        <w:rPr>
          <w:rFonts w:asciiTheme="minorHAnsi" w:hAnsiTheme="minorHAnsi" w:cstheme="minorHAnsi"/>
          <w:szCs w:val="22"/>
        </w:rPr>
        <w:t xml:space="preserve"> or developing the course syllabus. They should also highlight that integration of gender dimension is more than just a mere head-counting and has to be based on the reflection of how gender relations are anchored in the social reality and how they are forming it. </w:t>
      </w:r>
    </w:p>
    <w:p w14:paraId="6F20A09D" w14:textId="77777777" w:rsidR="005E099A" w:rsidRPr="009E23F0" w:rsidRDefault="005E099A" w:rsidP="00A83688">
      <w:pPr>
        <w:spacing w:line="276" w:lineRule="auto"/>
        <w:rPr>
          <w:rFonts w:asciiTheme="minorHAnsi" w:hAnsiTheme="minorHAnsi" w:cstheme="minorHAnsi"/>
          <w:szCs w:val="22"/>
        </w:rPr>
      </w:pPr>
    </w:p>
    <w:p w14:paraId="7AC5ABC7" w14:textId="27057305" w:rsidR="005E099A" w:rsidRPr="009E23F0" w:rsidRDefault="000C02ED"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But not all case studies </w:t>
      </w:r>
      <w:r w:rsidR="00AF2E76">
        <w:rPr>
          <w:rFonts w:asciiTheme="minorHAnsi" w:hAnsiTheme="minorHAnsi" w:cstheme="minorHAnsi"/>
          <w:szCs w:val="22"/>
        </w:rPr>
        <w:t>only target individual researchers</w:t>
      </w:r>
      <w:r w:rsidR="00C774E9">
        <w:rPr>
          <w:rFonts w:asciiTheme="minorHAnsi" w:hAnsiTheme="minorHAnsi" w:cstheme="minorHAnsi"/>
          <w:szCs w:val="22"/>
        </w:rPr>
        <w:t xml:space="preserve"> </w:t>
      </w:r>
      <w:r w:rsidR="00AF2E76">
        <w:rPr>
          <w:rFonts w:asciiTheme="minorHAnsi" w:hAnsiTheme="minorHAnsi" w:cstheme="minorHAnsi"/>
          <w:szCs w:val="22"/>
        </w:rPr>
        <w:t>- some</w:t>
      </w:r>
      <w:r w:rsidR="005E099A" w:rsidRPr="009E23F0">
        <w:rPr>
          <w:rFonts w:asciiTheme="minorHAnsi" w:hAnsiTheme="minorHAnsi" w:cstheme="minorHAnsi"/>
          <w:szCs w:val="22"/>
        </w:rPr>
        <w:t xml:space="preserve"> offer inspiration for leaders and managers in </w:t>
      </w:r>
      <w:r w:rsidR="00AF2E76" w:rsidRPr="009E23F0">
        <w:rPr>
          <w:rFonts w:asciiTheme="minorHAnsi" w:hAnsiTheme="minorHAnsi" w:cstheme="minorHAnsi"/>
          <w:szCs w:val="22"/>
        </w:rPr>
        <w:t>research</w:t>
      </w:r>
      <w:r w:rsidR="00AF2E76">
        <w:rPr>
          <w:rFonts w:asciiTheme="minorHAnsi" w:hAnsiTheme="minorHAnsi" w:cstheme="minorHAnsi"/>
          <w:szCs w:val="22"/>
        </w:rPr>
        <w:t>-</w:t>
      </w:r>
      <w:r w:rsidR="005E099A" w:rsidRPr="009E23F0">
        <w:rPr>
          <w:rFonts w:asciiTheme="minorHAnsi" w:hAnsiTheme="minorHAnsi" w:cstheme="minorHAnsi"/>
          <w:szCs w:val="22"/>
        </w:rPr>
        <w:t>performing organisations. Th</w:t>
      </w:r>
      <w:r w:rsidR="00AF2E76">
        <w:rPr>
          <w:rFonts w:asciiTheme="minorHAnsi" w:hAnsiTheme="minorHAnsi" w:cstheme="minorHAnsi"/>
          <w:szCs w:val="22"/>
        </w:rPr>
        <w:t>e</w:t>
      </w:r>
      <w:r w:rsidR="005E099A" w:rsidRPr="009E23F0">
        <w:rPr>
          <w:rFonts w:asciiTheme="minorHAnsi" w:hAnsiTheme="minorHAnsi" w:cstheme="minorHAnsi"/>
          <w:szCs w:val="22"/>
        </w:rPr>
        <w:t>s</w:t>
      </w:r>
      <w:r w:rsidR="00AF2E76">
        <w:rPr>
          <w:rFonts w:asciiTheme="minorHAnsi" w:hAnsiTheme="minorHAnsi" w:cstheme="minorHAnsi"/>
          <w:szCs w:val="22"/>
        </w:rPr>
        <w:t>e</w:t>
      </w:r>
      <w:r w:rsidR="005E099A" w:rsidRPr="009E23F0">
        <w:rPr>
          <w:rFonts w:asciiTheme="minorHAnsi" w:hAnsiTheme="minorHAnsi" w:cstheme="minorHAnsi"/>
          <w:szCs w:val="22"/>
        </w:rPr>
        <w:t xml:space="preserve"> concern mainly the practices introduced to encourage networking of researchers working on gender-oriented research or support </w:t>
      </w:r>
      <w:r w:rsidR="00AF2E76">
        <w:rPr>
          <w:rFonts w:asciiTheme="minorHAnsi" w:hAnsiTheme="minorHAnsi" w:cstheme="minorHAnsi"/>
          <w:szCs w:val="22"/>
        </w:rPr>
        <w:t xml:space="preserve">the </w:t>
      </w:r>
      <w:r w:rsidR="005E099A" w:rsidRPr="009E23F0">
        <w:rPr>
          <w:rFonts w:asciiTheme="minorHAnsi" w:hAnsiTheme="minorHAnsi" w:cstheme="minorHAnsi"/>
          <w:szCs w:val="22"/>
        </w:rPr>
        <w:t xml:space="preserve">career development of female researchers to increase gender balance </w:t>
      </w:r>
      <w:r w:rsidR="00AF2E76">
        <w:rPr>
          <w:rFonts w:asciiTheme="minorHAnsi" w:hAnsiTheme="minorHAnsi" w:cstheme="minorHAnsi"/>
          <w:szCs w:val="22"/>
        </w:rPr>
        <w:t>within an</w:t>
      </w:r>
      <w:r w:rsidR="005E099A" w:rsidRPr="009E23F0">
        <w:rPr>
          <w:rFonts w:asciiTheme="minorHAnsi" w:hAnsiTheme="minorHAnsi" w:cstheme="minorHAnsi"/>
          <w:szCs w:val="22"/>
        </w:rPr>
        <w:t xml:space="preserve"> institution.</w:t>
      </w:r>
    </w:p>
    <w:p w14:paraId="18CC9039" w14:textId="77777777" w:rsidR="005E099A" w:rsidRPr="009E23F0" w:rsidRDefault="005E099A" w:rsidP="00A83688">
      <w:pPr>
        <w:spacing w:line="276" w:lineRule="auto"/>
        <w:rPr>
          <w:rFonts w:asciiTheme="minorHAnsi" w:hAnsiTheme="minorHAnsi" w:cstheme="minorHAnsi"/>
          <w:szCs w:val="22"/>
        </w:rPr>
      </w:pPr>
    </w:p>
    <w:p w14:paraId="583651E0" w14:textId="5969A875" w:rsidR="005865ED" w:rsidRPr="009E23F0" w:rsidRDefault="005865ED"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The </w:t>
      </w:r>
      <w:r w:rsidR="00815F22" w:rsidRPr="009E23F0">
        <w:rPr>
          <w:rFonts w:asciiTheme="minorHAnsi" w:hAnsiTheme="minorHAnsi" w:cstheme="minorHAnsi"/>
          <w:szCs w:val="22"/>
        </w:rPr>
        <w:t xml:space="preserve">first </w:t>
      </w:r>
      <w:r w:rsidRPr="009E23F0">
        <w:rPr>
          <w:rFonts w:asciiTheme="minorHAnsi" w:hAnsiTheme="minorHAnsi" w:cstheme="minorHAnsi"/>
          <w:szCs w:val="22"/>
        </w:rPr>
        <w:t xml:space="preserve">case study </w:t>
      </w:r>
      <w:r w:rsidR="00912FB7" w:rsidRPr="009E23F0">
        <w:rPr>
          <w:rFonts w:asciiTheme="minorHAnsi" w:hAnsiTheme="minorHAnsi" w:cstheme="minorHAnsi"/>
          <w:szCs w:val="22"/>
        </w:rPr>
        <w:t>elaborated</w:t>
      </w:r>
      <w:r w:rsidR="00815F22" w:rsidRPr="009E23F0">
        <w:rPr>
          <w:rFonts w:asciiTheme="minorHAnsi" w:hAnsiTheme="minorHAnsi" w:cstheme="minorHAnsi"/>
          <w:szCs w:val="22"/>
        </w:rPr>
        <w:t xml:space="preserve"> by </w:t>
      </w:r>
      <w:r w:rsidRPr="009E23F0">
        <w:rPr>
          <w:rFonts w:asciiTheme="minorHAnsi" w:hAnsiTheme="minorHAnsi" w:cstheme="minorHAnsi"/>
          <w:szCs w:val="22"/>
        </w:rPr>
        <w:t xml:space="preserve">ESMT introduces the research paper challenging common assumptions that self-confidence differs between men and women. It asks whether gaining influence varies per gender and examines the role of self-confidence appearance </w:t>
      </w:r>
      <w:r w:rsidR="00AF2E76">
        <w:rPr>
          <w:rFonts w:asciiTheme="minorHAnsi" w:hAnsiTheme="minorHAnsi" w:cstheme="minorHAnsi"/>
          <w:szCs w:val="22"/>
        </w:rPr>
        <w:t>i</w:t>
      </w:r>
      <w:r w:rsidR="00AF2E76" w:rsidRPr="009E23F0">
        <w:rPr>
          <w:rFonts w:asciiTheme="minorHAnsi" w:hAnsiTheme="minorHAnsi" w:cstheme="minorHAnsi"/>
          <w:szCs w:val="22"/>
        </w:rPr>
        <w:t xml:space="preserve">n </w:t>
      </w:r>
      <w:r w:rsidRPr="009E23F0">
        <w:rPr>
          <w:rFonts w:asciiTheme="minorHAnsi" w:hAnsiTheme="minorHAnsi" w:cstheme="minorHAnsi"/>
          <w:szCs w:val="22"/>
        </w:rPr>
        <w:t xml:space="preserve">influencing an </w:t>
      </w:r>
      <w:r w:rsidR="00302510" w:rsidRPr="009E23F0">
        <w:rPr>
          <w:rFonts w:asciiTheme="minorHAnsi" w:hAnsiTheme="minorHAnsi" w:cstheme="minorHAnsi"/>
          <w:szCs w:val="22"/>
        </w:rPr>
        <w:t>organi</w:t>
      </w:r>
      <w:r w:rsidR="00302510">
        <w:rPr>
          <w:rFonts w:asciiTheme="minorHAnsi" w:hAnsiTheme="minorHAnsi" w:cstheme="minorHAnsi"/>
          <w:szCs w:val="22"/>
        </w:rPr>
        <w:t>s</w:t>
      </w:r>
      <w:r w:rsidR="00302510" w:rsidRPr="009E23F0">
        <w:rPr>
          <w:rFonts w:asciiTheme="minorHAnsi" w:hAnsiTheme="minorHAnsi" w:cstheme="minorHAnsi"/>
          <w:szCs w:val="22"/>
        </w:rPr>
        <w:t>ation</w:t>
      </w:r>
      <w:r w:rsidRPr="009E23F0">
        <w:rPr>
          <w:rFonts w:asciiTheme="minorHAnsi" w:hAnsiTheme="minorHAnsi" w:cstheme="minorHAnsi"/>
          <w:szCs w:val="22"/>
        </w:rPr>
        <w:t xml:space="preserve">. The case study demonstrates integrating the gender dimension throughout the research process, from the </w:t>
      </w:r>
      <w:r w:rsidR="00302510" w:rsidRPr="009E23F0">
        <w:rPr>
          <w:rFonts w:asciiTheme="minorHAnsi" w:hAnsiTheme="minorHAnsi" w:cstheme="minorHAnsi"/>
          <w:szCs w:val="22"/>
        </w:rPr>
        <w:t>conceptuali</w:t>
      </w:r>
      <w:r w:rsidR="00302510">
        <w:rPr>
          <w:rFonts w:asciiTheme="minorHAnsi" w:hAnsiTheme="minorHAnsi" w:cstheme="minorHAnsi"/>
          <w:szCs w:val="22"/>
        </w:rPr>
        <w:t>s</w:t>
      </w:r>
      <w:r w:rsidR="00302510" w:rsidRPr="009E23F0">
        <w:rPr>
          <w:rFonts w:asciiTheme="minorHAnsi" w:hAnsiTheme="minorHAnsi" w:cstheme="minorHAnsi"/>
          <w:szCs w:val="22"/>
        </w:rPr>
        <w:t xml:space="preserve">ation </w:t>
      </w:r>
      <w:r w:rsidRPr="009E23F0">
        <w:rPr>
          <w:rFonts w:asciiTheme="minorHAnsi" w:hAnsiTheme="minorHAnsi" w:cstheme="minorHAnsi"/>
          <w:szCs w:val="22"/>
        </w:rPr>
        <w:t xml:space="preserve">of the problem to the discussion of results. It also offers an example of how different practical implications for female and male employees, both at the individual and </w:t>
      </w:r>
      <w:r w:rsidR="00302510" w:rsidRPr="009E23F0">
        <w:rPr>
          <w:rFonts w:asciiTheme="minorHAnsi" w:hAnsiTheme="minorHAnsi" w:cstheme="minorHAnsi"/>
          <w:szCs w:val="22"/>
        </w:rPr>
        <w:t>organi</w:t>
      </w:r>
      <w:r w:rsidR="00302510">
        <w:rPr>
          <w:rFonts w:asciiTheme="minorHAnsi" w:hAnsiTheme="minorHAnsi" w:cstheme="minorHAnsi"/>
          <w:szCs w:val="22"/>
        </w:rPr>
        <w:t>s</w:t>
      </w:r>
      <w:r w:rsidR="00302510" w:rsidRPr="009E23F0">
        <w:rPr>
          <w:rFonts w:asciiTheme="minorHAnsi" w:hAnsiTheme="minorHAnsi" w:cstheme="minorHAnsi"/>
          <w:szCs w:val="22"/>
        </w:rPr>
        <w:t xml:space="preserve">ational </w:t>
      </w:r>
      <w:r w:rsidRPr="009E23F0">
        <w:rPr>
          <w:rFonts w:asciiTheme="minorHAnsi" w:hAnsiTheme="minorHAnsi" w:cstheme="minorHAnsi"/>
          <w:szCs w:val="22"/>
        </w:rPr>
        <w:t>levels should be considered in the research finding</w:t>
      </w:r>
      <w:r w:rsidR="00F904CC" w:rsidRPr="009E23F0">
        <w:rPr>
          <w:rFonts w:asciiTheme="minorHAnsi" w:hAnsiTheme="minorHAnsi" w:cstheme="minorHAnsi"/>
          <w:szCs w:val="22"/>
        </w:rPr>
        <w:t>s</w:t>
      </w:r>
      <w:r w:rsidRPr="009E23F0">
        <w:rPr>
          <w:rFonts w:asciiTheme="minorHAnsi" w:hAnsiTheme="minorHAnsi" w:cstheme="minorHAnsi"/>
          <w:szCs w:val="22"/>
        </w:rPr>
        <w:t>.</w:t>
      </w:r>
    </w:p>
    <w:p w14:paraId="36EFF67C" w14:textId="77777777" w:rsidR="005865ED" w:rsidRPr="009E23F0" w:rsidRDefault="005865ED" w:rsidP="00A83688">
      <w:pPr>
        <w:spacing w:line="276" w:lineRule="auto"/>
        <w:rPr>
          <w:rFonts w:asciiTheme="minorHAnsi" w:hAnsiTheme="minorHAnsi" w:cstheme="minorHAnsi"/>
          <w:szCs w:val="22"/>
        </w:rPr>
      </w:pPr>
    </w:p>
    <w:p w14:paraId="2ECFD368" w14:textId="2E4DF0CF" w:rsidR="005865ED" w:rsidRPr="009E23F0" w:rsidRDefault="002B7C2A"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Another example of integrating gender throughout the whole research process </w:t>
      </w:r>
      <w:r w:rsidR="001B14F2" w:rsidRPr="009E23F0">
        <w:rPr>
          <w:rFonts w:asciiTheme="minorHAnsi" w:hAnsiTheme="minorHAnsi" w:cstheme="minorHAnsi"/>
          <w:szCs w:val="22"/>
        </w:rPr>
        <w:t xml:space="preserve">can be found in the </w:t>
      </w:r>
      <w:r w:rsidR="002A5B94">
        <w:rPr>
          <w:rFonts w:asciiTheme="minorHAnsi" w:hAnsiTheme="minorHAnsi" w:cstheme="minorHAnsi"/>
          <w:szCs w:val="22"/>
        </w:rPr>
        <w:t xml:space="preserve">contribution </w:t>
      </w:r>
      <w:r w:rsidR="005865ED" w:rsidRPr="009E23F0">
        <w:rPr>
          <w:rFonts w:asciiTheme="minorHAnsi" w:hAnsiTheme="minorHAnsi" w:cstheme="minorHAnsi"/>
          <w:szCs w:val="22"/>
        </w:rPr>
        <w:t>from INSEAD present</w:t>
      </w:r>
      <w:r w:rsidR="00AA1B69" w:rsidRPr="009E23F0">
        <w:rPr>
          <w:rFonts w:asciiTheme="minorHAnsi" w:hAnsiTheme="minorHAnsi" w:cstheme="minorHAnsi"/>
          <w:szCs w:val="22"/>
        </w:rPr>
        <w:t>ing their</w:t>
      </w:r>
      <w:r w:rsidR="005865ED" w:rsidRPr="009E23F0">
        <w:rPr>
          <w:rFonts w:asciiTheme="minorHAnsi" w:hAnsiTheme="minorHAnsi" w:cstheme="minorHAnsi"/>
          <w:szCs w:val="22"/>
        </w:rPr>
        <w:t xml:space="preserve"> research on the</w:t>
      </w:r>
      <w:r w:rsidR="005865ED" w:rsidRPr="009E23F0">
        <w:rPr>
          <w:rFonts w:asciiTheme="minorHAnsi" w:eastAsia="Calibri" w:hAnsiTheme="minorHAnsi" w:cstheme="minorHAnsi"/>
          <w:szCs w:val="22"/>
        </w:rPr>
        <w:t xml:space="preserve"> impact of perceptions of the workplace on men</w:t>
      </w:r>
      <w:r w:rsidR="00AF2E76">
        <w:rPr>
          <w:rFonts w:asciiTheme="minorHAnsi" w:eastAsia="Calibri" w:hAnsiTheme="minorHAnsi" w:cstheme="minorHAnsi"/>
          <w:szCs w:val="22"/>
        </w:rPr>
        <w:t>'s</w:t>
      </w:r>
      <w:r w:rsidR="005865ED" w:rsidRPr="009E23F0">
        <w:rPr>
          <w:rFonts w:asciiTheme="minorHAnsi" w:eastAsia="Calibri" w:hAnsiTheme="minorHAnsi" w:cstheme="minorHAnsi"/>
          <w:szCs w:val="22"/>
        </w:rPr>
        <w:t xml:space="preserve"> and </w:t>
      </w:r>
      <w:r w:rsidR="00302510" w:rsidRPr="009E23F0">
        <w:rPr>
          <w:rFonts w:asciiTheme="minorHAnsi" w:eastAsia="Calibri" w:hAnsiTheme="minorHAnsi" w:cstheme="minorHAnsi"/>
          <w:szCs w:val="22"/>
        </w:rPr>
        <w:t>women</w:t>
      </w:r>
      <w:r w:rsidR="00302510">
        <w:rPr>
          <w:rFonts w:asciiTheme="minorHAnsi" w:eastAsia="Calibri" w:hAnsiTheme="minorHAnsi" w:cstheme="minorHAnsi"/>
          <w:szCs w:val="22"/>
        </w:rPr>
        <w:t>'</w:t>
      </w:r>
      <w:r w:rsidR="00302510" w:rsidRPr="009E23F0">
        <w:rPr>
          <w:rFonts w:asciiTheme="minorHAnsi" w:eastAsia="Calibri" w:hAnsiTheme="minorHAnsi" w:cstheme="minorHAnsi"/>
          <w:szCs w:val="22"/>
        </w:rPr>
        <w:t xml:space="preserve">s </w:t>
      </w:r>
      <w:r w:rsidR="005865ED" w:rsidRPr="009E23F0">
        <w:rPr>
          <w:rFonts w:asciiTheme="minorHAnsi" w:eastAsia="Calibri" w:hAnsiTheme="minorHAnsi" w:cstheme="minorHAnsi"/>
          <w:szCs w:val="22"/>
        </w:rPr>
        <w:t xml:space="preserve">turnover intentions and wellbeing. The research focuses on </w:t>
      </w:r>
      <w:r w:rsidR="00302510" w:rsidRPr="009E23F0">
        <w:rPr>
          <w:rFonts w:asciiTheme="minorHAnsi" w:eastAsia="Calibri" w:hAnsiTheme="minorHAnsi" w:cstheme="minorHAnsi"/>
          <w:szCs w:val="22"/>
        </w:rPr>
        <w:t>employees</w:t>
      </w:r>
      <w:r w:rsidR="00302510">
        <w:rPr>
          <w:rFonts w:asciiTheme="minorHAnsi" w:eastAsia="Calibri" w:hAnsiTheme="minorHAnsi" w:cstheme="minorHAnsi"/>
          <w:szCs w:val="22"/>
        </w:rPr>
        <w:t>'</w:t>
      </w:r>
      <w:r w:rsidR="00302510" w:rsidRPr="009E23F0">
        <w:rPr>
          <w:rFonts w:asciiTheme="minorHAnsi" w:eastAsia="Calibri" w:hAnsiTheme="minorHAnsi" w:cstheme="minorHAnsi"/>
          <w:szCs w:val="22"/>
        </w:rPr>
        <w:t xml:space="preserve"> </w:t>
      </w:r>
      <w:r w:rsidR="005865ED" w:rsidRPr="009E23F0">
        <w:rPr>
          <w:rFonts w:asciiTheme="minorHAnsi" w:eastAsia="Calibri" w:hAnsiTheme="minorHAnsi" w:cstheme="minorHAnsi"/>
          <w:szCs w:val="22"/>
        </w:rPr>
        <w:t xml:space="preserve">perceptions that their institution is supportive of inclusion, </w:t>
      </w:r>
      <w:r w:rsidR="00AF2E76">
        <w:rPr>
          <w:rFonts w:asciiTheme="minorHAnsi" w:eastAsia="Calibri" w:hAnsiTheme="minorHAnsi" w:cstheme="minorHAnsi"/>
          <w:szCs w:val="22"/>
        </w:rPr>
        <w:t>gender equality, or competitive masculinity as three dimensions</w:t>
      </w:r>
      <w:r w:rsidR="005865ED" w:rsidRPr="009E23F0">
        <w:rPr>
          <w:rFonts w:asciiTheme="minorHAnsi" w:eastAsia="Calibri" w:hAnsiTheme="minorHAnsi" w:cstheme="minorHAnsi"/>
          <w:szCs w:val="22"/>
        </w:rPr>
        <w:t xml:space="preserve"> relevant to the business context. The </w:t>
      </w:r>
      <w:r w:rsidR="00AF2E76">
        <w:rPr>
          <w:rFonts w:asciiTheme="minorHAnsi" w:eastAsia="Calibri" w:hAnsiTheme="minorHAnsi" w:cstheme="minorHAnsi"/>
          <w:szCs w:val="22"/>
        </w:rPr>
        <w:t>case</w:t>
      </w:r>
      <w:r w:rsidR="00AF2E76" w:rsidRPr="009E23F0">
        <w:rPr>
          <w:rFonts w:asciiTheme="minorHAnsi" w:eastAsia="Calibri" w:hAnsiTheme="minorHAnsi" w:cstheme="minorHAnsi"/>
          <w:szCs w:val="22"/>
        </w:rPr>
        <w:t xml:space="preserve"> </w:t>
      </w:r>
      <w:r w:rsidR="005865ED" w:rsidRPr="009E23F0">
        <w:rPr>
          <w:rFonts w:asciiTheme="minorHAnsi" w:eastAsia="Calibri" w:hAnsiTheme="minorHAnsi" w:cstheme="minorHAnsi"/>
          <w:szCs w:val="22"/>
        </w:rPr>
        <w:t xml:space="preserve">examines how gender and rank influence not only a </w:t>
      </w:r>
      <w:r w:rsidR="00302510" w:rsidRPr="009E23F0">
        <w:rPr>
          <w:rFonts w:asciiTheme="minorHAnsi" w:eastAsia="Calibri" w:hAnsiTheme="minorHAnsi" w:cstheme="minorHAnsi"/>
          <w:szCs w:val="22"/>
        </w:rPr>
        <w:t>person</w:t>
      </w:r>
      <w:r w:rsidR="00302510">
        <w:rPr>
          <w:rFonts w:asciiTheme="minorHAnsi" w:eastAsia="Calibri" w:hAnsiTheme="minorHAnsi" w:cstheme="minorHAnsi"/>
          <w:szCs w:val="22"/>
        </w:rPr>
        <w:t>'</w:t>
      </w:r>
      <w:r w:rsidR="00302510" w:rsidRPr="009E23F0">
        <w:rPr>
          <w:rFonts w:asciiTheme="minorHAnsi" w:eastAsia="Calibri" w:hAnsiTheme="minorHAnsi" w:cstheme="minorHAnsi"/>
          <w:szCs w:val="22"/>
        </w:rPr>
        <w:t xml:space="preserve">s </w:t>
      </w:r>
      <w:r w:rsidR="005865ED" w:rsidRPr="009E23F0">
        <w:rPr>
          <w:rFonts w:asciiTheme="minorHAnsi" w:eastAsia="Calibri" w:hAnsiTheme="minorHAnsi" w:cstheme="minorHAnsi"/>
          <w:szCs w:val="22"/>
        </w:rPr>
        <w:t xml:space="preserve">perception of the work environment, but also their turnover intentions and wellbeing. </w:t>
      </w:r>
      <w:r w:rsidR="00AA1B69" w:rsidRPr="009E23F0">
        <w:rPr>
          <w:rFonts w:asciiTheme="minorHAnsi" w:eastAsia="Calibri" w:hAnsiTheme="minorHAnsi" w:cstheme="minorHAnsi"/>
          <w:szCs w:val="22"/>
        </w:rPr>
        <w:t xml:space="preserve">The case study also points out the </w:t>
      </w:r>
      <w:r w:rsidR="00AA1B69" w:rsidRPr="009E23F0">
        <w:rPr>
          <w:rFonts w:asciiTheme="minorHAnsi" w:eastAsia="Calibri" w:hAnsiTheme="minorHAnsi" w:cstheme="minorHAnsi"/>
        </w:rPr>
        <w:t xml:space="preserve">challenges </w:t>
      </w:r>
      <w:r w:rsidR="00830216" w:rsidRPr="009E23F0">
        <w:rPr>
          <w:rFonts w:asciiTheme="minorHAnsi" w:eastAsia="Calibri" w:hAnsiTheme="minorHAnsi" w:cstheme="minorHAnsi"/>
        </w:rPr>
        <w:t xml:space="preserve">that might arise due to the </w:t>
      </w:r>
      <w:r w:rsidR="000A7328" w:rsidRPr="009E23F0">
        <w:rPr>
          <w:rFonts w:asciiTheme="minorHAnsi" w:eastAsia="Calibri" w:hAnsiTheme="minorHAnsi" w:cstheme="minorHAnsi"/>
        </w:rPr>
        <w:t xml:space="preserve">lower involvement of men in </w:t>
      </w:r>
      <w:r w:rsidR="00AF2E76" w:rsidRPr="009E23F0">
        <w:rPr>
          <w:rFonts w:asciiTheme="minorHAnsi" w:eastAsia="Calibri" w:hAnsiTheme="minorHAnsi" w:cstheme="minorHAnsi"/>
        </w:rPr>
        <w:t>gender</w:t>
      </w:r>
      <w:r w:rsidR="00AF2E76">
        <w:rPr>
          <w:rFonts w:asciiTheme="minorHAnsi" w:eastAsia="Calibri" w:hAnsiTheme="minorHAnsi" w:cstheme="minorHAnsi"/>
        </w:rPr>
        <w:t>-</w:t>
      </w:r>
      <w:r w:rsidR="00CB6DA7" w:rsidRPr="009E23F0">
        <w:rPr>
          <w:rFonts w:asciiTheme="minorHAnsi" w:eastAsia="Calibri" w:hAnsiTheme="minorHAnsi" w:cstheme="minorHAnsi"/>
        </w:rPr>
        <w:t>oriented</w:t>
      </w:r>
      <w:r w:rsidR="000A7328" w:rsidRPr="009E23F0">
        <w:rPr>
          <w:rFonts w:asciiTheme="minorHAnsi" w:eastAsia="Calibri" w:hAnsiTheme="minorHAnsi" w:cstheme="minorHAnsi"/>
        </w:rPr>
        <w:t xml:space="preserve"> research</w:t>
      </w:r>
      <w:r w:rsidR="00CB6DA7" w:rsidRPr="009E23F0">
        <w:rPr>
          <w:rFonts w:asciiTheme="minorHAnsi" w:eastAsia="Calibri" w:hAnsiTheme="minorHAnsi" w:cstheme="minorHAnsi"/>
        </w:rPr>
        <w:t>.</w:t>
      </w:r>
    </w:p>
    <w:p w14:paraId="75EE06E2" w14:textId="77777777" w:rsidR="005865ED" w:rsidRPr="009E23F0" w:rsidRDefault="005865ED" w:rsidP="00A83688">
      <w:pPr>
        <w:spacing w:line="276" w:lineRule="auto"/>
        <w:rPr>
          <w:rFonts w:asciiTheme="minorHAnsi" w:eastAsia="Calibri" w:hAnsiTheme="minorHAnsi" w:cstheme="minorHAnsi"/>
          <w:szCs w:val="22"/>
        </w:rPr>
      </w:pPr>
    </w:p>
    <w:p w14:paraId="478AFE98" w14:textId="1A04A42A" w:rsidR="005865ED" w:rsidRPr="009E23F0" w:rsidRDefault="005865ED" w:rsidP="00A83688">
      <w:pPr>
        <w:spacing w:line="276" w:lineRule="auto"/>
        <w:rPr>
          <w:rFonts w:asciiTheme="minorHAnsi" w:hAnsiTheme="minorHAnsi" w:cstheme="minorHAnsi"/>
          <w:color w:val="000000" w:themeColor="text1"/>
          <w:szCs w:val="22"/>
          <w:lang w:val="en-US"/>
        </w:rPr>
      </w:pPr>
      <w:r w:rsidRPr="009E23F0">
        <w:rPr>
          <w:rFonts w:asciiTheme="minorHAnsi" w:eastAsia="Calibri" w:hAnsiTheme="minorHAnsi" w:cstheme="minorHAnsi"/>
          <w:szCs w:val="22"/>
        </w:rPr>
        <w:t xml:space="preserve">ESADE </w:t>
      </w:r>
      <w:r w:rsidR="00AF2E76" w:rsidRPr="009E23F0">
        <w:rPr>
          <w:rFonts w:asciiTheme="minorHAnsi" w:eastAsia="Calibri" w:hAnsiTheme="minorHAnsi" w:cstheme="minorHAnsi"/>
          <w:szCs w:val="22"/>
        </w:rPr>
        <w:t>contribu</w:t>
      </w:r>
      <w:r w:rsidR="00AF2E76">
        <w:rPr>
          <w:rFonts w:asciiTheme="minorHAnsi" w:eastAsia="Calibri" w:hAnsiTheme="minorHAnsi" w:cstheme="minorHAnsi"/>
          <w:szCs w:val="22"/>
        </w:rPr>
        <w:t>t</w:t>
      </w:r>
      <w:r w:rsidR="00AF2E76" w:rsidRPr="009E23F0">
        <w:rPr>
          <w:rFonts w:asciiTheme="minorHAnsi" w:eastAsia="Calibri" w:hAnsiTheme="minorHAnsi" w:cstheme="minorHAnsi"/>
          <w:szCs w:val="22"/>
        </w:rPr>
        <w:t xml:space="preserve">ed </w:t>
      </w:r>
      <w:r w:rsidRPr="009E23F0">
        <w:rPr>
          <w:rFonts w:asciiTheme="minorHAnsi" w:eastAsia="Calibri" w:hAnsiTheme="minorHAnsi" w:cstheme="minorHAnsi"/>
          <w:szCs w:val="22"/>
        </w:rPr>
        <w:t xml:space="preserve">with an example of </w:t>
      </w:r>
      <w:r w:rsidR="00AF2E76">
        <w:rPr>
          <w:rFonts w:asciiTheme="minorHAnsi" w:eastAsia="Calibri" w:hAnsiTheme="minorHAnsi" w:cstheme="minorHAnsi"/>
          <w:szCs w:val="22"/>
        </w:rPr>
        <w:t xml:space="preserve">a </w:t>
      </w:r>
      <w:r w:rsidRPr="009E23F0">
        <w:rPr>
          <w:rFonts w:asciiTheme="minorHAnsi" w:eastAsia="Calibri" w:hAnsiTheme="minorHAnsi" w:cstheme="minorHAnsi"/>
          <w:szCs w:val="22"/>
        </w:rPr>
        <w:t>research paper focused on using controlled experimental research (in behavioural economics) to identify the gender differences</w:t>
      </w:r>
      <w:r w:rsidR="00B4033F" w:rsidRPr="009E23F0">
        <w:rPr>
          <w:rFonts w:asciiTheme="minorHAnsi" w:eastAsia="Calibri" w:hAnsiTheme="minorHAnsi" w:cstheme="minorHAnsi"/>
          <w:szCs w:val="22"/>
        </w:rPr>
        <w:t xml:space="preserve"> in </w:t>
      </w:r>
      <w:r w:rsidR="00AF2E76" w:rsidRPr="009E23F0">
        <w:rPr>
          <w:rFonts w:asciiTheme="minorHAnsi" w:eastAsia="Calibri" w:hAnsiTheme="minorHAnsi" w:cstheme="minorHAnsi"/>
          <w:szCs w:val="22"/>
        </w:rPr>
        <w:t>multiple</w:t>
      </w:r>
      <w:r w:rsidR="00AF2E76">
        <w:rPr>
          <w:rFonts w:asciiTheme="minorHAnsi" w:eastAsia="Calibri" w:hAnsiTheme="minorHAnsi" w:cstheme="minorHAnsi"/>
          <w:szCs w:val="22"/>
        </w:rPr>
        <w:t>-</w:t>
      </w:r>
      <w:r w:rsidR="00B4033F" w:rsidRPr="009E23F0">
        <w:rPr>
          <w:rFonts w:asciiTheme="minorHAnsi" w:eastAsia="Calibri" w:hAnsiTheme="minorHAnsi" w:cstheme="minorHAnsi"/>
          <w:szCs w:val="22"/>
        </w:rPr>
        <w:t xml:space="preserve">choice test </w:t>
      </w:r>
      <w:r w:rsidR="00A01840" w:rsidRPr="009E23F0">
        <w:rPr>
          <w:rFonts w:asciiTheme="minorHAnsi" w:eastAsia="Calibri" w:hAnsiTheme="minorHAnsi" w:cstheme="minorHAnsi"/>
          <w:szCs w:val="22"/>
        </w:rPr>
        <w:t>scoring</w:t>
      </w:r>
      <w:r w:rsidRPr="009E23F0">
        <w:rPr>
          <w:rFonts w:asciiTheme="minorHAnsi" w:eastAsia="Calibri" w:hAnsiTheme="minorHAnsi" w:cstheme="minorHAnsi"/>
          <w:szCs w:val="22"/>
        </w:rPr>
        <w:t>. The paper also demonstrate</w:t>
      </w:r>
      <w:r w:rsidR="00A01840" w:rsidRPr="009E23F0">
        <w:rPr>
          <w:rFonts w:asciiTheme="minorHAnsi" w:eastAsia="Calibri" w:hAnsiTheme="minorHAnsi" w:cstheme="minorHAnsi"/>
          <w:szCs w:val="22"/>
        </w:rPr>
        <w:t>s</w:t>
      </w:r>
      <w:r w:rsidRPr="009E23F0">
        <w:rPr>
          <w:rFonts w:asciiTheme="minorHAnsi" w:eastAsia="Calibri" w:hAnsiTheme="minorHAnsi" w:cstheme="minorHAnsi"/>
          <w:szCs w:val="22"/>
        </w:rPr>
        <w:t xml:space="preserve"> how </w:t>
      </w:r>
      <w:r w:rsidR="00AF2E76">
        <w:rPr>
          <w:rFonts w:asciiTheme="minorHAnsi" w:eastAsia="Calibri" w:hAnsiTheme="minorHAnsi" w:cstheme="minorHAnsi"/>
          <w:szCs w:val="22"/>
        </w:rPr>
        <w:t xml:space="preserve">the </w:t>
      </w:r>
      <w:r w:rsidRPr="009E23F0">
        <w:rPr>
          <w:rFonts w:asciiTheme="minorHAnsi" w:eastAsia="Calibri" w:hAnsiTheme="minorHAnsi" w:cstheme="minorHAnsi"/>
          <w:szCs w:val="22"/>
        </w:rPr>
        <w:t xml:space="preserve">results of such </w:t>
      </w:r>
      <w:r w:rsidR="00AF2E76">
        <w:rPr>
          <w:rFonts w:asciiTheme="minorHAnsi" w:eastAsia="Calibri" w:hAnsiTheme="minorHAnsi" w:cstheme="minorHAnsi"/>
          <w:szCs w:val="22"/>
        </w:rPr>
        <w:t>a study</w:t>
      </w:r>
      <w:r w:rsidR="00AF2E76" w:rsidRPr="009E23F0">
        <w:rPr>
          <w:rFonts w:asciiTheme="minorHAnsi" w:eastAsia="Calibri" w:hAnsiTheme="minorHAnsi" w:cstheme="minorHAnsi"/>
          <w:szCs w:val="22"/>
        </w:rPr>
        <w:t xml:space="preserve"> </w:t>
      </w:r>
      <w:r w:rsidRPr="009E23F0">
        <w:rPr>
          <w:rFonts w:asciiTheme="minorHAnsi" w:eastAsia="Calibri" w:hAnsiTheme="minorHAnsi" w:cstheme="minorHAnsi"/>
          <w:szCs w:val="22"/>
        </w:rPr>
        <w:t>can be used</w:t>
      </w:r>
      <w:r w:rsidR="006064F5" w:rsidRPr="009E23F0">
        <w:rPr>
          <w:rFonts w:asciiTheme="minorHAnsi" w:eastAsia="Calibri" w:hAnsiTheme="minorHAnsi" w:cstheme="minorHAnsi"/>
          <w:szCs w:val="22"/>
        </w:rPr>
        <w:t xml:space="preserve"> to improve existing processes </w:t>
      </w:r>
      <w:r w:rsidR="0014402D" w:rsidRPr="009E23F0">
        <w:rPr>
          <w:rFonts w:asciiTheme="minorHAnsi" w:eastAsia="Calibri" w:hAnsiTheme="minorHAnsi" w:cstheme="minorHAnsi"/>
          <w:szCs w:val="22"/>
        </w:rPr>
        <w:t>that</w:t>
      </w:r>
      <w:r w:rsidR="007E4079" w:rsidRPr="009E23F0">
        <w:rPr>
          <w:rFonts w:asciiTheme="minorHAnsi" w:eastAsia="Calibri" w:hAnsiTheme="minorHAnsi" w:cstheme="minorHAnsi"/>
          <w:szCs w:val="22"/>
        </w:rPr>
        <w:t xml:space="preserve"> might contribute to </w:t>
      </w:r>
      <w:r w:rsidR="00AF2E76">
        <w:rPr>
          <w:rFonts w:asciiTheme="minorHAnsi" w:eastAsia="Calibri" w:hAnsiTheme="minorHAnsi" w:cstheme="minorHAnsi"/>
          <w:szCs w:val="22"/>
        </w:rPr>
        <w:t xml:space="preserve">the </w:t>
      </w:r>
      <w:r w:rsidR="00AF2E76" w:rsidRPr="009E23F0">
        <w:rPr>
          <w:rFonts w:asciiTheme="minorHAnsi" w:eastAsia="Calibri" w:hAnsiTheme="minorHAnsi" w:cstheme="minorHAnsi"/>
          <w:szCs w:val="22"/>
        </w:rPr>
        <w:t>reproduc</w:t>
      </w:r>
      <w:r w:rsidR="00AF2E76">
        <w:rPr>
          <w:rFonts w:asciiTheme="minorHAnsi" w:eastAsia="Calibri" w:hAnsiTheme="minorHAnsi" w:cstheme="minorHAnsi"/>
          <w:szCs w:val="22"/>
        </w:rPr>
        <w:t>tion</w:t>
      </w:r>
      <w:r w:rsidR="00AF2E76" w:rsidRPr="009E23F0">
        <w:rPr>
          <w:rFonts w:asciiTheme="minorHAnsi" w:eastAsia="Calibri" w:hAnsiTheme="minorHAnsi" w:cstheme="minorHAnsi"/>
          <w:szCs w:val="22"/>
        </w:rPr>
        <w:t xml:space="preserve"> </w:t>
      </w:r>
      <w:r w:rsidR="007E4079" w:rsidRPr="009E23F0">
        <w:rPr>
          <w:rFonts w:asciiTheme="minorHAnsi" w:eastAsia="Calibri" w:hAnsiTheme="minorHAnsi" w:cstheme="minorHAnsi"/>
          <w:szCs w:val="22"/>
        </w:rPr>
        <w:t xml:space="preserve">of gender inequalities </w:t>
      </w:r>
      <w:r w:rsidRPr="009E23F0">
        <w:rPr>
          <w:rFonts w:asciiTheme="minorHAnsi" w:eastAsia="Calibri" w:hAnsiTheme="minorHAnsi" w:cstheme="minorHAnsi"/>
          <w:szCs w:val="22"/>
        </w:rPr>
        <w:t xml:space="preserve"> </w:t>
      </w:r>
      <w:r w:rsidR="00541E63" w:rsidRPr="009E23F0">
        <w:rPr>
          <w:rFonts w:asciiTheme="minorHAnsi" w:eastAsia="Calibri" w:hAnsiTheme="minorHAnsi" w:cstheme="minorHAnsi"/>
          <w:szCs w:val="22"/>
        </w:rPr>
        <w:t xml:space="preserve">- </w:t>
      </w:r>
      <w:r w:rsidRPr="009E23F0">
        <w:rPr>
          <w:rFonts w:asciiTheme="minorHAnsi" w:eastAsia="Calibri" w:hAnsiTheme="minorHAnsi" w:cstheme="minorHAnsi"/>
          <w:szCs w:val="22"/>
        </w:rPr>
        <w:t xml:space="preserve">e. g. </w:t>
      </w:r>
      <w:r w:rsidR="00AF2E76">
        <w:rPr>
          <w:rFonts w:asciiTheme="minorHAnsi" w:eastAsia="Calibri" w:hAnsiTheme="minorHAnsi" w:cstheme="minorHAnsi"/>
          <w:szCs w:val="22"/>
        </w:rPr>
        <w:t>by</w:t>
      </w:r>
      <w:r w:rsidR="00AF2E76" w:rsidRPr="009E23F0">
        <w:rPr>
          <w:rFonts w:asciiTheme="minorHAnsi" w:eastAsia="Calibri" w:hAnsiTheme="minorHAnsi" w:cstheme="minorHAnsi"/>
          <w:szCs w:val="22"/>
        </w:rPr>
        <w:t xml:space="preserve"> </w:t>
      </w:r>
      <w:r w:rsidRPr="009E23F0">
        <w:rPr>
          <w:rFonts w:asciiTheme="minorHAnsi" w:eastAsia="Calibri" w:hAnsiTheme="minorHAnsi" w:cstheme="minorHAnsi"/>
          <w:szCs w:val="22"/>
        </w:rPr>
        <w:t>updating the</w:t>
      </w:r>
      <w:r w:rsidR="00541E63" w:rsidRPr="009E23F0">
        <w:rPr>
          <w:rFonts w:asciiTheme="minorHAnsi" w:eastAsia="Calibri" w:hAnsiTheme="minorHAnsi" w:cstheme="minorHAnsi"/>
          <w:szCs w:val="22"/>
        </w:rPr>
        <w:t xml:space="preserve"> design </w:t>
      </w:r>
      <w:r w:rsidRPr="009E23F0">
        <w:rPr>
          <w:rFonts w:asciiTheme="minorHAnsi" w:eastAsia="Calibri" w:hAnsiTheme="minorHAnsi" w:cstheme="minorHAnsi"/>
          <w:szCs w:val="22"/>
        </w:rPr>
        <w:t>of grading</w:t>
      </w:r>
      <w:r w:rsidR="003D4BCD" w:rsidRPr="009E23F0">
        <w:rPr>
          <w:rFonts w:asciiTheme="minorHAnsi" w:eastAsia="Calibri" w:hAnsiTheme="minorHAnsi" w:cstheme="minorHAnsi"/>
          <w:szCs w:val="22"/>
        </w:rPr>
        <w:t xml:space="preserve"> systems </w:t>
      </w:r>
      <w:r w:rsidRPr="009E23F0">
        <w:rPr>
          <w:rFonts w:asciiTheme="minorHAnsi" w:eastAsia="Calibri" w:hAnsiTheme="minorHAnsi" w:cstheme="minorHAnsi"/>
          <w:szCs w:val="22"/>
        </w:rPr>
        <w:t xml:space="preserve">to ensure that these do not </w:t>
      </w:r>
      <w:r w:rsidR="003D4BCD" w:rsidRPr="009E23F0">
        <w:rPr>
          <w:rFonts w:asciiTheme="minorHAnsi" w:eastAsia="Calibri" w:hAnsiTheme="minorHAnsi" w:cstheme="minorHAnsi"/>
          <w:szCs w:val="22"/>
        </w:rPr>
        <w:t>disadvantage</w:t>
      </w:r>
      <w:r w:rsidRPr="009E23F0">
        <w:rPr>
          <w:rFonts w:asciiTheme="minorHAnsi" w:eastAsia="Calibri" w:hAnsiTheme="minorHAnsi" w:cstheme="minorHAnsi"/>
          <w:szCs w:val="22"/>
        </w:rPr>
        <w:t xml:space="preserve"> women.</w:t>
      </w:r>
    </w:p>
    <w:p w14:paraId="4E3E1404" w14:textId="77777777" w:rsidR="005865ED" w:rsidRPr="009E23F0" w:rsidRDefault="005865ED" w:rsidP="00A83688">
      <w:pPr>
        <w:spacing w:line="276" w:lineRule="auto"/>
        <w:rPr>
          <w:rFonts w:asciiTheme="minorHAnsi" w:eastAsia="Calibri" w:hAnsiTheme="minorHAnsi" w:cstheme="minorHAnsi"/>
          <w:szCs w:val="22"/>
        </w:rPr>
      </w:pPr>
    </w:p>
    <w:p w14:paraId="3E92C7DA" w14:textId="47D6D6A3" w:rsidR="005865ED" w:rsidRPr="009E23F0" w:rsidRDefault="005865ED"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The second case study from ESADE offers an example of how an elective course on Managing Diversity and Inclusion engages students through assignments requiring them to analyse data on different dimensions or categories of diversity, including gender. Using critical analysis, students identify the gap between existing policies and those </w:t>
      </w:r>
      <w:r w:rsidR="00AF2E76">
        <w:rPr>
          <w:rFonts w:asciiTheme="minorHAnsi" w:hAnsiTheme="minorHAnsi" w:cstheme="minorHAnsi"/>
          <w:szCs w:val="22"/>
        </w:rPr>
        <w:lastRenderedPageBreak/>
        <w:t>need</w:t>
      </w:r>
      <w:r w:rsidR="00AF2E76" w:rsidRPr="009E23F0">
        <w:rPr>
          <w:rFonts w:asciiTheme="minorHAnsi" w:hAnsiTheme="minorHAnsi" w:cstheme="minorHAnsi"/>
          <w:szCs w:val="22"/>
        </w:rPr>
        <w:t xml:space="preserve">ed </w:t>
      </w:r>
      <w:r w:rsidRPr="009E23F0">
        <w:rPr>
          <w:rFonts w:asciiTheme="minorHAnsi" w:hAnsiTheme="minorHAnsi" w:cstheme="minorHAnsi"/>
          <w:szCs w:val="22"/>
        </w:rPr>
        <w:t xml:space="preserve">to achieve equality and full participation of employees in </w:t>
      </w:r>
      <w:r w:rsidR="00302510" w:rsidRPr="009E23F0">
        <w:rPr>
          <w:rFonts w:asciiTheme="minorHAnsi" w:hAnsiTheme="minorHAnsi" w:cstheme="minorHAnsi"/>
          <w:szCs w:val="22"/>
        </w:rPr>
        <w:t>organi</w:t>
      </w:r>
      <w:r w:rsidR="00302510">
        <w:rPr>
          <w:rFonts w:asciiTheme="minorHAnsi" w:hAnsiTheme="minorHAnsi" w:cstheme="minorHAnsi"/>
          <w:szCs w:val="22"/>
        </w:rPr>
        <w:t>s</w:t>
      </w:r>
      <w:r w:rsidR="00302510" w:rsidRPr="009E23F0">
        <w:rPr>
          <w:rFonts w:asciiTheme="minorHAnsi" w:hAnsiTheme="minorHAnsi" w:cstheme="minorHAnsi"/>
          <w:szCs w:val="22"/>
        </w:rPr>
        <w:t xml:space="preserve">ational </w:t>
      </w:r>
      <w:r w:rsidRPr="009E23F0">
        <w:rPr>
          <w:rFonts w:asciiTheme="minorHAnsi" w:hAnsiTheme="minorHAnsi" w:cstheme="minorHAnsi"/>
          <w:szCs w:val="22"/>
        </w:rPr>
        <w:t xml:space="preserve">life. They also propose policies and specific actions to </w:t>
      </w:r>
      <w:r w:rsidR="00AF2E76">
        <w:rPr>
          <w:rFonts w:asciiTheme="minorHAnsi" w:hAnsiTheme="minorHAnsi" w:cstheme="minorHAnsi"/>
          <w:szCs w:val="22"/>
        </w:rPr>
        <w:t>address this gap between rhetoric and reality effectivel</w:t>
      </w:r>
      <w:r w:rsidRPr="009E23F0">
        <w:rPr>
          <w:rFonts w:asciiTheme="minorHAnsi" w:hAnsiTheme="minorHAnsi" w:cstheme="minorHAnsi"/>
          <w:szCs w:val="22"/>
        </w:rPr>
        <w:t xml:space="preserve">y. </w:t>
      </w:r>
    </w:p>
    <w:p w14:paraId="2009CD57" w14:textId="77777777" w:rsidR="005865ED" w:rsidRPr="009E23F0" w:rsidRDefault="005865ED" w:rsidP="00A83688">
      <w:pPr>
        <w:spacing w:line="276" w:lineRule="auto"/>
        <w:rPr>
          <w:rFonts w:asciiTheme="minorHAnsi" w:hAnsiTheme="minorHAnsi" w:cstheme="minorHAnsi"/>
          <w:szCs w:val="22"/>
        </w:rPr>
      </w:pPr>
    </w:p>
    <w:p w14:paraId="33173F99" w14:textId="15A4949F" w:rsidR="005865ED" w:rsidRPr="009E23F0" w:rsidRDefault="00AF2E76" w:rsidP="00A83688">
      <w:pPr>
        <w:spacing w:line="276" w:lineRule="auto"/>
        <w:rPr>
          <w:rFonts w:asciiTheme="minorHAnsi" w:hAnsiTheme="minorHAnsi" w:cstheme="minorHAnsi"/>
          <w:szCs w:val="22"/>
        </w:rPr>
      </w:pPr>
      <w:r>
        <w:rPr>
          <w:rFonts w:asciiTheme="minorHAnsi" w:hAnsiTheme="minorHAnsi" w:cstheme="minorHAnsi"/>
          <w:szCs w:val="22"/>
        </w:rPr>
        <w:t>An e</w:t>
      </w:r>
      <w:r w:rsidRPr="009E23F0">
        <w:rPr>
          <w:rFonts w:asciiTheme="minorHAnsi" w:hAnsiTheme="minorHAnsi" w:cstheme="minorHAnsi"/>
          <w:szCs w:val="22"/>
        </w:rPr>
        <w:t xml:space="preserve">xample </w:t>
      </w:r>
      <w:r w:rsidR="005865ED" w:rsidRPr="009E23F0">
        <w:rPr>
          <w:rFonts w:asciiTheme="minorHAnsi" w:hAnsiTheme="minorHAnsi" w:cstheme="minorHAnsi"/>
          <w:szCs w:val="22"/>
        </w:rPr>
        <w:t xml:space="preserve">of how gender is addressed in teaching different </w:t>
      </w:r>
      <w:r w:rsidR="00C774E9">
        <w:rPr>
          <w:rFonts w:asciiTheme="minorHAnsi" w:hAnsiTheme="minorHAnsi" w:cstheme="minorHAnsi"/>
          <w:szCs w:val="22"/>
        </w:rPr>
        <w:t>Social Sciences and Humanities</w:t>
      </w:r>
      <w:r w:rsidR="005865ED" w:rsidRPr="009E23F0">
        <w:rPr>
          <w:rFonts w:asciiTheme="minorHAnsi" w:hAnsiTheme="minorHAnsi" w:cstheme="minorHAnsi"/>
          <w:szCs w:val="22"/>
        </w:rPr>
        <w:t xml:space="preserve"> disciplines</w:t>
      </w:r>
      <w:r w:rsidR="00F254C2" w:rsidRPr="009E23F0">
        <w:rPr>
          <w:rFonts w:asciiTheme="minorHAnsi" w:hAnsiTheme="minorHAnsi" w:cstheme="minorHAnsi"/>
          <w:szCs w:val="22"/>
        </w:rPr>
        <w:t xml:space="preserve"> is included in the case study from the</w:t>
      </w:r>
      <w:r w:rsidR="005865ED" w:rsidRPr="009E23F0">
        <w:rPr>
          <w:rFonts w:asciiTheme="minorHAnsi" w:hAnsiTheme="minorHAnsi" w:cstheme="minorHAnsi"/>
          <w:szCs w:val="22"/>
        </w:rPr>
        <w:t xml:space="preserve"> Comenius University </w:t>
      </w:r>
      <w:r w:rsidR="00F254C2" w:rsidRPr="009E23F0">
        <w:rPr>
          <w:rFonts w:asciiTheme="minorHAnsi" w:hAnsiTheme="minorHAnsi" w:cstheme="minorHAnsi"/>
          <w:szCs w:val="22"/>
        </w:rPr>
        <w:t>p</w:t>
      </w:r>
      <w:r>
        <w:rPr>
          <w:rFonts w:asciiTheme="minorHAnsi" w:hAnsiTheme="minorHAnsi" w:cstheme="minorHAnsi"/>
          <w:szCs w:val="22"/>
        </w:rPr>
        <w:t>r</w:t>
      </w:r>
      <w:r w:rsidR="005865ED" w:rsidRPr="009E23F0">
        <w:rPr>
          <w:rFonts w:asciiTheme="minorHAnsi" w:hAnsiTheme="minorHAnsi" w:cstheme="minorHAnsi"/>
          <w:szCs w:val="22"/>
        </w:rPr>
        <w:t xml:space="preserve">esenting the gender-oriented courses across several study programmes (sociology, psychology, ethnology, political science, and elementary education) taught at the three SSH faculties. Rather than </w:t>
      </w:r>
      <w:r>
        <w:rPr>
          <w:rFonts w:asciiTheme="minorHAnsi" w:hAnsiTheme="minorHAnsi" w:cstheme="minorHAnsi"/>
          <w:szCs w:val="22"/>
        </w:rPr>
        <w:t>describing</w:t>
      </w:r>
      <w:r w:rsidR="005865ED" w:rsidRPr="009E23F0">
        <w:rPr>
          <w:rFonts w:asciiTheme="minorHAnsi" w:hAnsiTheme="minorHAnsi" w:cstheme="minorHAnsi"/>
          <w:szCs w:val="22"/>
        </w:rPr>
        <w:t xml:space="preserve"> the courses</w:t>
      </w:r>
      <w:r>
        <w:rPr>
          <w:rFonts w:asciiTheme="minorHAnsi" w:hAnsiTheme="minorHAnsi" w:cstheme="minorHAnsi"/>
          <w:szCs w:val="22"/>
        </w:rPr>
        <w:t>,</w:t>
      </w:r>
      <w:r w:rsidR="005865ED" w:rsidRPr="009E23F0">
        <w:rPr>
          <w:rFonts w:asciiTheme="minorHAnsi" w:hAnsiTheme="minorHAnsi" w:cstheme="minorHAnsi"/>
          <w:szCs w:val="22"/>
        </w:rPr>
        <w:t xml:space="preserve"> the case study aims to demonstrate how integrating gender-oriented courses can enable students to experience and practice interdisciplinarity, provides them with the tools for doing better and more relevant research</w:t>
      </w:r>
      <w:r>
        <w:rPr>
          <w:rFonts w:asciiTheme="minorHAnsi" w:hAnsiTheme="minorHAnsi" w:cstheme="minorHAnsi"/>
          <w:szCs w:val="22"/>
        </w:rPr>
        <w:t>,</w:t>
      </w:r>
      <w:r w:rsidR="005865ED" w:rsidRPr="009E23F0">
        <w:rPr>
          <w:rFonts w:asciiTheme="minorHAnsi" w:hAnsiTheme="minorHAnsi" w:cstheme="minorHAnsi"/>
          <w:szCs w:val="22"/>
        </w:rPr>
        <w:t xml:space="preserve"> and helps them develop practical skills for their professional practice. </w:t>
      </w:r>
      <w:r w:rsidR="00F166AA">
        <w:rPr>
          <w:rFonts w:asciiTheme="minorHAnsi" w:hAnsiTheme="minorHAnsi" w:cstheme="minorHAnsi"/>
          <w:szCs w:val="22"/>
        </w:rPr>
        <w:t xml:space="preserve">A </w:t>
      </w:r>
      <w:proofErr w:type="spellStart"/>
      <w:r w:rsidR="00F166AA">
        <w:rPr>
          <w:rFonts w:asciiTheme="minorHAnsi" w:hAnsiTheme="minorHAnsi" w:cstheme="minorHAnsi"/>
          <w:szCs w:val="22"/>
        </w:rPr>
        <w:t>specfi</w:t>
      </w:r>
      <w:r w:rsidR="00873B76">
        <w:rPr>
          <w:rFonts w:asciiTheme="minorHAnsi" w:hAnsiTheme="minorHAnsi" w:cstheme="minorHAnsi"/>
          <w:szCs w:val="22"/>
        </w:rPr>
        <w:t>c</w:t>
      </w:r>
      <w:proofErr w:type="spellEnd"/>
      <w:r w:rsidR="00873B76">
        <w:rPr>
          <w:rFonts w:asciiTheme="minorHAnsi" w:hAnsiTheme="minorHAnsi" w:cstheme="minorHAnsi"/>
          <w:szCs w:val="22"/>
        </w:rPr>
        <w:t xml:space="preserve"> example of </w:t>
      </w:r>
      <w:r w:rsidR="003E067D">
        <w:rPr>
          <w:rFonts w:asciiTheme="minorHAnsi" w:hAnsiTheme="minorHAnsi" w:cstheme="minorHAnsi"/>
          <w:szCs w:val="22"/>
        </w:rPr>
        <w:t xml:space="preserve">integrating </w:t>
      </w:r>
      <w:r w:rsidR="00873B76">
        <w:rPr>
          <w:rFonts w:asciiTheme="minorHAnsi" w:hAnsiTheme="minorHAnsi" w:cstheme="minorHAnsi"/>
          <w:szCs w:val="22"/>
        </w:rPr>
        <w:t>gender in teaching a history of philosophy is also provided</w:t>
      </w:r>
      <w:r w:rsidR="00735503">
        <w:rPr>
          <w:rFonts w:asciiTheme="minorHAnsi" w:hAnsiTheme="minorHAnsi" w:cstheme="minorHAnsi"/>
          <w:szCs w:val="22"/>
        </w:rPr>
        <w:t>.</w:t>
      </w:r>
    </w:p>
    <w:p w14:paraId="1DEFA4E1" w14:textId="77777777" w:rsidR="005865ED" w:rsidRPr="009E23F0" w:rsidRDefault="005865ED" w:rsidP="00A83688">
      <w:pPr>
        <w:spacing w:line="276" w:lineRule="auto"/>
        <w:rPr>
          <w:rFonts w:asciiTheme="minorHAnsi" w:hAnsiTheme="minorHAnsi" w:cstheme="minorHAnsi"/>
          <w:szCs w:val="22"/>
        </w:rPr>
      </w:pPr>
    </w:p>
    <w:p w14:paraId="0D950C7B" w14:textId="2D36417E" w:rsidR="005865ED" w:rsidRPr="009E23F0" w:rsidRDefault="005865ED" w:rsidP="00A83688">
      <w:pPr>
        <w:spacing w:line="276" w:lineRule="auto"/>
        <w:rPr>
          <w:rFonts w:asciiTheme="minorHAnsi" w:hAnsiTheme="minorHAnsi" w:cstheme="minorHAnsi"/>
          <w:szCs w:val="22"/>
        </w:rPr>
      </w:pPr>
      <w:r w:rsidRPr="009E23F0">
        <w:rPr>
          <w:rFonts w:asciiTheme="minorHAnsi" w:hAnsiTheme="minorHAnsi" w:cstheme="minorHAnsi"/>
          <w:szCs w:val="22"/>
        </w:rPr>
        <w:t>The</w:t>
      </w:r>
      <w:r w:rsidR="00F254C2" w:rsidRPr="009E23F0">
        <w:rPr>
          <w:rFonts w:asciiTheme="minorHAnsi" w:hAnsiTheme="minorHAnsi" w:cstheme="minorHAnsi"/>
          <w:szCs w:val="22"/>
        </w:rPr>
        <w:t xml:space="preserve"> </w:t>
      </w:r>
      <w:r w:rsidRPr="009E23F0">
        <w:rPr>
          <w:rFonts w:asciiTheme="minorHAnsi" w:hAnsiTheme="minorHAnsi" w:cstheme="minorHAnsi"/>
          <w:szCs w:val="22"/>
        </w:rPr>
        <w:t>case study</w:t>
      </w:r>
      <w:r w:rsidR="00F254C2" w:rsidRPr="009E23F0">
        <w:rPr>
          <w:rFonts w:asciiTheme="minorHAnsi" w:hAnsiTheme="minorHAnsi" w:cstheme="minorHAnsi"/>
          <w:szCs w:val="22"/>
        </w:rPr>
        <w:t xml:space="preserve"> </w:t>
      </w:r>
      <w:r w:rsidR="00AF2E76" w:rsidRPr="009E23F0">
        <w:rPr>
          <w:rFonts w:asciiTheme="minorHAnsi" w:hAnsiTheme="minorHAnsi" w:cstheme="minorHAnsi"/>
          <w:szCs w:val="22"/>
        </w:rPr>
        <w:t>f</w:t>
      </w:r>
      <w:r w:rsidR="00AF2E76">
        <w:rPr>
          <w:rFonts w:asciiTheme="minorHAnsi" w:hAnsiTheme="minorHAnsi" w:cstheme="minorHAnsi"/>
          <w:szCs w:val="22"/>
        </w:rPr>
        <w:t>ro</w:t>
      </w:r>
      <w:r w:rsidR="00AF2E76" w:rsidRPr="009E23F0">
        <w:rPr>
          <w:rFonts w:asciiTheme="minorHAnsi" w:hAnsiTheme="minorHAnsi" w:cstheme="minorHAnsi"/>
          <w:szCs w:val="22"/>
        </w:rPr>
        <w:t xml:space="preserve">m </w:t>
      </w:r>
      <w:r w:rsidR="00F254C2" w:rsidRPr="009E23F0">
        <w:rPr>
          <w:rFonts w:asciiTheme="minorHAnsi" w:hAnsiTheme="minorHAnsi" w:cstheme="minorHAnsi"/>
          <w:szCs w:val="22"/>
        </w:rPr>
        <w:t>IEDC</w:t>
      </w:r>
      <w:r w:rsidRPr="009E23F0">
        <w:rPr>
          <w:rFonts w:asciiTheme="minorHAnsi" w:hAnsiTheme="minorHAnsi" w:cstheme="minorHAnsi"/>
          <w:szCs w:val="22"/>
        </w:rPr>
        <w:t xml:space="preserve"> presents a mentoring programme to fast-track the academic career of four young female researchers </w:t>
      </w:r>
      <w:r w:rsidR="00AF2E76">
        <w:rPr>
          <w:rFonts w:asciiTheme="minorHAnsi" w:hAnsiTheme="minorHAnsi" w:cstheme="minorHAnsi"/>
          <w:szCs w:val="22"/>
        </w:rPr>
        <w:t>to improve</w:t>
      </w:r>
      <w:r w:rsidRPr="009E23F0">
        <w:rPr>
          <w:rFonts w:asciiTheme="minorHAnsi" w:hAnsiTheme="minorHAnsi" w:cstheme="minorHAnsi"/>
          <w:szCs w:val="22"/>
        </w:rPr>
        <w:t xml:space="preserve"> the gender balance among the faculty members. </w:t>
      </w:r>
      <w:r w:rsidR="00AF2E76">
        <w:rPr>
          <w:rFonts w:asciiTheme="minorHAnsi" w:hAnsiTheme="minorHAnsi" w:cstheme="minorHAnsi"/>
          <w:szCs w:val="22"/>
        </w:rPr>
        <w:t>A c</w:t>
      </w:r>
      <w:r w:rsidR="00AF2E76" w:rsidRPr="009E23F0">
        <w:rPr>
          <w:rFonts w:asciiTheme="minorHAnsi" w:hAnsiTheme="minorHAnsi" w:cstheme="minorHAnsi"/>
          <w:szCs w:val="22"/>
        </w:rPr>
        <w:t xml:space="preserve">omprehensive </w:t>
      </w:r>
      <w:r w:rsidRPr="009E23F0">
        <w:rPr>
          <w:rFonts w:asciiTheme="minorHAnsi" w:hAnsiTheme="minorHAnsi" w:cstheme="minorHAnsi"/>
          <w:szCs w:val="22"/>
        </w:rPr>
        <w:t>programme provides mentees with an opportunity to build on their research and teaching skills, benefit from training sessions and leadership development programs as well as have opportunities for networking and participat</w:t>
      </w:r>
      <w:r w:rsidR="00AF2E76">
        <w:rPr>
          <w:rFonts w:asciiTheme="minorHAnsi" w:hAnsiTheme="minorHAnsi" w:cstheme="minorHAnsi"/>
          <w:szCs w:val="22"/>
        </w:rPr>
        <w:t xml:space="preserve">ion at </w:t>
      </w:r>
      <w:r w:rsidRPr="009E23F0">
        <w:rPr>
          <w:rFonts w:asciiTheme="minorHAnsi" w:hAnsiTheme="minorHAnsi" w:cstheme="minorHAnsi"/>
          <w:szCs w:val="22"/>
        </w:rPr>
        <w:t>high-level research conferences.</w:t>
      </w:r>
    </w:p>
    <w:p w14:paraId="2A0C7BC3" w14:textId="77777777" w:rsidR="005865ED" w:rsidRPr="009E23F0" w:rsidRDefault="005865ED" w:rsidP="00A83688">
      <w:pPr>
        <w:spacing w:line="276" w:lineRule="auto"/>
        <w:rPr>
          <w:rFonts w:asciiTheme="minorHAnsi" w:hAnsiTheme="minorHAnsi" w:cstheme="minorHAnsi"/>
          <w:szCs w:val="22"/>
        </w:rPr>
      </w:pPr>
    </w:p>
    <w:p w14:paraId="3BF4C0B5" w14:textId="413E059F" w:rsidR="005865ED" w:rsidRPr="009E23F0" w:rsidRDefault="005865ED"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The last case study offers an example </w:t>
      </w:r>
      <w:r w:rsidR="00F254C2" w:rsidRPr="009E23F0">
        <w:rPr>
          <w:rFonts w:asciiTheme="minorHAnsi" w:hAnsiTheme="minorHAnsi" w:cstheme="minorHAnsi"/>
          <w:szCs w:val="22"/>
        </w:rPr>
        <w:t xml:space="preserve">from </w:t>
      </w:r>
      <w:r w:rsidR="00AF2E76">
        <w:rPr>
          <w:rFonts w:asciiTheme="minorHAnsi" w:hAnsiTheme="minorHAnsi" w:cstheme="minorHAnsi"/>
          <w:szCs w:val="22"/>
        </w:rPr>
        <w:t xml:space="preserve">the </w:t>
      </w:r>
      <w:r w:rsidR="00F254C2" w:rsidRPr="009E23F0">
        <w:rPr>
          <w:rFonts w:asciiTheme="minorHAnsi" w:hAnsiTheme="minorHAnsi" w:cstheme="minorHAnsi"/>
          <w:szCs w:val="22"/>
        </w:rPr>
        <w:t xml:space="preserve">Rotterdam School of </w:t>
      </w:r>
      <w:r w:rsidR="00650987" w:rsidRPr="009E23F0">
        <w:rPr>
          <w:rFonts w:asciiTheme="minorHAnsi" w:hAnsiTheme="minorHAnsi" w:cstheme="minorHAnsi"/>
          <w:szCs w:val="22"/>
        </w:rPr>
        <w:t>M</w:t>
      </w:r>
      <w:r w:rsidR="00F254C2" w:rsidRPr="009E23F0">
        <w:rPr>
          <w:rFonts w:asciiTheme="minorHAnsi" w:hAnsiTheme="minorHAnsi" w:cstheme="minorHAnsi"/>
          <w:szCs w:val="22"/>
        </w:rPr>
        <w:t>anagement</w:t>
      </w:r>
      <w:r w:rsidR="00AF2E76">
        <w:rPr>
          <w:rFonts w:asciiTheme="minorHAnsi" w:hAnsiTheme="minorHAnsi" w:cstheme="minorHAnsi"/>
          <w:szCs w:val="22"/>
        </w:rPr>
        <w:t>,</w:t>
      </w:r>
      <w:r w:rsidR="00F254C2" w:rsidRPr="009E23F0">
        <w:rPr>
          <w:rFonts w:asciiTheme="minorHAnsi" w:hAnsiTheme="minorHAnsi" w:cstheme="minorHAnsi"/>
          <w:szCs w:val="22"/>
        </w:rPr>
        <w:t xml:space="preserve"> where </w:t>
      </w:r>
      <w:r w:rsidRPr="009E23F0">
        <w:rPr>
          <w:rFonts w:asciiTheme="minorHAnsi" w:hAnsiTheme="minorHAnsi" w:cstheme="minorHAnsi"/>
          <w:szCs w:val="22"/>
        </w:rPr>
        <w:t>D</w:t>
      </w:r>
      <w:r w:rsidR="00B01AC5">
        <w:rPr>
          <w:rFonts w:asciiTheme="minorHAnsi" w:hAnsiTheme="minorHAnsi" w:cstheme="minorHAnsi"/>
          <w:szCs w:val="22"/>
        </w:rPr>
        <w:t xml:space="preserve">iversity </w:t>
      </w:r>
      <w:r w:rsidRPr="009E23F0">
        <w:rPr>
          <w:rFonts w:asciiTheme="minorHAnsi" w:hAnsiTheme="minorHAnsi" w:cstheme="minorHAnsi"/>
          <w:szCs w:val="22"/>
        </w:rPr>
        <w:t>&amp;</w:t>
      </w:r>
      <w:r w:rsidR="00B01AC5">
        <w:rPr>
          <w:rFonts w:asciiTheme="minorHAnsi" w:hAnsiTheme="minorHAnsi" w:cstheme="minorHAnsi"/>
          <w:szCs w:val="22"/>
        </w:rPr>
        <w:t xml:space="preserve"> </w:t>
      </w:r>
      <w:r w:rsidRPr="009E23F0">
        <w:rPr>
          <w:rFonts w:asciiTheme="minorHAnsi" w:hAnsiTheme="minorHAnsi" w:cstheme="minorHAnsi"/>
          <w:szCs w:val="22"/>
        </w:rPr>
        <w:t>I</w:t>
      </w:r>
      <w:r w:rsidR="00B01AC5">
        <w:rPr>
          <w:rFonts w:asciiTheme="minorHAnsi" w:hAnsiTheme="minorHAnsi" w:cstheme="minorHAnsi"/>
          <w:szCs w:val="22"/>
        </w:rPr>
        <w:t>nclusion</w:t>
      </w:r>
      <w:r w:rsidRPr="009E23F0">
        <w:rPr>
          <w:rFonts w:asciiTheme="minorHAnsi" w:hAnsiTheme="minorHAnsi" w:cstheme="minorHAnsi"/>
          <w:szCs w:val="22"/>
        </w:rPr>
        <w:t xml:space="preserve"> lunches</w:t>
      </w:r>
      <w:r w:rsidR="00F254C2" w:rsidRPr="009E23F0">
        <w:rPr>
          <w:rFonts w:asciiTheme="minorHAnsi" w:hAnsiTheme="minorHAnsi" w:cstheme="minorHAnsi"/>
          <w:szCs w:val="22"/>
        </w:rPr>
        <w:t xml:space="preserve"> </w:t>
      </w:r>
      <w:r w:rsidR="00C774E9">
        <w:rPr>
          <w:rFonts w:asciiTheme="minorHAnsi" w:hAnsiTheme="minorHAnsi" w:cstheme="minorHAnsi"/>
          <w:szCs w:val="22"/>
        </w:rPr>
        <w:t>are organised so</w:t>
      </w:r>
      <w:r w:rsidR="00F254C2" w:rsidRPr="009E23F0">
        <w:rPr>
          <w:rFonts w:asciiTheme="minorHAnsi" w:hAnsiTheme="minorHAnsi" w:cstheme="minorHAnsi"/>
          <w:szCs w:val="22"/>
        </w:rPr>
        <w:t xml:space="preserve"> resea</w:t>
      </w:r>
      <w:r w:rsidR="00AF2E76">
        <w:rPr>
          <w:rFonts w:asciiTheme="minorHAnsi" w:hAnsiTheme="minorHAnsi" w:cstheme="minorHAnsi"/>
          <w:szCs w:val="22"/>
        </w:rPr>
        <w:t>r</w:t>
      </w:r>
      <w:r w:rsidR="00F254C2" w:rsidRPr="009E23F0">
        <w:rPr>
          <w:rFonts w:asciiTheme="minorHAnsi" w:hAnsiTheme="minorHAnsi" w:cstheme="minorHAnsi"/>
          <w:szCs w:val="22"/>
        </w:rPr>
        <w:t xml:space="preserve">chers </w:t>
      </w:r>
      <w:r w:rsidR="00C774E9">
        <w:rPr>
          <w:rFonts w:asciiTheme="minorHAnsi" w:hAnsiTheme="minorHAnsi" w:cstheme="minorHAnsi"/>
          <w:szCs w:val="22"/>
        </w:rPr>
        <w:t xml:space="preserve">engaged in </w:t>
      </w:r>
      <w:r w:rsidR="00AF2E76" w:rsidRPr="009E23F0">
        <w:rPr>
          <w:rFonts w:asciiTheme="minorHAnsi" w:hAnsiTheme="minorHAnsi" w:cstheme="minorHAnsi"/>
          <w:szCs w:val="22"/>
        </w:rPr>
        <w:t>gender</w:t>
      </w:r>
      <w:r w:rsidR="00AF2E76">
        <w:rPr>
          <w:rFonts w:asciiTheme="minorHAnsi" w:hAnsiTheme="minorHAnsi" w:cstheme="minorHAnsi"/>
          <w:szCs w:val="22"/>
        </w:rPr>
        <w:t>-</w:t>
      </w:r>
      <w:r w:rsidR="00F254C2" w:rsidRPr="009E23F0">
        <w:rPr>
          <w:rFonts w:asciiTheme="minorHAnsi" w:hAnsiTheme="minorHAnsi" w:cstheme="minorHAnsi"/>
          <w:szCs w:val="22"/>
        </w:rPr>
        <w:t>oriented research can meet</w:t>
      </w:r>
      <w:r w:rsidRPr="009E23F0">
        <w:rPr>
          <w:rFonts w:asciiTheme="minorHAnsi" w:hAnsiTheme="minorHAnsi" w:cstheme="minorHAnsi"/>
          <w:szCs w:val="22"/>
        </w:rPr>
        <w:t>. The lunches are held once every quarter</w:t>
      </w:r>
      <w:r w:rsidR="00AF2E76">
        <w:rPr>
          <w:rFonts w:asciiTheme="minorHAnsi" w:hAnsiTheme="minorHAnsi" w:cstheme="minorHAnsi"/>
          <w:szCs w:val="22"/>
        </w:rPr>
        <w:t>,</w:t>
      </w:r>
      <w:r w:rsidRPr="009E23F0">
        <w:rPr>
          <w:rFonts w:asciiTheme="minorHAnsi" w:hAnsiTheme="minorHAnsi" w:cstheme="minorHAnsi"/>
          <w:szCs w:val="22"/>
        </w:rPr>
        <w:t xml:space="preserve"> and participants are invited to present their gender research, add items to the agenda and forward this initiative to other researchers to widen the scope of this gathering.</w:t>
      </w:r>
      <w:r w:rsidR="00F254C2" w:rsidRPr="009E23F0">
        <w:rPr>
          <w:rFonts w:asciiTheme="minorHAnsi" w:hAnsiTheme="minorHAnsi" w:cstheme="minorHAnsi"/>
          <w:szCs w:val="22"/>
        </w:rPr>
        <w:t xml:space="preserve"> This activity </w:t>
      </w:r>
      <w:r w:rsidR="00AF2E76">
        <w:rPr>
          <w:rFonts w:asciiTheme="minorHAnsi" w:hAnsiTheme="minorHAnsi" w:cstheme="minorHAnsi"/>
          <w:szCs w:val="22"/>
        </w:rPr>
        <w:t>not only supports the networking of researchers but also increases</w:t>
      </w:r>
      <w:r w:rsidR="00F254C2" w:rsidRPr="009E23F0">
        <w:rPr>
          <w:rFonts w:asciiTheme="minorHAnsi" w:hAnsiTheme="minorHAnsi" w:cstheme="minorHAnsi"/>
          <w:szCs w:val="22"/>
        </w:rPr>
        <w:t xml:space="preserve"> the visibility of gender-oriented research at the Faculty.</w:t>
      </w:r>
    </w:p>
    <w:p w14:paraId="3791A391" w14:textId="77777777" w:rsidR="005865ED" w:rsidRPr="009E23F0" w:rsidRDefault="005865ED" w:rsidP="00A83688">
      <w:pPr>
        <w:spacing w:line="276" w:lineRule="auto"/>
        <w:rPr>
          <w:rFonts w:asciiTheme="minorHAnsi" w:hAnsiTheme="minorHAnsi" w:cstheme="minorHAnsi"/>
          <w:szCs w:val="22"/>
        </w:rPr>
      </w:pPr>
    </w:p>
    <w:p w14:paraId="36CD3F61" w14:textId="6E6DC04E" w:rsidR="005865ED" w:rsidRPr="009E23F0" w:rsidRDefault="00735503" w:rsidP="00A83688">
      <w:pPr>
        <w:spacing w:line="276" w:lineRule="auto"/>
        <w:rPr>
          <w:rFonts w:asciiTheme="minorHAnsi" w:hAnsiTheme="minorHAnsi" w:cstheme="minorHAnsi"/>
          <w:szCs w:val="22"/>
        </w:rPr>
      </w:pPr>
      <w:r>
        <w:rPr>
          <w:rFonts w:asciiTheme="minorHAnsi" w:eastAsia="Calibri" w:hAnsiTheme="minorHAnsi" w:cstheme="minorHAnsi"/>
          <w:szCs w:val="22"/>
        </w:rPr>
        <w:t xml:space="preserve">The last contribution in this volume </w:t>
      </w:r>
      <w:r w:rsidR="00F45D5A">
        <w:rPr>
          <w:rFonts w:asciiTheme="minorHAnsi" w:eastAsia="Calibri" w:hAnsiTheme="minorHAnsi" w:cstheme="minorHAnsi"/>
          <w:szCs w:val="22"/>
        </w:rPr>
        <w:t xml:space="preserve">differs from the previous case studies in several ways. </w:t>
      </w:r>
      <w:r w:rsidR="003E70C4">
        <w:rPr>
          <w:rFonts w:asciiTheme="minorHAnsi" w:eastAsia="Calibri" w:hAnsiTheme="minorHAnsi" w:cstheme="minorHAnsi"/>
          <w:szCs w:val="22"/>
        </w:rPr>
        <w:t>Instead of institutional perspective i</w:t>
      </w:r>
      <w:r w:rsidR="00F45D5A">
        <w:rPr>
          <w:rFonts w:asciiTheme="minorHAnsi" w:hAnsiTheme="minorHAnsi" w:cstheme="minorHAnsi"/>
          <w:szCs w:val="22"/>
        </w:rPr>
        <w:t>t offers a very personal perspective of individual researcher. This is reflected also in a different structure of the text and its personal tone</w:t>
      </w:r>
      <w:r w:rsidR="00AD5417">
        <w:rPr>
          <w:rFonts w:asciiTheme="minorHAnsi" w:hAnsiTheme="minorHAnsi" w:cstheme="minorHAnsi"/>
          <w:szCs w:val="22"/>
        </w:rPr>
        <w:t xml:space="preserve"> which </w:t>
      </w:r>
      <w:r w:rsidR="00F45D5A">
        <w:rPr>
          <w:rFonts w:asciiTheme="minorHAnsi" w:hAnsiTheme="minorHAnsi" w:cstheme="minorHAnsi"/>
          <w:szCs w:val="22"/>
        </w:rPr>
        <w:t xml:space="preserve">should make the text more relatable to young researchers who, </w:t>
      </w:r>
      <w:r w:rsidR="00253C2F">
        <w:rPr>
          <w:rFonts w:asciiTheme="minorHAnsi" w:hAnsiTheme="minorHAnsi" w:cstheme="minorHAnsi"/>
          <w:szCs w:val="22"/>
        </w:rPr>
        <w:t>j</w:t>
      </w:r>
      <w:r w:rsidR="00F45D5A">
        <w:rPr>
          <w:rFonts w:asciiTheme="minorHAnsi" w:hAnsiTheme="minorHAnsi" w:cstheme="minorHAnsi"/>
          <w:szCs w:val="22"/>
        </w:rPr>
        <w:t xml:space="preserve">ust like the author, have to find their own </w:t>
      </w:r>
      <w:r w:rsidR="00AD5417">
        <w:rPr>
          <w:rFonts w:asciiTheme="minorHAnsi" w:hAnsiTheme="minorHAnsi" w:cstheme="minorHAnsi"/>
          <w:szCs w:val="22"/>
        </w:rPr>
        <w:t xml:space="preserve">way </w:t>
      </w:r>
      <w:r w:rsidR="00F45D5A">
        <w:rPr>
          <w:rFonts w:asciiTheme="minorHAnsi" w:hAnsiTheme="minorHAnsi" w:cstheme="minorHAnsi"/>
          <w:szCs w:val="22"/>
        </w:rPr>
        <w:t xml:space="preserve">of reflecting gender in their work.  </w:t>
      </w:r>
      <w:r w:rsidR="00F254C2" w:rsidRPr="009E23F0">
        <w:rPr>
          <w:rFonts w:asciiTheme="minorHAnsi" w:eastAsia="Calibri" w:hAnsiTheme="minorHAnsi" w:cstheme="minorHAnsi"/>
          <w:szCs w:val="22"/>
        </w:rPr>
        <w:t xml:space="preserve">The case study </w:t>
      </w:r>
      <w:r w:rsidR="005865ED" w:rsidRPr="009E23F0">
        <w:rPr>
          <w:rFonts w:asciiTheme="minorHAnsi" w:eastAsia="Calibri" w:hAnsiTheme="minorHAnsi" w:cstheme="minorHAnsi"/>
          <w:szCs w:val="22"/>
        </w:rPr>
        <w:t xml:space="preserve">presents a </w:t>
      </w:r>
      <w:r w:rsidR="005865ED" w:rsidRPr="009E23F0">
        <w:rPr>
          <w:rFonts w:asciiTheme="minorHAnsi" w:hAnsiTheme="minorHAnsi" w:cstheme="minorHAnsi"/>
          <w:szCs w:val="22"/>
        </w:rPr>
        <w:t xml:space="preserve">project in which gender was a layer of the analysis but not one of the key categories of research. It </w:t>
      </w:r>
      <w:r w:rsidR="00AF2E76">
        <w:rPr>
          <w:rFonts w:asciiTheme="minorHAnsi" w:hAnsiTheme="minorHAnsi" w:cstheme="minorHAnsi"/>
          <w:szCs w:val="22"/>
        </w:rPr>
        <w:t>give</w:t>
      </w:r>
      <w:r w:rsidR="00AF2E76" w:rsidRPr="009E23F0">
        <w:rPr>
          <w:rFonts w:asciiTheme="minorHAnsi" w:hAnsiTheme="minorHAnsi" w:cstheme="minorHAnsi"/>
          <w:szCs w:val="22"/>
        </w:rPr>
        <w:t xml:space="preserve">s </w:t>
      </w:r>
      <w:r w:rsidR="005865ED" w:rsidRPr="009E23F0">
        <w:rPr>
          <w:rFonts w:asciiTheme="minorHAnsi" w:hAnsiTheme="minorHAnsi" w:cstheme="minorHAnsi"/>
          <w:szCs w:val="22"/>
        </w:rPr>
        <w:t>a reflection on the challenges of integrating gender and gendered inequalities into research</w:t>
      </w:r>
      <w:r w:rsidR="00081906">
        <w:rPr>
          <w:rFonts w:asciiTheme="minorHAnsi" w:hAnsiTheme="minorHAnsi" w:cstheme="minorHAnsi"/>
          <w:szCs w:val="22"/>
        </w:rPr>
        <w:t xml:space="preserve"> </w:t>
      </w:r>
      <w:proofErr w:type="spellStart"/>
      <w:r w:rsidR="00081906">
        <w:rPr>
          <w:rFonts w:asciiTheme="minorHAnsi" w:hAnsiTheme="minorHAnsi" w:cstheme="minorHAnsi"/>
          <w:szCs w:val="22"/>
        </w:rPr>
        <w:t>and</w:t>
      </w:r>
      <w:r w:rsidR="005865ED" w:rsidRPr="009E23F0">
        <w:rPr>
          <w:rFonts w:asciiTheme="minorHAnsi" w:hAnsiTheme="minorHAnsi" w:cstheme="minorHAnsi"/>
          <w:szCs w:val="22"/>
        </w:rPr>
        <w:t>examples</w:t>
      </w:r>
      <w:proofErr w:type="spellEnd"/>
      <w:r w:rsidR="005865ED" w:rsidRPr="009E23F0">
        <w:rPr>
          <w:rFonts w:asciiTheme="minorHAnsi" w:hAnsiTheme="minorHAnsi" w:cstheme="minorHAnsi"/>
          <w:szCs w:val="22"/>
        </w:rPr>
        <w:t xml:space="preserve"> that illustrate that despite </w:t>
      </w:r>
      <w:r w:rsidR="00826F69" w:rsidRPr="009E23F0">
        <w:rPr>
          <w:rFonts w:asciiTheme="minorHAnsi" w:hAnsiTheme="minorHAnsi" w:cstheme="minorHAnsi"/>
          <w:szCs w:val="22"/>
        </w:rPr>
        <w:t>researchers</w:t>
      </w:r>
      <w:r w:rsidR="00AF2E76">
        <w:rPr>
          <w:rFonts w:asciiTheme="minorHAnsi" w:hAnsiTheme="minorHAnsi" w:cstheme="minorHAnsi"/>
          <w:szCs w:val="22"/>
        </w:rPr>
        <w:t>'</w:t>
      </w:r>
      <w:r w:rsidR="005865ED" w:rsidRPr="009E23F0">
        <w:rPr>
          <w:rFonts w:asciiTheme="minorHAnsi" w:hAnsiTheme="minorHAnsi" w:cstheme="minorHAnsi"/>
          <w:szCs w:val="22"/>
        </w:rPr>
        <w:t xml:space="preserve"> commitment and sensitivity to gender equality, meaningful integration of gender into research requires constant dialogue between methods, data and structural context within which they are produced.</w:t>
      </w:r>
    </w:p>
    <w:p w14:paraId="5A0B9299" w14:textId="710E74DB" w:rsidR="008100E1" w:rsidRPr="009E23F0" w:rsidRDefault="008100E1" w:rsidP="00A83688">
      <w:pPr>
        <w:spacing w:line="276" w:lineRule="auto"/>
      </w:pPr>
    </w:p>
    <w:p w14:paraId="75CC86EA" w14:textId="06A90CAF" w:rsidR="00963842" w:rsidRPr="009E23F0" w:rsidRDefault="005C467F" w:rsidP="00A83688">
      <w:pPr>
        <w:pStyle w:val="Heading1"/>
        <w:spacing w:line="276" w:lineRule="auto"/>
        <w:rPr>
          <w:lang w:val="en-US"/>
        </w:rPr>
      </w:pPr>
      <w:bookmarkStart w:id="2" w:name="_Toc115944466"/>
      <w:r w:rsidRPr="009E23F0">
        <w:rPr>
          <w:lang w:val="en-US"/>
        </w:rPr>
        <w:lastRenderedPageBreak/>
        <w:t xml:space="preserve">CASE STUDIES </w:t>
      </w:r>
      <w:r w:rsidR="00040D84" w:rsidRPr="009E23F0">
        <w:rPr>
          <w:lang w:val="en-US"/>
        </w:rPr>
        <w:t xml:space="preserve"> FROM E4E INSTITUTIONS</w:t>
      </w:r>
      <w:bookmarkEnd w:id="2"/>
    </w:p>
    <w:p w14:paraId="1304BE45" w14:textId="38040D79" w:rsidR="00963842" w:rsidRPr="009E23F0" w:rsidRDefault="00963842" w:rsidP="00A83688">
      <w:pPr>
        <w:spacing w:line="276" w:lineRule="auto"/>
        <w:rPr>
          <w:lang w:val="en-US"/>
        </w:rPr>
      </w:pPr>
    </w:p>
    <w:p w14:paraId="49BC0973" w14:textId="21FF75A7" w:rsidR="006E2306" w:rsidRPr="009E23F0" w:rsidRDefault="006E2306" w:rsidP="00A83688">
      <w:pPr>
        <w:pStyle w:val="Heading2"/>
        <w:spacing w:line="276" w:lineRule="auto"/>
        <w:rPr>
          <w:iCs w:val="0"/>
        </w:rPr>
      </w:pPr>
      <w:bookmarkStart w:id="3" w:name="_Toc115944467"/>
      <w:r w:rsidRPr="009E23F0">
        <w:rPr>
          <w:iCs w:val="0"/>
        </w:rPr>
        <w:t xml:space="preserve">Integrating GENDER IN Research: PAPER ON Self-confidence and influence in </w:t>
      </w:r>
      <w:r w:rsidR="00302510" w:rsidRPr="009E23F0">
        <w:rPr>
          <w:iCs w:val="0"/>
        </w:rPr>
        <w:t>organi</w:t>
      </w:r>
      <w:r w:rsidR="00302510">
        <w:rPr>
          <w:iCs w:val="0"/>
        </w:rPr>
        <w:t>S</w:t>
      </w:r>
      <w:r w:rsidR="00302510" w:rsidRPr="009E23F0">
        <w:rPr>
          <w:iCs w:val="0"/>
        </w:rPr>
        <w:t>ations</w:t>
      </w:r>
      <w:bookmarkEnd w:id="3"/>
    </w:p>
    <w:p w14:paraId="37AA7719" w14:textId="56CA3FE6" w:rsidR="006E2306" w:rsidRPr="009E23F0" w:rsidRDefault="006E2306" w:rsidP="00A83688">
      <w:pPr>
        <w:spacing w:line="276" w:lineRule="auto"/>
        <w:rPr>
          <w:rFonts w:asciiTheme="minorHAnsi" w:hAnsiTheme="minorHAnsi" w:cstheme="minorHAnsi"/>
          <w:b/>
          <w:bCs/>
          <w:color w:val="C00000"/>
          <w:szCs w:val="22"/>
        </w:rPr>
      </w:pPr>
    </w:p>
    <w:tbl>
      <w:tblPr>
        <w:tblStyle w:val="TableGrid"/>
        <w:tblW w:w="0" w:type="auto"/>
        <w:tblLook w:val="04A0" w:firstRow="1" w:lastRow="0" w:firstColumn="1" w:lastColumn="0" w:noHBand="0" w:noVBand="1"/>
      </w:tblPr>
      <w:tblGrid>
        <w:gridCol w:w="2518"/>
        <w:gridCol w:w="7676"/>
      </w:tblGrid>
      <w:tr w:rsidR="006E2306" w:rsidRPr="009E23F0" w14:paraId="62BABFE2" w14:textId="77777777" w:rsidTr="006E2306">
        <w:tc>
          <w:tcPr>
            <w:tcW w:w="2547" w:type="dxa"/>
          </w:tcPr>
          <w:p w14:paraId="60145F4B" w14:textId="4C8768FD" w:rsidR="006E2306" w:rsidRPr="009E23F0" w:rsidRDefault="006E2306" w:rsidP="00A83688">
            <w:pPr>
              <w:spacing w:line="276" w:lineRule="auto"/>
              <w:rPr>
                <w:rFonts w:asciiTheme="minorHAnsi" w:hAnsiTheme="minorHAnsi" w:cstheme="minorHAnsi"/>
                <w:b/>
                <w:bCs/>
                <w:szCs w:val="22"/>
              </w:rPr>
            </w:pPr>
            <w:r w:rsidRPr="009E23F0">
              <w:rPr>
                <w:rFonts w:asciiTheme="minorHAnsi" w:hAnsiTheme="minorHAnsi" w:cstheme="minorHAnsi"/>
                <w:b/>
                <w:bCs/>
                <w:szCs w:val="22"/>
              </w:rPr>
              <w:t>Institution</w:t>
            </w:r>
          </w:p>
        </w:tc>
        <w:tc>
          <w:tcPr>
            <w:tcW w:w="7767" w:type="dxa"/>
          </w:tcPr>
          <w:p w14:paraId="0898A33B" w14:textId="61B9BEBC"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ESMT</w:t>
            </w:r>
          </w:p>
        </w:tc>
      </w:tr>
      <w:tr w:rsidR="006E2306" w:rsidRPr="009E23F0" w14:paraId="5C78B9BF" w14:textId="77777777" w:rsidTr="006E2306">
        <w:tc>
          <w:tcPr>
            <w:tcW w:w="2547" w:type="dxa"/>
          </w:tcPr>
          <w:p w14:paraId="6237D817" w14:textId="77777777" w:rsidR="006E2306" w:rsidRPr="009E23F0" w:rsidRDefault="006E2306" w:rsidP="00A83688">
            <w:pPr>
              <w:spacing w:line="276" w:lineRule="auto"/>
              <w:rPr>
                <w:rFonts w:asciiTheme="minorHAnsi" w:hAnsiTheme="minorHAnsi" w:cstheme="minorHAnsi"/>
                <w:b/>
                <w:bCs/>
                <w:szCs w:val="22"/>
              </w:rPr>
            </w:pPr>
            <w:r w:rsidRPr="009E23F0">
              <w:rPr>
                <w:rFonts w:asciiTheme="minorHAnsi" w:hAnsiTheme="minorHAnsi" w:cstheme="minorHAnsi"/>
                <w:b/>
                <w:bCs/>
                <w:szCs w:val="22"/>
              </w:rPr>
              <w:t>Discipline</w:t>
            </w:r>
          </w:p>
        </w:tc>
        <w:tc>
          <w:tcPr>
            <w:tcW w:w="7767" w:type="dxa"/>
          </w:tcPr>
          <w:p w14:paraId="1369CA0B" w14:textId="38143F08" w:rsidR="006E2306" w:rsidRPr="009E23F0" w:rsidRDefault="00302510" w:rsidP="00A83688">
            <w:pPr>
              <w:spacing w:line="276" w:lineRule="auto"/>
              <w:rPr>
                <w:rFonts w:asciiTheme="minorHAnsi" w:hAnsiTheme="minorHAnsi" w:cstheme="minorHAnsi"/>
                <w:szCs w:val="22"/>
              </w:rPr>
            </w:pPr>
            <w:r w:rsidRPr="009E23F0">
              <w:rPr>
                <w:rFonts w:asciiTheme="minorHAnsi" w:hAnsiTheme="minorHAnsi" w:cstheme="minorHAnsi"/>
                <w:szCs w:val="22"/>
              </w:rPr>
              <w:t>Organi</w:t>
            </w:r>
            <w:r>
              <w:rPr>
                <w:rFonts w:asciiTheme="minorHAnsi" w:hAnsiTheme="minorHAnsi" w:cstheme="minorHAnsi"/>
                <w:szCs w:val="22"/>
              </w:rPr>
              <w:t>s</w:t>
            </w:r>
            <w:r w:rsidRPr="009E23F0">
              <w:rPr>
                <w:rFonts w:asciiTheme="minorHAnsi" w:hAnsiTheme="minorHAnsi" w:cstheme="minorHAnsi"/>
                <w:szCs w:val="22"/>
              </w:rPr>
              <w:t xml:space="preserve">ational </w:t>
            </w:r>
            <w:r w:rsidR="006E2306" w:rsidRPr="009E23F0">
              <w:rPr>
                <w:rFonts w:asciiTheme="minorHAnsi" w:hAnsiTheme="minorHAnsi" w:cstheme="minorHAnsi"/>
                <w:szCs w:val="22"/>
              </w:rPr>
              <w:t>Behaviour; Human resources</w:t>
            </w:r>
          </w:p>
        </w:tc>
      </w:tr>
      <w:tr w:rsidR="006E2306" w:rsidRPr="009E23F0" w14:paraId="46DC5D2D" w14:textId="77777777" w:rsidTr="006E2306">
        <w:tc>
          <w:tcPr>
            <w:tcW w:w="2547" w:type="dxa"/>
          </w:tcPr>
          <w:p w14:paraId="1E7AC59B" w14:textId="44BEC03A" w:rsidR="006E2306" w:rsidRPr="009E23F0" w:rsidRDefault="006E2306" w:rsidP="00A83688">
            <w:pPr>
              <w:spacing w:line="276" w:lineRule="auto"/>
              <w:jc w:val="left"/>
              <w:rPr>
                <w:rFonts w:asciiTheme="minorHAnsi" w:hAnsiTheme="minorHAnsi" w:cstheme="minorHAnsi"/>
                <w:b/>
                <w:bCs/>
                <w:szCs w:val="22"/>
              </w:rPr>
            </w:pPr>
            <w:r w:rsidRPr="009E23F0">
              <w:rPr>
                <w:rFonts w:asciiTheme="minorHAnsi" w:hAnsiTheme="minorHAnsi" w:cstheme="minorHAnsi"/>
                <w:b/>
                <w:bCs/>
                <w:szCs w:val="22"/>
              </w:rPr>
              <w:t>Short summary</w:t>
            </w:r>
          </w:p>
        </w:tc>
        <w:tc>
          <w:tcPr>
            <w:tcW w:w="7767" w:type="dxa"/>
          </w:tcPr>
          <w:p w14:paraId="66FB9064" w14:textId="5DFDBA5D"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The paper challenges common assumptions that self-confidence differs between men and women. It asks whether gaining influence varies per gender and examines the role of self-confidence appearance </w:t>
            </w:r>
            <w:r w:rsidR="00AF2E76">
              <w:rPr>
                <w:rFonts w:asciiTheme="minorHAnsi" w:hAnsiTheme="minorHAnsi" w:cstheme="minorHAnsi"/>
                <w:szCs w:val="22"/>
              </w:rPr>
              <w:t>i</w:t>
            </w:r>
            <w:r w:rsidR="00AF2E76" w:rsidRPr="009E23F0">
              <w:rPr>
                <w:rFonts w:asciiTheme="minorHAnsi" w:hAnsiTheme="minorHAnsi" w:cstheme="minorHAnsi"/>
                <w:szCs w:val="22"/>
              </w:rPr>
              <w:t xml:space="preserve">n </w:t>
            </w:r>
            <w:r w:rsidRPr="009E23F0">
              <w:rPr>
                <w:rFonts w:asciiTheme="minorHAnsi" w:hAnsiTheme="minorHAnsi" w:cstheme="minorHAnsi"/>
                <w:szCs w:val="22"/>
              </w:rPr>
              <w:t xml:space="preserve">influencing an </w:t>
            </w:r>
            <w:r w:rsidR="00302510" w:rsidRPr="009E23F0">
              <w:rPr>
                <w:rFonts w:asciiTheme="minorHAnsi" w:hAnsiTheme="minorHAnsi" w:cstheme="minorHAnsi"/>
                <w:szCs w:val="22"/>
              </w:rPr>
              <w:t>organi</w:t>
            </w:r>
            <w:r w:rsidR="00302510">
              <w:rPr>
                <w:rFonts w:asciiTheme="minorHAnsi" w:hAnsiTheme="minorHAnsi" w:cstheme="minorHAnsi"/>
                <w:szCs w:val="22"/>
              </w:rPr>
              <w:t>s</w:t>
            </w:r>
            <w:r w:rsidR="00302510" w:rsidRPr="009E23F0">
              <w:rPr>
                <w:rFonts w:asciiTheme="minorHAnsi" w:hAnsiTheme="minorHAnsi" w:cstheme="minorHAnsi"/>
                <w:szCs w:val="22"/>
              </w:rPr>
              <w:t>ation</w:t>
            </w:r>
            <w:r w:rsidRPr="009E23F0">
              <w:rPr>
                <w:rFonts w:asciiTheme="minorHAnsi" w:hAnsiTheme="minorHAnsi" w:cstheme="minorHAnsi"/>
                <w:szCs w:val="22"/>
              </w:rPr>
              <w:t xml:space="preserve">. </w:t>
            </w:r>
            <w:r w:rsidR="00AF2E76">
              <w:rPr>
                <w:rFonts w:asciiTheme="minorHAnsi" w:hAnsiTheme="minorHAnsi" w:cstheme="minorHAnsi"/>
                <w:szCs w:val="22"/>
              </w:rPr>
              <w:t>Essential</w:t>
            </w:r>
            <w:r w:rsidR="00AF2E76" w:rsidRPr="009E23F0">
              <w:rPr>
                <w:rFonts w:asciiTheme="minorHAnsi" w:hAnsiTheme="minorHAnsi" w:cstheme="minorHAnsi"/>
                <w:szCs w:val="22"/>
              </w:rPr>
              <w:t xml:space="preserve"> </w:t>
            </w:r>
            <w:r w:rsidRPr="009E23F0">
              <w:rPr>
                <w:rFonts w:asciiTheme="minorHAnsi" w:hAnsiTheme="minorHAnsi" w:cstheme="minorHAnsi"/>
                <w:szCs w:val="22"/>
              </w:rPr>
              <w:t>practices of gender integration include:</w:t>
            </w:r>
          </w:p>
          <w:p w14:paraId="5BDF384C" w14:textId="69E366F0" w:rsidR="006E2306" w:rsidRPr="009E23F0" w:rsidRDefault="006E2306" w:rsidP="00A83688">
            <w:pPr>
              <w:pStyle w:val="ListParagraph"/>
              <w:numPr>
                <w:ilvl w:val="0"/>
                <w:numId w:val="9"/>
              </w:numPr>
              <w:spacing w:after="160" w:line="276" w:lineRule="auto"/>
              <w:rPr>
                <w:rFonts w:asciiTheme="minorHAnsi" w:hAnsiTheme="minorHAnsi" w:cstheme="minorHAnsi"/>
                <w:szCs w:val="22"/>
              </w:rPr>
            </w:pPr>
            <w:r w:rsidRPr="009E23F0">
              <w:rPr>
                <w:rFonts w:asciiTheme="minorHAnsi" w:hAnsiTheme="minorHAnsi" w:cstheme="minorHAnsi"/>
                <w:szCs w:val="22"/>
              </w:rPr>
              <w:t xml:space="preserve">Integrating the gender dimension throughout the research project, from the </w:t>
            </w:r>
            <w:r w:rsidR="00302510" w:rsidRPr="009E23F0">
              <w:rPr>
                <w:rFonts w:asciiTheme="minorHAnsi" w:hAnsiTheme="minorHAnsi" w:cstheme="minorHAnsi"/>
                <w:szCs w:val="22"/>
              </w:rPr>
              <w:t>conceptuali</w:t>
            </w:r>
            <w:r w:rsidR="00302510">
              <w:rPr>
                <w:rFonts w:asciiTheme="minorHAnsi" w:hAnsiTheme="minorHAnsi" w:cstheme="minorHAnsi"/>
                <w:szCs w:val="22"/>
              </w:rPr>
              <w:t>s</w:t>
            </w:r>
            <w:r w:rsidR="00302510" w:rsidRPr="009E23F0">
              <w:rPr>
                <w:rFonts w:asciiTheme="minorHAnsi" w:hAnsiTheme="minorHAnsi" w:cstheme="minorHAnsi"/>
                <w:szCs w:val="22"/>
              </w:rPr>
              <w:t xml:space="preserve">ation </w:t>
            </w:r>
            <w:r w:rsidRPr="009E23F0">
              <w:rPr>
                <w:rFonts w:asciiTheme="minorHAnsi" w:hAnsiTheme="minorHAnsi" w:cstheme="minorHAnsi"/>
                <w:szCs w:val="22"/>
              </w:rPr>
              <w:t>of the problem to the discussion of results.</w:t>
            </w:r>
          </w:p>
          <w:p w14:paraId="1D7FB200" w14:textId="53F0F2BB" w:rsidR="006E2306" w:rsidRPr="009E23F0" w:rsidRDefault="006E2306" w:rsidP="00A83688">
            <w:pPr>
              <w:pStyle w:val="ListParagraph"/>
              <w:numPr>
                <w:ilvl w:val="0"/>
                <w:numId w:val="9"/>
              </w:numPr>
              <w:spacing w:after="160" w:line="276" w:lineRule="auto"/>
              <w:rPr>
                <w:rFonts w:asciiTheme="minorHAnsi" w:hAnsiTheme="minorHAnsi" w:cstheme="minorHAnsi"/>
                <w:szCs w:val="22"/>
              </w:rPr>
            </w:pPr>
            <w:r w:rsidRPr="009E23F0">
              <w:rPr>
                <w:rFonts w:asciiTheme="minorHAnsi" w:hAnsiTheme="minorHAnsi" w:cstheme="minorHAnsi"/>
                <w:szCs w:val="22"/>
              </w:rPr>
              <w:t xml:space="preserve">Specifying how the research findings have different practical implications for female and male employees, both at the individual and </w:t>
            </w:r>
            <w:r w:rsidR="00302510" w:rsidRPr="009E23F0">
              <w:rPr>
                <w:rFonts w:asciiTheme="minorHAnsi" w:hAnsiTheme="minorHAnsi" w:cstheme="minorHAnsi"/>
                <w:szCs w:val="22"/>
              </w:rPr>
              <w:t>organi</w:t>
            </w:r>
            <w:r w:rsidR="00302510">
              <w:rPr>
                <w:rFonts w:asciiTheme="minorHAnsi" w:hAnsiTheme="minorHAnsi" w:cstheme="minorHAnsi"/>
                <w:szCs w:val="22"/>
              </w:rPr>
              <w:t>s</w:t>
            </w:r>
            <w:r w:rsidR="00302510" w:rsidRPr="009E23F0">
              <w:rPr>
                <w:rFonts w:asciiTheme="minorHAnsi" w:hAnsiTheme="minorHAnsi" w:cstheme="minorHAnsi"/>
                <w:szCs w:val="22"/>
              </w:rPr>
              <w:t xml:space="preserve">ational </w:t>
            </w:r>
            <w:r w:rsidRPr="009E23F0">
              <w:rPr>
                <w:rFonts w:asciiTheme="minorHAnsi" w:hAnsiTheme="minorHAnsi" w:cstheme="minorHAnsi"/>
                <w:szCs w:val="22"/>
              </w:rPr>
              <w:t>levels.</w:t>
            </w:r>
          </w:p>
        </w:tc>
      </w:tr>
      <w:tr w:rsidR="006E2306" w:rsidRPr="009E23F0" w14:paraId="459DCAB9" w14:textId="77777777" w:rsidTr="006E2306">
        <w:tc>
          <w:tcPr>
            <w:tcW w:w="2547" w:type="dxa"/>
          </w:tcPr>
          <w:p w14:paraId="0EEF6383" w14:textId="4D57CBE2" w:rsidR="006E2306" w:rsidRPr="009E23F0" w:rsidRDefault="006E2306" w:rsidP="00A83688">
            <w:pPr>
              <w:spacing w:line="276" w:lineRule="auto"/>
              <w:jc w:val="left"/>
              <w:rPr>
                <w:rFonts w:asciiTheme="minorHAnsi" w:hAnsiTheme="minorHAnsi" w:cstheme="minorHAnsi"/>
                <w:b/>
                <w:bCs/>
                <w:szCs w:val="22"/>
              </w:rPr>
            </w:pPr>
            <w:r w:rsidRPr="009E23F0">
              <w:rPr>
                <w:rFonts w:asciiTheme="minorHAnsi" w:hAnsiTheme="minorHAnsi" w:cstheme="minorHAnsi"/>
                <w:b/>
                <w:bCs/>
                <w:szCs w:val="22"/>
              </w:rPr>
              <w:t xml:space="preserve">Context </w:t>
            </w:r>
          </w:p>
        </w:tc>
        <w:tc>
          <w:tcPr>
            <w:tcW w:w="7767" w:type="dxa"/>
          </w:tcPr>
          <w:p w14:paraId="10C95C1A" w14:textId="7882E8A0" w:rsidR="006E2306" w:rsidRPr="009E23F0" w:rsidRDefault="006E2306" w:rsidP="00A83688">
            <w:pPr>
              <w:autoSpaceDE w:val="0"/>
              <w:autoSpaceDN w:val="0"/>
              <w:adjustRightInd w:val="0"/>
              <w:spacing w:line="276" w:lineRule="auto"/>
              <w:rPr>
                <w:rFonts w:asciiTheme="minorHAnsi" w:hAnsiTheme="minorHAnsi" w:cstheme="minorHAnsi"/>
                <w:color w:val="191919"/>
                <w:szCs w:val="22"/>
              </w:rPr>
            </w:pPr>
            <w:r w:rsidRPr="009E23F0">
              <w:rPr>
                <w:rFonts w:asciiTheme="minorHAnsi" w:hAnsiTheme="minorHAnsi" w:cstheme="minorHAnsi"/>
                <w:color w:val="191919"/>
                <w:szCs w:val="22"/>
              </w:rPr>
              <w:t xml:space="preserve">Appearing self-confident is instrumental for progressing at work. However, little is known about what makes individuals appear self-confident at work. We draw on attribution and social perceptions literature to </w:t>
            </w:r>
            <w:r w:rsidR="00302510" w:rsidRPr="009E23F0">
              <w:rPr>
                <w:rFonts w:asciiTheme="minorHAnsi" w:hAnsiTheme="minorHAnsi" w:cstheme="minorHAnsi"/>
                <w:color w:val="191919"/>
                <w:szCs w:val="22"/>
              </w:rPr>
              <w:t>theori</w:t>
            </w:r>
            <w:r w:rsidR="00302510">
              <w:rPr>
                <w:rFonts w:asciiTheme="minorHAnsi" w:hAnsiTheme="minorHAnsi" w:cstheme="minorHAnsi"/>
                <w:color w:val="191919"/>
                <w:szCs w:val="22"/>
              </w:rPr>
              <w:t>s</w:t>
            </w:r>
            <w:r w:rsidR="00302510" w:rsidRPr="009E23F0">
              <w:rPr>
                <w:rFonts w:asciiTheme="minorHAnsi" w:hAnsiTheme="minorHAnsi" w:cstheme="minorHAnsi"/>
                <w:color w:val="191919"/>
                <w:szCs w:val="22"/>
              </w:rPr>
              <w:t xml:space="preserve">e </w:t>
            </w:r>
            <w:r w:rsidR="00AF2E76">
              <w:rPr>
                <w:rFonts w:asciiTheme="minorHAnsi" w:hAnsiTheme="minorHAnsi" w:cstheme="minorHAnsi"/>
                <w:color w:val="191919"/>
                <w:szCs w:val="22"/>
              </w:rPr>
              <w:t>the</w:t>
            </w:r>
            <w:r w:rsidRPr="009E23F0">
              <w:rPr>
                <w:rFonts w:asciiTheme="minorHAnsi" w:hAnsiTheme="minorHAnsi" w:cstheme="minorHAnsi"/>
                <w:color w:val="191919"/>
                <w:szCs w:val="22"/>
              </w:rPr>
              <w:t xml:space="preserve"> antecedents and consequences of appearing self-confident for men and women in male-dominated professions. We suggest that performance is one determinant of whether individuals are seen as confident at work and that this effect is moderated by gender. We further propose that </w:t>
            </w:r>
            <w:r w:rsidR="00AF2E76">
              <w:rPr>
                <w:rFonts w:asciiTheme="minorHAnsi" w:hAnsiTheme="minorHAnsi" w:cstheme="minorHAnsi"/>
                <w:color w:val="191919"/>
                <w:szCs w:val="22"/>
              </w:rPr>
              <w:t xml:space="preserve">the </w:t>
            </w:r>
            <w:r w:rsidR="00AF2E76" w:rsidRPr="009E23F0">
              <w:rPr>
                <w:rFonts w:asciiTheme="minorHAnsi" w:hAnsiTheme="minorHAnsi" w:cstheme="minorHAnsi"/>
                <w:color w:val="191919"/>
                <w:szCs w:val="22"/>
              </w:rPr>
              <w:t xml:space="preserve">appearance </w:t>
            </w:r>
            <w:r w:rsidR="00AF2E76">
              <w:rPr>
                <w:rFonts w:asciiTheme="minorHAnsi" w:hAnsiTheme="minorHAnsi" w:cstheme="minorHAnsi"/>
                <w:color w:val="191919"/>
                <w:szCs w:val="22"/>
              </w:rPr>
              <w:t xml:space="preserve">of </w:t>
            </w:r>
            <w:r w:rsidRPr="009E23F0">
              <w:rPr>
                <w:rFonts w:asciiTheme="minorHAnsi" w:hAnsiTheme="minorHAnsi" w:cstheme="minorHAnsi"/>
                <w:color w:val="191919"/>
                <w:szCs w:val="22"/>
              </w:rPr>
              <w:t xml:space="preserve">self-confidence increases the extent to which individuals exert influence in their </w:t>
            </w:r>
            <w:r w:rsidR="00302510" w:rsidRPr="009E23F0">
              <w:rPr>
                <w:rFonts w:asciiTheme="minorHAnsi" w:hAnsiTheme="minorHAnsi" w:cstheme="minorHAnsi"/>
                <w:color w:val="191919"/>
                <w:szCs w:val="22"/>
              </w:rPr>
              <w:t>organi</w:t>
            </w:r>
            <w:r w:rsidR="00302510">
              <w:rPr>
                <w:rFonts w:asciiTheme="minorHAnsi" w:hAnsiTheme="minorHAnsi" w:cstheme="minorHAnsi"/>
                <w:color w:val="191919"/>
                <w:szCs w:val="22"/>
              </w:rPr>
              <w:t>s</w:t>
            </w:r>
            <w:r w:rsidR="00302510" w:rsidRPr="009E23F0">
              <w:rPr>
                <w:rFonts w:asciiTheme="minorHAnsi" w:hAnsiTheme="minorHAnsi" w:cstheme="minorHAnsi"/>
                <w:color w:val="191919"/>
                <w:szCs w:val="22"/>
              </w:rPr>
              <w:t>ations</w:t>
            </w:r>
            <w:r w:rsidRPr="009E23F0">
              <w:rPr>
                <w:rFonts w:asciiTheme="minorHAnsi" w:hAnsiTheme="minorHAnsi" w:cstheme="minorHAnsi"/>
                <w:color w:val="191919"/>
                <w:szCs w:val="22"/>
              </w:rPr>
              <w:t>. However, for women, appearing self-confident is not enough to gain influence. In contrast to men, women</w:t>
            </w:r>
          </w:p>
          <w:p w14:paraId="659557D2" w14:textId="47CD47BB" w:rsidR="006E2306" w:rsidRPr="009E23F0" w:rsidRDefault="006E2306" w:rsidP="00A83688">
            <w:pPr>
              <w:autoSpaceDE w:val="0"/>
              <w:autoSpaceDN w:val="0"/>
              <w:adjustRightInd w:val="0"/>
              <w:spacing w:line="276" w:lineRule="auto"/>
              <w:rPr>
                <w:rFonts w:asciiTheme="minorHAnsi" w:hAnsiTheme="minorHAnsi" w:cstheme="minorHAnsi"/>
                <w:color w:val="191919"/>
                <w:szCs w:val="22"/>
              </w:rPr>
            </w:pPr>
            <w:r w:rsidRPr="009E23F0">
              <w:rPr>
                <w:rFonts w:asciiTheme="minorHAnsi" w:hAnsiTheme="minorHAnsi" w:cstheme="minorHAnsi"/>
                <w:color w:val="191919"/>
                <w:szCs w:val="22"/>
              </w:rPr>
              <w:t xml:space="preserve">in addition are </w:t>
            </w:r>
            <w:r w:rsidR="00302510">
              <w:rPr>
                <w:rFonts w:asciiTheme="minorHAnsi" w:hAnsiTheme="minorHAnsi" w:cstheme="minorHAnsi"/>
                <w:color w:val="191919"/>
                <w:szCs w:val="22"/>
              </w:rPr>
              <w:t>"</w:t>
            </w:r>
            <w:r w:rsidRPr="009E23F0">
              <w:rPr>
                <w:rFonts w:asciiTheme="minorHAnsi" w:hAnsiTheme="minorHAnsi" w:cstheme="minorHAnsi"/>
                <w:color w:val="191919"/>
                <w:szCs w:val="22"/>
              </w:rPr>
              <w:t>required</w:t>
            </w:r>
            <w:r w:rsidR="00302510">
              <w:rPr>
                <w:rFonts w:asciiTheme="minorHAnsi" w:hAnsiTheme="minorHAnsi" w:cstheme="minorHAnsi"/>
                <w:color w:val="191919"/>
                <w:szCs w:val="22"/>
              </w:rPr>
              <w:t>"</w:t>
            </w:r>
            <w:r w:rsidR="00302510" w:rsidRPr="009E23F0">
              <w:rPr>
                <w:rFonts w:asciiTheme="minorHAnsi" w:hAnsiTheme="minorHAnsi" w:cstheme="minorHAnsi"/>
                <w:color w:val="191919"/>
                <w:szCs w:val="22"/>
              </w:rPr>
              <w:t xml:space="preserve"> </w:t>
            </w:r>
            <w:r w:rsidRPr="009E23F0">
              <w:rPr>
                <w:rFonts w:asciiTheme="minorHAnsi" w:hAnsiTheme="minorHAnsi" w:cstheme="minorHAnsi"/>
                <w:color w:val="191919"/>
                <w:szCs w:val="22"/>
              </w:rPr>
              <w:t xml:space="preserve">to be </w:t>
            </w:r>
            <w:proofErr w:type="spellStart"/>
            <w:r w:rsidRPr="009E23F0">
              <w:rPr>
                <w:rFonts w:asciiTheme="minorHAnsi" w:hAnsiTheme="minorHAnsi" w:cstheme="minorHAnsi"/>
                <w:color w:val="191919"/>
                <w:szCs w:val="22"/>
              </w:rPr>
              <w:t>prosocially</w:t>
            </w:r>
            <w:proofErr w:type="spellEnd"/>
            <w:r w:rsidRPr="009E23F0">
              <w:rPr>
                <w:rFonts w:asciiTheme="minorHAnsi" w:hAnsiTheme="minorHAnsi" w:cstheme="minorHAnsi"/>
                <w:color w:val="191919"/>
                <w:szCs w:val="22"/>
              </w:rPr>
              <w:t xml:space="preserve"> oriented. Multisource, time-lag data from a technology company showed that performance had a positive effect on self-confidenc</w:t>
            </w:r>
            <w:r w:rsidR="00AF2E76">
              <w:rPr>
                <w:rFonts w:asciiTheme="minorHAnsi" w:hAnsiTheme="minorHAnsi" w:cstheme="minorHAnsi"/>
                <w:color w:val="191919"/>
                <w:szCs w:val="22"/>
              </w:rPr>
              <w:t xml:space="preserve">e </w:t>
            </w:r>
            <w:r w:rsidRPr="009E23F0">
              <w:rPr>
                <w:rFonts w:asciiTheme="minorHAnsi" w:hAnsiTheme="minorHAnsi" w:cstheme="minorHAnsi"/>
                <w:color w:val="191919"/>
                <w:szCs w:val="22"/>
              </w:rPr>
              <w:t xml:space="preserve">appearance for both men and women. However, the </w:t>
            </w:r>
            <w:r w:rsidR="00AF2E76">
              <w:rPr>
                <w:rFonts w:asciiTheme="minorHAnsi" w:hAnsiTheme="minorHAnsi" w:cstheme="minorHAnsi"/>
                <w:color w:val="191919"/>
                <w:szCs w:val="22"/>
              </w:rPr>
              <w:t>impa</w:t>
            </w:r>
            <w:r w:rsidR="00AF2E76" w:rsidRPr="009E23F0">
              <w:rPr>
                <w:rFonts w:asciiTheme="minorHAnsi" w:hAnsiTheme="minorHAnsi" w:cstheme="minorHAnsi"/>
                <w:color w:val="191919"/>
                <w:szCs w:val="22"/>
              </w:rPr>
              <w:t xml:space="preserve">ct </w:t>
            </w:r>
            <w:r w:rsidRPr="009E23F0">
              <w:rPr>
                <w:rFonts w:asciiTheme="minorHAnsi" w:hAnsiTheme="minorHAnsi" w:cstheme="minorHAnsi"/>
                <w:color w:val="191919"/>
                <w:szCs w:val="22"/>
              </w:rPr>
              <w:t xml:space="preserve">of self-confidence appearance on </w:t>
            </w:r>
            <w:r w:rsidR="00302510" w:rsidRPr="009E23F0">
              <w:rPr>
                <w:rFonts w:asciiTheme="minorHAnsi" w:hAnsiTheme="minorHAnsi" w:cstheme="minorHAnsi"/>
                <w:color w:val="191919"/>
                <w:szCs w:val="22"/>
              </w:rPr>
              <w:t>organi</w:t>
            </w:r>
            <w:r w:rsidR="00302510">
              <w:rPr>
                <w:rFonts w:asciiTheme="minorHAnsi" w:hAnsiTheme="minorHAnsi" w:cstheme="minorHAnsi"/>
                <w:color w:val="191919"/>
                <w:szCs w:val="22"/>
              </w:rPr>
              <w:t>s</w:t>
            </w:r>
            <w:r w:rsidR="00302510" w:rsidRPr="009E23F0">
              <w:rPr>
                <w:rFonts w:asciiTheme="minorHAnsi" w:hAnsiTheme="minorHAnsi" w:cstheme="minorHAnsi"/>
                <w:color w:val="191919"/>
                <w:szCs w:val="22"/>
              </w:rPr>
              <w:t xml:space="preserve">ational </w:t>
            </w:r>
            <w:r w:rsidRPr="009E23F0">
              <w:rPr>
                <w:rFonts w:asciiTheme="minorHAnsi" w:hAnsiTheme="minorHAnsi" w:cstheme="minorHAnsi"/>
                <w:color w:val="191919"/>
                <w:szCs w:val="22"/>
              </w:rPr>
              <w:t>influence was moderated by gender and prosocial orientation, as predicted.</w:t>
            </w:r>
          </w:p>
          <w:p w14:paraId="7F5A488A" w14:textId="78BF8426" w:rsidR="006E2306" w:rsidRPr="009E23F0" w:rsidRDefault="006E2306" w:rsidP="00A83688">
            <w:pPr>
              <w:autoSpaceDE w:val="0"/>
              <w:autoSpaceDN w:val="0"/>
              <w:adjustRightInd w:val="0"/>
              <w:spacing w:line="276" w:lineRule="auto"/>
              <w:rPr>
                <w:rFonts w:asciiTheme="minorHAnsi" w:hAnsiTheme="minorHAnsi" w:cstheme="minorHAnsi"/>
                <w:color w:val="191919"/>
                <w:szCs w:val="22"/>
              </w:rPr>
            </w:pPr>
            <w:bookmarkStart w:id="4" w:name="_Hlk115873625"/>
            <w:r w:rsidRPr="009E23F0">
              <w:rPr>
                <w:rFonts w:asciiTheme="minorHAnsi" w:hAnsiTheme="minorHAnsi" w:cstheme="minorHAnsi"/>
                <w:color w:val="191919"/>
                <w:szCs w:val="22"/>
              </w:rPr>
              <w:t xml:space="preserve">Through self-confidence appearance, job performance directly enabled men to exert influence in their </w:t>
            </w:r>
            <w:r w:rsidR="00302510" w:rsidRPr="009E23F0">
              <w:rPr>
                <w:rFonts w:asciiTheme="minorHAnsi" w:hAnsiTheme="minorHAnsi" w:cstheme="minorHAnsi"/>
                <w:color w:val="191919"/>
                <w:szCs w:val="22"/>
              </w:rPr>
              <w:t>organi</w:t>
            </w:r>
            <w:r w:rsidR="00302510">
              <w:rPr>
                <w:rFonts w:asciiTheme="minorHAnsi" w:hAnsiTheme="minorHAnsi" w:cstheme="minorHAnsi"/>
                <w:color w:val="191919"/>
                <w:szCs w:val="22"/>
              </w:rPr>
              <w:t>s</w:t>
            </w:r>
            <w:r w:rsidR="00302510" w:rsidRPr="009E23F0">
              <w:rPr>
                <w:rFonts w:asciiTheme="minorHAnsi" w:hAnsiTheme="minorHAnsi" w:cstheme="minorHAnsi"/>
                <w:color w:val="191919"/>
                <w:szCs w:val="22"/>
              </w:rPr>
              <w:t>ation</w:t>
            </w:r>
            <w:r w:rsidRPr="009E23F0">
              <w:rPr>
                <w:rFonts w:asciiTheme="minorHAnsi" w:hAnsiTheme="minorHAnsi" w:cstheme="minorHAnsi"/>
                <w:color w:val="191919"/>
                <w:szCs w:val="22"/>
              </w:rPr>
              <w:t xml:space="preserve">. In contrast, </w:t>
            </w:r>
            <w:r w:rsidR="00AF2E76" w:rsidRPr="009E23F0">
              <w:rPr>
                <w:rFonts w:asciiTheme="minorHAnsi" w:hAnsiTheme="minorHAnsi" w:cstheme="minorHAnsi"/>
                <w:color w:val="191919"/>
                <w:szCs w:val="22"/>
              </w:rPr>
              <w:t>high</w:t>
            </w:r>
            <w:r w:rsidR="00AF2E76">
              <w:rPr>
                <w:rFonts w:asciiTheme="minorHAnsi" w:hAnsiTheme="minorHAnsi" w:cstheme="minorHAnsi"/>
                <w:color w:val="191919"/>
                <w:szCs w:val="22"/>
              </w:rPr>
              <w:t>-</w:t>
            </w:r>
            <w:r w:rsidRPr="009E23F0">
              <w:rPr>
                <w:rFonts w:asciiTheme="minorHAnsi" w:hAnsiTheme="minorHAnsi" w:cstheme="minorHAnsi"/>
                <w:color w:val="191919"/>
                <w:szCs w:val="22"/>
              </w:rPr>
              <w:t xml:space="preserve">performing women gained influence only when their self-confidence appearance was coupled with prosocial orientation. </w:t>
            </w:r>
            <w:bookmarkEnd w:id="4"/>
          </w:p>
        </w:tc>
      </w:tr>
      <w:tr w:rsidR="006E2306" w:rsidRPr="009E23F0" w14:paraId="1D416A98" w14:textId="77777777" w:rsidTr="006E2306">
        <w:tc>
          <w:tcPr>
            <w:tcW w:w="2547" w:type="dxa"/>
          </w:tcPr>
          <w:p w14:paraId="5176E6F5" w14:textId="77777777" w:rsidR="006E2306" w:rsidRPr="009E23F0" w:rsidRDefault="006E2306" w:rsidP="00A83688">
            <w:pPr>
              <w:spacing w:line="276" w:lineRule="auto"/>
              <w:jc w:val="left"/>
              <w:rPr>
                <w:rFonts w:asciiTheme="minorHAnsi" w:hAnsiTheme="minorHAnsi" w:cstheme="minorHAnsi"/>
                <w:b/>
                <w:bCs/>
                <w:szCs w:val="22"/>
              </w:rPr>
            </w:pPr>
            <w:r w:rsidRPr="009E23F0">
              <w:rPr>
                <w:rFonts w:asciiTheme="minorHAnsi" w:hAnsiTheme="minorHAnsi" w:cstheme="minorHAnsi"/>
                <w:b/>
                <w:bCs/>
                <w:szCs w:val="22"/>
              </w:rPr>
              <w:t>How is gender integrated in this research</w:t>
            </w:r>
          </w:p>
        </w:tc>
        <w:tc>
          <w:tcPr>
            <w:tcW w:w="7767" w:type="dxa"/>
          </w:tcPr>
          <w:p w14:paraId="59873758" w14:textId="77777777" w:rsidR="006E2306" w:rsidRPr="009E23F0" w:rsidRDefault="006E2306" w:rsidP="00A83688">
            <w:pPr>
              <w:pStyle w:val="ListParagraph"/>
              <w:numPr>
                <w:ilvl w:val="0"/>
                <w:numId w:val="8"/>
              </w:numPr>
              <w:spacing w:after="160" w:line="276" w:lineRule="auto"/>
              <w:rPr>
                <w:rFonts w:asciiTheme="minorHAnsi" w:hAnsiTheme="minorHAnsi" w:cstheme="minorHAnsi"/>
                <w:szCs w:val="22"/>
              </w:rPr>
            </w:pPr>
            <w:r w:rsidRPr="009E23F0">
              <w:rPr>
                <w:rFonts w:asciiTheme="minorHAnsi" w:hAnsiTheme="minorHAnsi" w:cstheme="minorHAnsi"/>
                <w:szCs w:val="22"/>
              </w:rPr>
              <w:t xml:space="preserve">Gender issues are shown to be relevant in understanding the research problem. </w:t>
            </w:r>
          </w:p>
          <w:p w14:paraId="543BF4BC" w14:textId="48A7397E" w:rsidR="001E4E67" w:rsidRPr="00894F12" w:rsidRDefault="006E2306" w:rsidP="00A83688">
            <w:pPr>
              <w:pStyle w:val="ListParagraph"/>
              <w:spacing w:line="276" w:lineRule="auto"/>
              <w:ind w:left="360"/>
              <w:rPr>
                <w:rFonts w:asciiTheme="minorHAnsi" w:hAnsiTheme="minorHAnsi" w:cstheme="minorHAnsi"/>
                <w:szCs w:val="22"/>
              </w:rPr>
            </w:pPr>
            <w:r w:rsidRPr="009E23F0">
              <w:rPr>
                <w:rFonts w:asciiTheme="minorHAnsi" w:hAnsiTheme="minorHAnsi" w:cstheme="minorHAnsi"/>
                <w:szCs w:val="22"/>
              </w:rPr>
              <w:t xml:space="preserve">e.g., </w:t>
            </w:r>
            <w:r w:rsidR="006B3E3E">
              <w:rPr>
                <w:rFonts w:asciiTheme="minorHAnsi" w:hAnsiTheme="minorHAnsi" w:cstheme="minorHAnsi"/>
                <w:szCs w:val="22"/>
              </w:rPr>
              <w:t xml:space="preserve">how </w:t>
            </w:r>
            <w:r w:rsidRPr="009E23F0">
              <w:rPr>
                <w:rFonts w:asciiTheme="minorHAnsi" w:hAnsiTheme="minorHAnsi" w:cstheme="minorHAnsi"/>
                <w:szCs w:val="22"/>
              </w:rPr>
              <w:t xml:space="preserve">gender </w:t>
            </w:r>
            <w:r w:rsidR="006B3E3E">
              <w:rPr>
                <w:rFonts w:asciiTheme="minorHAnsi" w:hAnsiTheme="minorHAnsi" w:cstheme="minorHAnsi"/>
                <w:szCs w:val="22"/>
              </w:rPr>
              <w:t xml:space="preserve">is </w:t>
            </w:r>
            <w:r w:rsidRPr="009E23F0">
              <w:rPr>
                <w:rFonts w:asciiTheme="minorHAnsi" w:hAnsiTheme="minorHAnsi" w:cstheme="minorHAnsi"/>
                <w:szCs w:val="22"/>
              </w:rPr>
              <w:t xml:space="preserve">associated with self-confidence appearance and influence in an </w:t>
            </w:r>
            <w:r w:rsidR="00302510" w:rsidRPr="009E23F0">
              <w:rPr>
                <w:rFonts w:asciiTheme="minorHAnsi" w:hAnsiTheme="minorHAnsi" w:cstheme="minorHAnsi"/>
                <w:szCs w:val="22"/>
              </w:rPr>
              <w:t>organi</w:t>
            </w:r>
            <w:r w:rsidR="00302510">
              <w:rPr>
                <w:rFonts w:asciiTheme="minorHAnsi" w:hAnsiTheme="minorHAnsi" w:cstheme="minorHAnsi"/>
                <w:szCs w:val="22"/>
              </w:rPr>
              <w:t>s</w:t>
            </w:r>
            <w:r w:rsidR="00302510" w:rsidRPr="009E23F0">
              <w:rPr>
                <w:rFonts w:asciiTheme="minorHAnsi" w:hAnsiTheme="minorHAnsi" w:cstheme="minorHAnsi"/>
                <w:szCs w:val="22"/>
              </w:rPr>
              <w:t>ation</w:t>
            </w:r>
            <w:r w:rsidR="006B3E3E">
              <w:rPr>
                <w:rFonts w:asciiTheme="minorHAnsi" w:hAnsiTheme="minorHAnsi" w:cstheme="minorHAnsi"/>
                <w:szCs w:val="22"/>
              </w:rPr>
              <w:t xml:space="preserve"> and how it is coupled </w:t>
            </w:r>
            <w:r w:rsidR="001E4E67" w:rsidRPr="00894F12">
              <w:rPr>
                <w:rFonts w:asciiTheme="minorHAnsi" w:hAnsiTheme="minorHAnsi" w:cstheme="minorHAnsi"/>
                <w:color w:val="191919"/>
                <w:szCs w:val="22"/>
              </w:rPr>
              <w:t>with prosocial orientation</w:t>
            </w:r>
          </w:p>
          <w:p w14:paraId="79CA7EB6" w14:textId="4667B222" w:rsidR="006E2306" w:rsidRPr="009E23F0" w:rsidRDefault="006E2306" w:rsidP="00A83688">
            <w:pPr>
              <w:pStyle w:val="ListParagraph"/>
              <w:numPr>
                <w:ilvl w:val="0"/>
                <w:numId w:val="8"/>
              </w:numPr>
              <w:spacing w:after="160" w:line="276" w:lineRule="auto"/>
              <w:rPr>
                <w:rFonts w:asciiTheme="minorHAnsi" w:hAnsiTheme="minorHAnsi" w:cstheme="minorHAnsi"/>
                <w:szCs w:val="22"/>
              </w:rPr>
            </w:pPr>
            <w:r w:rsidRPr="009E23F0">
              <w:rPr>
                <w:rFonts w:asciiTheme="minorHAnsi" w:hAnsiTheme="minorHAnsi" w:cstheme="minorHAnsi"/>
                <w:szCs w:val="22"/>
              </w:rPr>
              <w:t>The context examined is acknowledged to be gendered</w:t>
            </w:r>
            <w:r w:rsidR="00AF2E76">
              <w:rPr>
                <w:rFonts w:asciiTheme="minorHAnsi" w:hAnsiTheme="minorHAnsi" w:cstheme="minorHAnsi"/>
                <w:szCs w:val="22"/>
              </w:rPr>
              <w:t>,</w:t>
            </w:r>
            <w:r w:rsidRPr="009E23F0">
              <w:rPr>
                <w:rFonts w:asciiTheme="minorHAnsi" w:hAnsiTheme="minorHAnsi" w:cstheme="minorHAnsi"/>
                <w:szCs w:val="22"/>
              </w:rPr>
              <w:t xml:space="preserve"> i.e., a multinational software development company  </w:t>
            </w:r>
          </w:p>
          <w:p w14:paraId="686C081F" w14:textId="77777777" w:rsidR="006E2306" w:rsidRPr="009E23F0" w:rsidRDefault="006E2306" w:rsidP="00A83688">
            <w:pPr>
              <w:pStyle w:val="ListParagraph"/>
              <w:numPr>
                <w:ilvl w:val="0"/>
                <w:numId w:val="8"/>
              </w:numPr>
              <w:spacing w:after="160" w:line="276" w:lineRule="auto"/>
              <w:rPr>
                <w:rFonts w:asciiTheme="minorHAnsi" w:hAnsiTheme="minorHAnsi" w:cstheme="minorHAnsi"/>
                <w:szCs w:val="22"/>
              </w:rPr>
            </w:pPr>
            <w:r w:rsidRPr="009E23F0">
              <w:rPr>
                <w:rFonts w:asciiTheme="minorHAnsi" w:hAnsiTheme="minorHAnsi" w:cstheme="minorHAnsi"/>
                <w:szCs w:val="22"/>
              </w:rPr>
              <w:t>Gender is used to formulate three of the five hypotheses of the study</w:t>
            </w:r>
          </w:p>
          <w:p w14:paraId="13807EC8" w14:textId="77777777" w:rsidR="006E2306" w:rsidRPr="009E23F0" w:rsidRDefault="006E2306" w:rsidP="00A83688">
            <w:pPr>
              <w:pStyle w:val="ListParagraph"/>
              <w:spacing w:line="276" w:lineRule="auto"/>
              <w:ind w:left="360"/>
              <w:rPr>
                <w:rFonts w:asciiTheme="minorHAnsi" w:hAnsiTheme="minorHAnsi" w:cstheme="minorHAnsi"/>
                <w:szCs w:val="22"/>
              </w:rPr>
            </w:pPr>
            <w:r w:rsidRPr="009E23F0">
              <w:rPr>
                <w:rFonts w:asciiTheme="minorHAnsi" w:hAnsiTheme="minorHAnsi" w:cstheme="minorHAnsi"/>
                <w:szCs w:val="22"/>
              </w:rPr>
              <w:t>e.g., the positive relationship between job performance and self-confidence appearance is moderated by gender, such that it is stronger for men than women.</w:t>
            </w:r>
          </w:p>
          <w:p w14:paraId="7F1467BC" w14:textId="7560024D" w:rsidR="006E2306" w:rsidRPr="009E23F0" w:rsidRDefault="006E2306" w:rsidP="00A83688">
            <w:pPr>
              <w:pStyle w:val="ListParagraph"/>
              <w:spacing w:line="276" w:lineRule="auto"/>
              <w:ind w:left="360"/>
              <w:rPr>
                <w:rFonts w:asciiTheme="minorHAnsi" w:hAnsiTheme="minorHAnsi" w:cstheme="minorHAnsi"/>
                <w:szCs w:val="22"/>
              </w:rPr>
            </w:pPr>
            <w:proofErr w:type="spellStart"/>
            <w:r w:rsidRPr="009E23F0">
              <w:rPr>
                <w:rFonts w:asciiTheme="minorHAnsi" w:hAnsiTheme="minorHAnsi" w:cstheme="minorHAnsi"/>
                <w:szCs w:val="22"/>
              </w:rPr>
              <w:t>Orthe</w:t>
            </w:r>
            <w:proofErr w:type="spellEnd"/>
            <w:r w:rsidRPr="009E23F0">
              <w:rPr>
                <w:rFonts w:asciiTheme="minorHAnsi" w:hAnsiTheme="minorHAnsi" w:cstheme="minorHAnsi"/>
                <w:szCs w:val="22"/>
              </w:rPr>
              <w:t xml:space="preserve"> relationship between job performance and </w:t>
            </w:r>
            <w:r w:rsidR="00302510" w:rsidRPr="009E23F0">
              <w:rPr>
                <w:rFonts w:asciiTheme="minorHAnsi" w:hAnsiTheme="minorHAnsi" w:cstheme="minorHAnsi"/>
                <w:szCs w:val="22"/>
              </w:rPr>
              <w:t>organi</w:t>
            </w:r>
            <w:r w:rsidR="00302510">
              <w:rPr>
                <w:rFonts w:asciiTheme="minorHAnsi" w:hAnsiTheme="minorHAnsi" w:cstheme="minorHAnsi"/>
                <w:szCs w:val="22"/>
              </w:rPr>
              <w:t>s</w:t>
            </w:r>
            <w:r w:rsidR="00302510" w:rsidRPr="009E23F0">
              <w:rPr>
                <w:rFonts w:asciiTheme="minorHAnsi" w:hAnsiTheme="minorHAnsi" w:cstheme="minorHAnsi"/>
                <w:szCs w:val="22"/>
              </w:rPr>
              <w:t xml:space="preserve">ational </w:t>
            </w:r>
            <w:r w:rsidRPr="009E23F0">
              <w:rPr>
                <w:rFonts w:asciiTheme="minorHAnsi" w:hAnsiTheme="minorHAnsi" w:cstheme="minorHAnsi"/>
                <w:szCs w:val="22"/>
              </w:rPr>
              <w:t>influence is mediated via self-confidence appearance and moderated by gender and prosocial orientation.</w:t>
            </w:r>
          </w:p>
          <w:p w14:paraId="4CDC8F2F" w14:textId="77777777" w:rsidR="006E2306" w:rsidRPr="009E23F0" w:rsidRDefault="006E2306" w:rsidP="00A83688">
            <w:pPr>
              <w:pStyle w:val="ListParagraph"/>
              <w:numPr>
                <w:ilvl w:val="0"/>
                <w:numId w:val="8"/>
              </w:numPr>
              <w:spacing w:after="160" w:line="276" w:lineRule="auto"/>
              <w:rPr>
                <w:rFonts w:asciiTheme="minorHAnsi" w:hAnsiTheme="minorHAnsi" w:cstheme="minorHAnsi"/>
                <w:szCs w:val="22"/>
              </w:rPr>
            </w:pPr>
            <w:r w:rsidRPr="009E23F0">
              <w:rPr>
                <w:rFonts w:asciiTheme="minorHAnsi" w:hAnsiTheme="minorHAnsi" w:cstheme="minorHAnsi"/>
                <w:szCs w:val="22"/>
              </w:rPr>
              <w:lastRenderedPageBreak/>
              <w:t xml:space="preserve">The sample includes both male and female respondents (even if 77% were male and 23% were female). </w:t>
            </w:r>
          </w:p>
          <w:p w14:paraId="446DC987" w14:textId="77777777" w:rsidR="006E2306" w:rsidRDefault="006E2306" w:rsidP="00A83688">
            <w:pPr>
              <w:pStyle w:val="ListParagraph"/>
              <w:numPr>
                <w:ilvl w:val="0"/>
                <w:numId w:val="8"/>
              </w:numPr>
              <w:spacing w:after="160" w:line="276" w:lineRule="auto"/>
              <w:rPr>
                <w:rFonts w:asciiTheme="minorHAnsi" w:hAnsiTheme="minorHAnsi" w:cstheme="minorHAnsi"/>
                <w:szCs w:val="22"/>
              </w:rPr>
            </w:pPr>
            <w:r w:rsidRPr="009E23F0">
              <w:rPr>
                <w:rFonts w:asciiTheme="minorHAnsi" w:hAnsiTheme="minorHAnsi" w:cstheme="minorHAnsi"/>
                <w:szCs w:val="22"/>
              </w:rPr>
              <w:t xml:space="preserve">The analysis of data and the interpretation of results are offered for both male and female samples. </w:t>
            </w:r>
          </w:p>
          <w:p w14:paraId="42D91683" w14:textId="4AF8B1DC" w:rsidR="006E2306" w:rsidRPr="009E23F0" w:rsidRDefault="004A0B62" w:rsidP="00A83688">
            <w:pPr>
              <w:pStyle w:val="ListParagraph"/>
              <w:numPr>
                <w:ilvl w:val="0"/>
                <w:numId w:val="8"/>
              </w:numPr>
              <w:spacing w:after="160" w:line="276" w:lineRule="auto"/>
              <w:rPr>
                <w:rFonts w:asciiTheme="minorHAnsi" w:hAnsiTheme="minorHAnsi" w:cstheme="minorHAnsi"/>
                <w:szCs w:val="22"/>
              </w:rPr>
            </w:pPr>
            <w:r w:rsidRPr="009E23F0">
              <w:rPr>
                <w:rFonts w:asciiTheme="minorHAnsi" w:hAnsiTheme="minorHAnsi" w:cstheme="minorHAnsi"/>
                <w:szCs w:val="22"/>
              </w:rPr>
              <w:t xml:space="preserve">One </w:t>
            </w:r>
            <w:r>
              <w:rPr>
                <w:rFonts w:asciiTheme="minorHAnsi" w:hAnsiTheme="minorHAnsi" w:cstheme="minorHAnsi"/>
                <w:szCs w:val="22"/>
              </w:rPr>
              <w:t xml:space="preserve">of </w:t>
            </w:r>
            <w:r w:rsidRPr="009E23F0">
              <w:rPr>
                <w:rFonts w:asciiTheme="minorHAnsi" w:hAnsiTheme="minorHAnsi" w:cstheme="minorHAnsi"/>
                <w:szCs w:val="22"/>
              </w:rPr>
              <w:t xml:space="preserve">the challenges of examining the selected measures in a male profession was that the sample of women included was small. In this study, only 23% of the engineers in the sample were women. This challenge was addressed </w:t>
            </w:r>
            <w:r>
              <w:rPr>
                <w:rFonts w:asciiTheme="minorHAnsi" w:hAnsiTheme="minorHAnsi" w:cstheme="minorHAnsi"/>
                <w:szCs w:val="22"/>
              </w:rPr>
              <w:t>by</w:t>
            </w:r>
            <w:r w:rsidRPr="009E23F0">
              <w:rPr>
                <w:rFonts w:asciiTheme="minorHAnsi" w:hAnsiTheme="minorHAnsi" w:cstheme="minorHAnsi"/>
                <w:szCs w:val="22"/>
              </w:rPr>
              <w:t xml:space="preserve"> acknowledging it as a limitation.</w:t>
            </w:r>
          </w:p>
        </w:tc>
      </w:tr>
      <w:tr w:rsidR="006E2306" w:rsidRPr="009E23F0" w14:paraId="6E18D241" w14:textId="77777777" w:rsidTr="006E2306">
        <w:tc>
          <w:tcPr>
            <w:tcW w:w="2547" w:type="dxa"/>
          </w:tcPr>
          <w:p w14:paraId="71A31C3D" w14:textId="77777777" w:rsidR="006E2306" w:rsidRPr="009E23F0" w:rsidRDefault="006E2306" w:rsidP="00A83688">
            <w:pPr>
              <w:spacing w:line="276" w:lineRule="auto"/>
              <w:jc w:val="left"/>
              <w:rPr>
                <w:rFonts w:asciiTheme="minorHAnsi" w:hAnsiTheme="minorHAnsi" w:cstheme="minorHAnsi"/>
                <w:b/>
                <w:bCs/>
                <w:szCs w:val="22"/>
              </w:rPr>
            </w:pPr>
            <w:r w:rsidRPr="009E23F0">
              <w:rPr>
                <w:rFonts w:asciiTheme="minorHAnsi" w:hAnsiTheme="minorHAnsi" w:cstheme="minorHAnsi"/>
                <w:b/>
                <w:bCs/>
                <w:szCs w:val="22"/>
              </w:rPr>
              <w:lastRenderedPageBreak/>
              <w:t>What could be done differently</w:t>
            </w:r>
          </w:p>
        </w:tc>
        <w:tc>
          <w:tcPr>
            <w:tcW w:w="7767" w:type="dxa"/>
          </w:tcPr>
          <w:p w14:paraId="197F33E4" w14:textId="1FB01709"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The integration of the gender dimension was consistent in the research paper. However, the analysis of other intersecting factors (age and ethnicity, for example) in </w:t>
            </w:r>
            <w:r w:rsidR="00AF2E76">
              <w:rPr>
                <w:rFonts w:asciiTheme="minorHAnsi" w:hAnsiTheme="minorHAnsi" w:cstheme="minorHAnsi"/>
                <w:szCs w:val="22"/>
              </w:rPr>
              <w:t>understanding</w:t>
            </w:r>
            <w:r w:rsidRPr="009E23F0">
              <w:rPr>
                <w:rFonts w:asciiTheme="minorHAnsi" w:hAnsiTheme="minorHAnsi" w:cstheme="minorHAnsi"/>
                <w:szCs w:val="22"/>
              </w:rPr>
              <w:t xml:space="preserve"> self-confidence appearance and influence in an </w:t>
            </w:r>
            <w:r w:rsidR="00302510" w:rsidRPr="009E23F0">
              <w:rPr>
                <w:rFonts w:asciiTheme="minorHAnsi" w:hAnsiTheme="minorHAnsi" w:cstheme="minorHAnsi"/>
                <w:szCs w:val="22"/>
              </w:rPr>
              <w:t>organi</w:t>
            </w:r>
            <w:r w:rsidR="00302510">
              <w:rPr>
                <w:rFonts w:asciiTheme="minorHAnsi" w:hAnsiTheme="minorHAnsi" w:cstheme="minorHAnsi"/>
                <w:szCs w:val="22"/>
              </w:rPr>
              <w:t>s</w:t>
            </w:r>
            <w:r w:rsidR="00302510" w:rsidRPr="009E23F0">
              <w:rPr>
                <w:rFonts w:asciiTheme="minorHAnsi" w:hAnsiTheme="minorHAnsi" w:cstheme="minorHAnsi"/>
                <w:szCs w:val="22"/>
              </w:rPr>
              <w:t xml:space="preserve">ation </w:t>
            </w:r>
            <w:r w:rsidRPr="009E23F0">
              <w:rPr>
                <w:rFonts w:asciiTheme="minorHAnsi" w:hAnsiTheme="minorHAnsi" w:cstheme="minorHAnsi"/>
                <w:szCs w:val="22"/>
              </w:rPr>
              <w:t xml:space="preserve">could have been included. </w:t>
            </w:r>
          </w:p>
          <w:p w14:paraId="3FF682AD" w14:textId="11C72ADD"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Also, a better understanding of the </w:t>
            </w:r>
            <w:r w:rsidR="00302510" w:rsidRPr="009E23F0">
              <w:rPr>
                <w:rFonts w:asciiTheme="minorHAnsi" w:hAnsiTheme="minorHAnsi" w:cstheme="minorHAnsi"/>
                <w:szCs w:val="22"/>
              </w:rPr>
              <w:t>organi</w:t>
            </w:r>
            <w:r w:rsidR="00302510">
              <w:rPr>
                <w:rFonts w:asciiTheme="minorHAnsi" w:hAnsiTheme="minorHAnsi" w:cstheme="minorHAnsi"/>
                <w:szCs w:val="22"/>
              </w:rPr>
              <w:t>s</w:t>
            </w:r>
            <w:r w:rsidR="00302510" w:rsidRPr="009E23F0">
              <w:rPr>
                <w:rFonts w:asciiTheme="minorHAnsi" w:hAnsiTheme="minorHAnsi" w:cstheme="minorHAnsi"/>
                <w:szCs w:val="22"/>
              </w:rPr>
              <w:t xml:space="preserve">ation </w:t>
            </w:r>
            <w:r w:rsidRPr="009E23F0">
              <w:rPr>
                <w:rFonts w:asciiTheme="minorHAnsi" w:hAnsiTheme="minorHAnsi" w:cstheme="minorHAnsi"/>
                <w:szCs w:val="22"/>
              </w:rPr>
              <w:t xml:space="preserve">could be </w:t>
            </w:r>
            <w:r w:rsidR="00AF2E76">
              <w:rPr>
                <w:rFonts w:asciiTheme="minorHAnsi" w:hAnsiTheme="minorHAnsi" w:cstheme="minorHAnsi"/>
                <w:szCs w:val="22"/>
              </w:rPr>
              <w:t>helpful in</w:t>
            </w:r>
            <w:r w:rsidRPr="009E23F0">
              <w:rPr>
                <w:rFonts w:asciiTheme="minorHAnsi" w:hAnsiTheme="minorHAnsi" w:cstheme="minorHAnsi"/>
                <w:szCs w:val="22"/>
              </w:rPr>
              <w:t xml:space="preserve"> the interpretation of results.  </w:t>
            </w:r>
          </w:p>
          <w:p w14:paraId="6F00004F" w14:textId="77777777" w:rsidR="006E2306" w:rsidRPr="009E23F0" w:rsidRDefault="006E2306" w:rsidP="00A83688">
            <w:pPr>
              <w:spacing w:line="276" w:lineRule="auto"/>
              <w:rPr>
                <w:rFonts w:asciiTheme="minorHAnsi" w:hAnsiTheme="minorHAnsi" w:cstheme="minorHAnsi"/>
                <w:szCs w:val="22"/>
              </w:rPr>
            </w:pPr>
          </w:p>
        </w:tc>
      </w:tr>
      <w:tr w:rsidR="006E2306" w:rsidRPr="009E23F0" w14:paraId="7AC0C34C" w14:textId="77777777" w:rsidTr="006E2306">
        <w:trPr>
          <w:trHeight w:val="1329"/>
        </w:trPr>
        <w:tc>
          <w:tcPr>
            <w:tcW w:w="2547" w:type="dxa"/>
          </w:tcPr>
          <w:p w14:paraId="4946F5AF" w14:textId="77777777" w:rsidR="006E2306" w:rsidRPr="009E23F0" w:rsidRDefault="006E2306" w:rsidP="00A83688">
            <w:pPr>
              <w:spacing w:line="276" w:lineRule="auto"/>
              <w:jc w:val="left"/>
              <w:rPr>
                <w:rFonts w:asciiTheme="minorHAnsi" w:hAnsiTheme="minorHAnsi" w:cstheme="minorHAnsi"/>
                <w:b/>
                <w:bCs/>
                <w:szCs w:val="22"/>
              </w:rPr>
            </w:pPr>
            <w:r w:rsidRPr="009E23F0">
              <w:rPr>
                <w:rFonts w:asciiTheme="minorHAnsi" w:hAnsiTheme="minorHAnsi" w:cstheme="minorHAnsi"/>
                <w:b/>
                <w:bCs/>
                <w:szCs w:val="22"/>
              </w:rPr>
              <w:t>Key learning points</w:t>
            </w:r>
          </w:p>
        </w:tc>
        <w:tc>
          <w:tcPr>
            <w:tcW w:w="7767" w:type="dxa"/>
          </w:tcPr>
          <w:p w14:paraId="424C0DF8" w14:textId="31C2CFD2" w:rsidR="006E2306" w:rsidRPr="009E23F0" w:rsidRDefault="00C87C3D" w:rsidP="00A83688">
            <w:pPr>
              <w:spacing w:line="276" w:lineRule="auto"/>
              <w:rPr>
                <w:rFonts w:asciiTheme="minorHAnsi" w:hAnsiTheme="minorHAnsi" w:cstheme="minorHAnsi"/>
                <w:szCs w:val="22"/>
              </w:rPr>
            </w:pPr>
            <w:r w:rsidRPr="009E23F0">
              <w:rPr>
                <w:rFonts w:asciiTheme="minorHAnsi" w:hAnsiTheme="minorHAnsi" w:cstheme="minorHAnsi"/>
                <w:color w:val="191919"/>
                <w:szCs w:val="22"/>
              </w:rPr>
              <w:t>Our results have practical implications for gender equality and leadership. They suggest that HR and senior management should play a key role in building more diversity-friendly organi</w:t>
            </w:r>
            <w:r>
              <w:rPr>
                <w:rFonts w:asciiTheme="minorHAnsi" w:hAnsiTheme="minorHAnsi" w:cstheme="minorHAnsi"/>
                <w:color w:val="191919"/>
                <w:szCs w:val="22"/>
              </w:rPr>
              <w:t>s</w:t>
            </w:r>
            <w:r w:rsidRPr="009E23F0">
              <w:rPr>
                <w:rFonts w:asciiTheme="minorHAnsi" w:hAnsiTheme="minorHAnsi" w:cstheme="minorHAnsi"/>
                <w:color w:val="191919"/>
                <w:szCs w:val="22"/>
              </w:rPr>
              <w:t>ations. In</w:t>
            </w:r>
            <w:r>
              <w:rPr>
                <w:rFonts w:asciiTheme="minorHAnsi" w:hAnsiTheme="minorHAnsi" w:cstheme="minorHAnsi"/>
                <w:color w:val="191919"/>
                <w:szCs w:val="22"/>
              </w:rPr>
              <w:t xml:space="preserve"> </w:t>
            </w:r>
            <w:r w:rsidRPr="009E23F0">
              <w:rPr>
                <w:rFonts w:asciiTheme="minorHAnsi" w:hAnsiTheme="minorHAnsi" w:cstheme="minorHAnsi"/>
                <w:color w:val="191919"/>
                <w:szCs w:val="22"/>
              </w:rPr>
              <w:t>particular, ensuring that the same job requirements – explicit and implicit – are applied to both female and male employees is crucial for fair individual outcomes in organi</w:t>
            </w:r>
            <w:r>
              <w:rPr>
                <w:rFonts w:asciiTheme="minorHAnsi" w:hAnsiTheme="minorHAnsi" w:cstheme="minorHAnsi"/>
                <w:color w:val="191919"/>
                <w:szCs w:val="22"/>
              </w:rPr>
              <w:t>s</w:t>
            </w:r>
            <w:r w:rsidRPr="009E23F0">
              <w:rPr>
                <w:rFonts w:asciiTheme="minorHAnsi" w:hAnsiTheme="minorHAnsi" w:cstheme="minorHAnsi"/>
                <w:color w:val="191919"/>
                <w:szCs w:val="22"/>
              </w:rPr>
              <w:t>ations.</w:t>
            </w:r>
          </w:p>
        </w:tc>
      </w:tr>
      <w:tr w:rsidR="006E2306" w:rsidRPr="009E23F0" w14:paraId="02C0A314" w14:textId="77777777" w:rsidTr="006E2306">
        <w:trPr>
          <w:trHeight w:val="1055"/>
        </w:trPr>
        <w:tc>
          <w:tcPr>
            <w:tcW w:w="2547" w:type="dxa"/>
          </w:tcPr>
          <w:p w14:paraId="50114381" w14:textId="77777777" w:rsidR="006E2306" w:rsidRPr="009E23F0" w:rsidRDefault="006E2306" w:rsidP="00A83688">
            <w:pPr>
              <w:spacing w:line="276" w:lineRule="auto"/>
              <w:jc w:val="left"/>
              <w:rPr>
                <w:rFonts w:asciiTheme="minorHAnsi" w:hAnsiTheme="minorHAnsi" w:cstheme="minorHAnsi"/>
                <w:b/>
                <w:bCs/>
                <w:szCs w:val="22"/>
              </w:rPr>
            </w:pPr>
            <w:r w:rsidRPr="009E23F0">
              <w:rPr>
                <w:rFonts w:asciiTheme="minorHAnsi" w:hAnsiTheme="minorHAnsi" w:cstheme="minorHAnsi"/>
                <w:b/>
                <w:bCs/>
                <w:szCs w:val="22"/>
              </w:rPr>
              <w:t>Resources to explore</w:t>
            </w:r>
          </w:p>
        </w:tc>
        <w:tc>
          <w:tcPr>
            <w:tcW w:w="7767" w:type="dxa"/>
          </w:tcPr>
          <w:p w14:paraId="4157804F" w14:textId="77777777" w:rsidR="006E2306" w:rsidRPr="009E23F0" w:rsidRDefault="006E2306" w:rsidP="00A83688">
            <w:pPr>
              <w:spacing w:line="276" w:lineRule="auto"/>
              <w:rPr>
                <w:rFonts w:asciiTheme="minorHAnsi" w:hAnsiTheme="minorHAnsi" w:cstheme="minorHAnsi"/>
                <w:szCs w:val="22"/>
                <w:lang w:val="en-US"/>
              </w:rPr>
            </w:pPr>
            <w:r w:rsidRPr="009E23F0">
              <w:rPr>
                <w:rFonts w:asciiTheme="minorHAnsi" w:hAnsiTheme="minorHAnsi" w:cstheme="minorHAnsi"/>
                <w:color w:val="333333"/>
                <w:szCs w:val="22"/>
              </w:rPr>
              <w:t>Guillen, L</w:t>
            </w:r>
            <w:r w:rsidRPr="009E23F0">
              <w:rPr>
                <w:rFonts w:asciiTheme="minorHAnsi" w:hAnsiTheme="minorHAnsi" w:cstheme="minorHAnsi"/>
                <w:color w:val="333333"/>
                <w:szCs w:val="22"/>
                <w:lang w:val="es-ES"/>
              </w:rPr>
              <w:t>.,</w:t>
            </w:r>
            <w:r w:rsidRPr="009E23F0">
              <w:rPr>
                <w:rFonts w:asciiTheme="minorHAnsi" w:hAnsiTheme="minorHAnsi" w:cstheme="minorHAnsi"/>
                <w:color w:val="333333"/>
                <w:szCs w:val="22"/>
              </w:rPr>
              <w:t> Mayo, M</w:t>
            </w:r>
            <w:r w:rsidRPr="009E23F0">
              <w:rPr>
                <w:rFonts w:asciiTheme="minorHAnsi" w:hAnsiTheme="minorHAnsi" w:cstheme="minorHAnsi"/>
                <w:color w:val="333333"/>
                <w:szCs w:val="22"/>
                <w:lang w:val="es-ES"/>
              </w:rPr>
              <w:t>.,</w:t>
            </w:r>
            <w:r w:rsidRPr="009E23F0">
              <w:rPr>
                <w:rFonts w:asciiTheme="minorHAnsi" w:hAnsiTheme="minorHAnsi" w:cstheme="minorHAnsi"/>
                <w:color w:val="333333"/>
                <w:szCs w:val="22"/>
              </w:rPr>
              <w:t> </w:t>
            </w:r>
            <w:proofErr w:type="spellStart"/>
            <w:r w:rsidRPr="009E23F0">
              <w:rPr>
                <w:rFonts w:asciiTheme="minorHAnsi" w:hAnsiTheme="minorHAnsi" w:cstheme="minorHAnsi"/>
                <w:color w:val="333333"/>
                <w:szCs w:val="22"/>
              </w:rPr>
              <w:t>Karelaia</w:t>
            </w:r>
            <w:proofErr w:type="spellEnd"/>
            <w:r w:rsidRPr="009E23F0">
              <w:rPr>
                <w:rFonts w:asciiTheme="minorHAnsi" w:hAnsiTheme="minorHAnsi" w:cstheme="minorHAnsi"/>
                <w:color w:val="333333"/>
                <w:szCs w:val="22"/>
              </w:rPr>
              <w:t>, N</w:t>
            </w:r>
            <w:r w:rsidRPr="009E23F0">
              <w:rPr>
                <w:rFonts w:asciiTheme="minorHAnsi" w:hAnsiTheme="minorHAnsi" w:cstheme="minorHAnsi"/>
                <w:color w:val="333333"/>
                <w:szCs w:val="22"/>
                <w:lang w:val="es-ES"/>
              </w:rPr>
              <w:t xml:space="preserve">. (2017). </w:t>
            </w:r>
            <w:r w:rsidRPr="009E23F0">
              <w:rPr>
                <w:rFonts w:asciiTheme="minorHAnsi" w:hAnsiTheme="minorHAnsi" w:cstheme="minorHAnsi"/>
                <w:color w:val="333333"/>
                <w:szCs w:val="22"/>
              </w:rPr>
              <w:t xml:space="preserve">Appearing self-confident and getting credit for it: </w:t>
            </w:r>
            <w:r w:rsidRPr="009E23F0">
              <w:rPr>
                <w:rFonts w:asciiTheme="minorHAnsi" w:hAnsiTheme="minorHAnsi" w:cstheme="minorHAnsi"/>
                <w:color w:val="000000"/>
                <w:szCs w:val="22"/>
              </w:rPr>
              <w:t>Why it may be easier for men than women to gain influence at work,</w:t>
            </w:r>
            <w:r w:rsidRPr="009E23F0">
              <w:rPr>
                <w:rFonts w:asciiTheme="minorHAnsi" w:hAnsiTheme="minorHAnsi" w:cstheme="minorHAnsi"/>
                <w:color w:val="333333"/>
                <w:szCs w:val="22"/>
              </w:rPr>
              <w:t xml:space="preserve"> Human resource management, 57</w:t>
            </w:r>
            <w:r w:rsidRPr="009E23F0">
              <w:rPr>
                <w:rFonts w:asciiTheme="minorHAnsi" w:hAnsiTheme="minorHAnsi" w:cstheme="minorHAnsi"/>
                <w:color w:val="333333"/>
                <w:szCs w:val="22"/>
                <w:lang w:val="en-US"/>
              </w:rPr>
              <w:t xml:space="preserve"> (4), https://doi.org/10.1002/hrm.21857</w:t>
            </w:r>
          </w:p>
          <w:p w14:paraId="54E2255F" w14:textId="77777777" w:rsidR="006E2306" w:rsidRPr="009E23F0" w:rsidRDefault="006E2306" w:rsidP="00A83688">
            <w:pPr>
              <w:spacing w:line="276" w:lineRule="auto"/>
              <w:rPr>
                <w:rFonts w:asciiTheme="minorHAnsi" w:hAnsiTheme="minorHAnsi" w:cstheme="minorHAnsi"/>
                <w:szCs w:val="22"/>
              </w:rPr>
            </w:pPr>
          </w:p>
        </w:tc>
      </w:tr>
    </w:tbl>
    <w:p w14:paraId="333CE985" w14:textId="64E13853" w:rsidR="006E2306" w:rsidRDefault="006E2306" w:rsidP="00A83688">
      <w:pPr>
        <w:autoSpaceDE w:val="0"/>
        <w:autoSpaceDN w:val="0"/>
        <w:adjustRightInd w:val="0"/>
        <w:spacing w:after="200" w:line="276" w:lineRule="auto"/>
        <w:rPr>
          <w:rFonts w:asciiTheme="minorHAnsi" w:hAnsiTheme="minorHAnsi" w:cstheme="minorHAnsi"/>
          <w:szCs w:val="22"/>
        </w:rPr>
      </w:pPr>
    </w:p>
    <w:p w14:paraId="7A81EF69" w14:textId="77777777" w:rsidR="00C87C3D" w:rsidRPr="009E23F0" w:rsidRDefault="00C87C3D" w:rsidP="00A83688">
      <w:pPr>
        <w:autoSpaceDE w:val="0"/>
        <w:autoSpaceDN w:val="0"/>
        <w:adjustRightInd w:val="0"/>
        <w:spacing w:after="200" w:line="276" w:lineRule="auto"/>
        <w:rPr>
          <w:rFonts w:asciiTheme="minorHAnsi" w:hAnsiTheme="minorHAnsi" w:cstheme="minorHAnsi"/>
          <w:szCs w:val="22"/>
        </w:rPr>
      </w:pPr>
    </w:p>
    <w:p w14:paraId="2F3ABE64" w14:textId="7BA6CDED" w:rsidR="006E2306" w:rsidRDefault="006E2306" w:rsidP="00A83688">
      <w:pPr>
        <w:autoSpaceDE w:val="0"/>
        <w:autoSpaceDN w:val="0"/>
        <w:adjustRightInd w:val="0"/>
        <w:spacing w:after="200" w:line="276" w:lineRule="auto"/>
        <w:rPr>
          <w:rFonts w:asciiTheme="minorHAnsi" w:hAnsiTheme="minorHAnsi" w:cstheme="minorHAnsi"/>
          <w:szCs w:val="22"/>
        </w:rPr>
      </w:pPr>
    </w:p>
    <w:p w14:paraId="5AA10D2B" w14:textId="77777777" w:rsidR="00C652B5" w:rsidRDefault="00C652B5" w:rsidP="00A83688">
      <w:pPr>
        <w:autoSpaceDE w:val="0"/>
        <w:autoSpaceDN w:val="0"/>
        <w:adjustRightInd w:val="0"/>
        <w:spacing w:after="200" w:line="276" w:lineRule="auto"/>
        <w:rPr>
          <w:rFonts w:asciiTheme="minorHAnsi" w:hAnsiTheme="minorHAnsi" w:cstheme="minorHAnsi"/>
          <w:szCs w:val="22"/>
        </w:rPr>
      </w:pPr>
    </w:p>
    <w:p w14:paraId="0393E4C8" w14:textId="77777777" w:rsidR="00C652B5" w:rsidRDefault="00C652B5" w:rsidP="00A83688">
      <w:pPr>
        <w:autoSpaceDE w:val="0"/>
        <w:autoSpaceDN w:val="0"/>
        <w:adjustRightInd w:val="0"/>
        <w:spacing w:after="200" w:line="276" w:lineRule="auto"/>
        <w:rPr>
          <w:rFonts w:asciiTheme="minorHAnsi" w:hAnsiTheme="minorHAnsi" w:cstheme="minorHAnsi"/>
          <w:szCs w:val="22"/>
        </w:rPr>
      </w:pPr>
    </w:p>
    <w:p w14:paraId="5D56671D" w14:textId="77777777" w:rsidR="00C652B5" w:rsidRDefault="00C652B5" w:rsidP="00A83688">
      <w:pPr>
        <w:autoSpaceDE w:val="0"/>
        <w:autoSpaceDN w:val="0"/>
        <w:adjustRightInd w:val="0"/>
        <w:spacing w:after="200" w:line="276" w:lineRule="auto"/>
        <w:rPr>
          <w:rFonts w:asciiTheme="minorHAnsi" w:hAnsiTheme="minorHAnsi" w:cstheme="minorHAnsi"/>
          <w:szCs w:val="22"/>
        </w:rPr>
      </w:pPr>
    </w:p>
    <w:p w14:paraId="6E856FD0" w14:textId="77777777" w:rsidR="00C652B5" w:rsidRDefault="00C652B5" w:rsidP="00A83688">
      <w:pPr>
        <w:autoSpaceDE w:val="0"/>
        <w:autoSpaceDN w:val="0"/>
        <w:adjustRightInd w:val="0"/>
        <w:spacing w:after="200" w:line="276" w:lineRule="auto"/>
        <w:rPr>
          <w:rFonts w:asciiTheme="minorHAnsi" w:hAnsiTheme="minorHAnsi" w:cstheme="minorHAnsi"/>
          <w:szCs w:val="22"/>
        </w:rPr>
      </w:pPr>
    </w:p>
    <w:p w14:paraId="54AA0EF4" w14:textId="77777777" w:rsidR="00C652B5" w:rsidRDefault="00C652B5" w:rsidP="00A83688">
      <w:pPr>
        <w:autoSpaceDE w:val="0"/>
        <w:autoSpaceDN w:val="0"/>
        <w:adjustRightInd w:val="0"/>
        <w:spacing w:after="200" w:line="276" w:lineRule="auto"/>
        <w:rPr>
          <w:rFonts w:asciiTheme="minorHAnsi" w:hAnsiTheme="minorHAnsi" w:cstheme="minorHAnsi"/>
          <w:szCs w:val="22"/>
        </w:rPr>
      </w:pPr>
    </w:p>
    <w:p w14:paraId="2FBC6AF1" w14:textId="77777777" w:rsidR="00BE2C07" w:rsidRPr="009E23F0" w:rsidRDefault="00BE2C07" w:rsidP="00A83688">
      <w:pPr>
        <w:autoSpaceDE w:val="0"/>
        <w:autoSpaceDN w:val="0"/>
        <w:adjustRightInd w:val="0"/>
        <w:spacing w:after="200" w:line="276" w:lineRule="auto"/>
        <w:rPr>
          <w:rFonts w:asciiTheme="minorHAnsi" w:hAnsiTheme="minorHAnsi" w:cstheme="minorHAnsi"/>
          <w:szCs w:val="22"/>
        </w:rPr>
      </w:pPr>
    </w:p>
    <w:p w14:paraId="493707DD" w14:textId="5F359268" w:rsidR="006E2306" w:rsidRPr="009E23F0" w:rsidRDefault="006E2306" w:rsidP="00A83688">
      <w:pPr>
        <w:autoSpaceDE w:val="0"/>
        <w:autoSpaceDN w:val="0"/>
        <w:adjustRightInd w:val="0"/>
        <w:spacing w:after="200" w:line="276" w:lineRule="auto"/>
        <w:rPr>
          <w:rFonts w:asciiTheme="minorHAnsi" w:hAnsiTheme="minorHAnsi" w:cstheme="minorHAnsi"/>
          <w:szCs w:val="22"/>
        </w:rPr>
      </w:pPr>
    </w:p>
    <w:p w14:paraId="253E99EB" w14:textId="77777777" w:rsidR="006E2306" w:rsidRPr="009E23F0" w:rsidRDefault="006E2306" w:rsidP="00A83688">
      <w:pPr>
        <w:autoSpaceDE w:val="0"/>
        <w:autoSpaceDN w:val="0"/>
        <w:adjustRightInd w:val="0"/>
        <w:spacing w:after="200" w:line="276" w:lineRule="auto"/>
        <w:rPr>
          <w:rFonts w:asciiTheme="minorHAnsi" w:hAnsiTheme="minorHAnsi" w:cstheme="minorHAnsi"/>
          <w:szCs w:val="22"/>
        </w:rPr>
      </w:pPr>
    </w:p>
    <w:p w14:paraId="40DD4782" w14:textId="6EA663EA" w:rsidR="006E2306" w:rsidRPr="009E23F0" w:rsidRDefault="006510E1" w:rsidP="00A83688">
      <w:pPr>
        <w:pStyle w:val="Heading2"/>
        <w:spacing w:line="276" w:lineRule="auto"/>
        <w:rPr>
          <w:rFonts w:eastAsia="Calibri"/>
          <w:iCs w:val="0"/>
        </w:rPr>
      </w:pPr>
      <w:bookmarkStart w:id="5" w:name="_Toc115944468"/>
      <w:r w:rsidRPr="009E23F0">
        <w:rPr>
          <w:rFonts w:eastAsia="Calibri"/>
          <w:iCs w:val="0"/>
        </w:rPr>
        <w:lastRenderedPageBreak/>
        <w:t>RESEARCH ON Masculinity, Diversity and Inclusion at Work: EXPERIENCE FROM E4E PROJECT</w:t>
      </w:r>
      <w:bookmarkEnd w:id="5"/>
    </w:p>
    <w:p w14:paraId="05CDA651" w14:textId="77777777" w:rsidR="006510E1" w:rsidRPr="009E23F0" w:rsidRDefault="006510E1" w:rsidP="00A83688">
      <w:pPr>
        <w:spacing w:line="276" w:lineRule="auto"/>
        <w:rPr>
          <w:rFonts w:asciiTheme="minorHAnsi" w:hAnsiTheme="minorHAnsi" w:cstheme="minorHAnsi"/>
          <w:b/>
          <w:bCs/>
          <w:color w:val="C00000"/>
          <w:szCs w:val="22"/>
        </w:rPr>
      </w:pPr>
    </w:p>
    <w:tbl>
      <w:tblPr>
        <w:tblStyle w:val="TableGrid1"/>
        <w:tblW w:w="0" w:type="auto"/>
        <w:tblLook w:val="04A0" w:firstRow="1" w:lastRow="0" w:firstColumn="1" w:lastColumn="0" w:noHBand="0" w:noVBand="1"/>
      </w:tblPr>
      <w:tblGrid>
        <w:gridCol w:w="2523"/>
        <w:gridCol w:w="7671"/>
      </w:tblGrid>
      <w:tr w:rsidR="006E2306" w:rsidRPr="009E23F0" w14:paraId="3D3417F7" w14:textId="77777777" w:rsidTr="00EE5626">
        <w:tc>
          <w:tcPr>
            <w:tcW w:w="2523" w:type="dxa"/>
          </w:tcPr>
          <w:p w14:paraId="242917C9" w14:textId="77777777" w:rsidR="006E2306" w:rsidRPr="009E23F0" w:rsidRDefault="006E2306" w:rsidP="00A83688">
            <w:pPr>
              <w:spacing w:after="160" w:line="276" w:lineRule="auto"/>
              <w:rPr>
                <w:rFonts w:asciiTheme="minorHAnsi" w:eastAsia="Calibri" w:hAnsiTheme="minorHAnsi" w:cstheme="minorHAnsi"/>
                <w:b/>
                <w:bCs/>
              </w:rPr>
            </w:pPr>
            <w:r w:rsidRPr="009E23F0">
              <w:rPr>
                <w:rFonts w:asciiTheme="minorHAnsi" w:eastAsia="Calibri" w:hAnsiTheme="minorHAnsi" w:cstheme="minorHAnsi"/>
                <w:b/>
                <w:bCs/>
              </w:rPr>
              <w:t>Institution</w:t>
            </w:r>
          </w:p>
        </w:tc>
        <w:tc>
          <w:tcPr>
            <w:tcW w:w="7671" w:type="dxa"/>
          </w:tcPr>
          <w:p w14:paraId="57824F96" w14:textId="77777777" w:rsidR="006E2306" w:rsidRPr="009E23F0" w:rsidRDefault="006E2306" w:rsidP="00A83688">
            <w:pPr>
              <w:spacing w:after="160" w:line="276" w:lineRule="auto"/>
              <w:rPr>
                <w:rFonts w:asciiTheme="minorHAnsi" w:eastAsia="Calibri" w:hAnsiTheme="minorHAnsi" w:cstheme="minorHAnsi"/>
              </w:rPr>
            </w:pPr>
            <w:r w:rsidRPr="009E23F0">
              <w:rPr>
                <w:rFonts w:asciiTheme="minorHAnsi" w:eastAsia="Calibri" w:hAnsiTheme="minorHAnsi" w:cstheme="minorHAnsi"/>
              </w:rPr>
              <w:t>INSEAD</w:t>
            </w:r>
          </w:p>
        </w:tc>
      </w:tr>
      <w:tr w:rsidR="006E2306" w:rsidRPr="009E23F0" w14:paraId="11285547" w14:textId="77777777" w:rsidTr="00EE5626">
        <w:tc>
          <w:tcPr>
            <w:tcW w:w="2523" w:type="dxa"/>
          </w:tcPr>
          <w:p w14:paraId="12883CD8" w14:textId="77777777" w:rsidR="006E2306" w:rsidRPr="009E23F0" w:rsidRDefault="006E2306" w:rsidP="00A83688">
            <w:pPr>
              <w:spacing w:after="160" w:line="276" w:lineRule="auto"/>
              <w:rPr>
                <w:rFonts w:asciiTheme="minorHAnsi" w:eastAsia="Calibri" w:hAnsiTheme="minorHAnsi" w:cstheme="minorHAnsi"/>
                <w:b/>
                <w:bCs/>
              </w:rPr>
            </w:pPr>
            <w:r w:rsidRPr="009E23F0">
              <w:rPr>
                <w:rFonts w:asciiTheme="minorHAnsi" w:eastAsia="Calibri" w:hAnsiTheme="minorHAnsi" w:cstheme="minorHAnsi"/>
                <w:b/>
                <w:bCs/>
              </w:rPr>
              <w:t>Discipline</w:t>
            </w:r>
          </w:p>
        </w:tc>
        <w:tc>
          <w:tcPr>
            <w:tcW w:w="7671" w:type="dxa"/>
          </w:tcPr>
          <w:p w14:paraId="0F92E358" w14:textId="77777777" w:rsidR="006E2306" w:rsidRPr="009E23F0" w:rsidRDefault="006E2306" w:rsidP="00A83688">
            <w:pPr>
              <w:spacing w:after="160" w:line="276" w:lineRule="auto"/>
              <w:rPr>
                <w:rFonts w:asciiTheme="minorHAnsi" w:eastAsia="Calibri" w:hAnsiTheme="minorHAnsi" w:cstheme="minorHAnsi"/>
              </w:rPr>
            </w:pPr>
            <w:r w:rsidRPr="009E23F0">
              <w:rPr>
                <w:rFonts w:asciiTheme="minorHAnsi" w:eastAsia="Calibri" w:hAnsiTheme="minorHAnsi" w:cstheme="minorHAnsi"/>
              </w:rPr>
              <w:t>Organisational Behaviour and Economics</w:t>
            </w:r>
          </w:p>
        </w:tc>
      </w:tr>
      <w:tr w:rsidR="006E2306" w:rsidRPr="009E23F0" w14:paraId="4AE2B2B8" w14:textId="77777777" w:rsidTr="00EE5626">
        <w:tc>
          <w:tcPr>
            <w:tcW w:w="2523" w:type="dxa"/>
          </w:tcPr>
          <w:p w14:paraId="155D2FEE" w14:textId="411525C7" w:rsidR="006E2306" w:rsidRPr="009E23F0" w:rsidRDefault="006510E1" w:rsidP="00A83688">
            <w:pPr>
              <w:spacing w:after="160" w:line="276" w:lineRule="auto"/>
              <w:rPr>
                <w:rFonts w:asciiTheme="minorHAnsi" w:eastAsia="Calibri" w:hAnsiTheme="minorHAnsi" w:cstheme="minorHAnsi"/>
                <w:b/>
                <w:bCs/>
              </w:rPr>
            </w:pPr>
            <w:r w:rsidRPr="009E23F0">
              <w:rPr>
                <w:rFonts w:asciiTheme="minorHAnsi" w:eastAsia="Calibri" w:hAnsiTheme="minorHAnsi" w:cstheme="minorHAnsi"/>
                <w:b/>
                <w:bCs/>
              </w:rPr>
              <w:t>Short summary</w:t>
            </w:r>
          </w:p>
        </w:tc>
        <w:tc>
          <w:tcPr>
            <w:tcW w:w="7671" w:type="dxa"/>
          </w:tcPr>
          <w:p w14:paraId="4A0F6000" w14:textId="10DA7178" w:rsidR="006E2306" w:rsidRPr="009E23F0" w:rsidRDefault="006E2306" w:rsidP="00A83688">
            <w:pPr>
              <w:spacing w:after="160" w:line="276" w:lineRule="auto"/>
              <w:rPr>
                <w:rFonts w:asciiTheme="minorHAnsi" w:eastAsia="Calibri" w:hAnsiTheme="minorHAnsi" w:cstheme="minorHAnsi"/>
              </w:rPr>
            </w:pPr>
            <w:r w:rsidRPr="009E23F0">
              <w:rPr>
                <w:rFonts w:asciiTheme="minorHAnsi" w:eastAsia="Calibri" w:hAnsiTheme="minorHAnsi" w:cstheme="minorHAnsi"/>
              </w:rPr>
              <w:t>This research examines the impact of perceptions of the workplace on men</w:t>
            </w:r>
            <w:r w:rsidR="00AF2E76">
              <w:rPr>
                <w:rFonts w:asciiTheme="minorHAnsi" w:eastAsia="Calibri" w:hAnsiTheme="minorHAnsi" w:cstheme="minorHAnsi"/>
              </w:rPr>
              <w:t>'s</w:t>
            </w:r>
            <w:r w:rsidRPr="009E23F0">
              <w:rPr>
                <w:rFonts w:asciiTheme="minorHAnsi" w:eastAsia="Calibri" w:hAnsiTheme="minorHAnsi" w:cstheme="minorHAnsi"/>
              </w:rPr>
              <w:t xml:space="preserve"> and </w:t>
            </w:r>
            <w:r w:rsidR="00302510" w:rsidRPr="009E23F0">
              <w:rPr>
                <w:rFonts w:asciiTheme="minorHAnsi" w:eastAsia="Calibri" w:hAnsiTheme="minorHAnsi" w:cstheme="minorHAnsi"/>
              </w:rPr>
              <w:t>women</w:t>
            </w:r>
            <w:r w:rsidR="00302510">
              <w:rPr>
                <w:rFonts w:asciiTheme="minorHAnsi" w:eastAsia="Calibri" w:hAnsiTheme="minorHAnsi" w:cstheme="minorHAnsi"/>
              </w:rPr>
              <w:t>'</w:t>
            </w:r>
            <w:r w:rsidR="00302510" w:rsidRPr="009E23F0">
              <w:rPr>
                <w:rFonts w:asciiTheme="minorHAnsi" w:eastAsia="Calibri" w:hAnsiTheme="minorHAnsi" w:cstheme="minorHAnsi"/>
              </w:rPr>
              <w:t xml:space="preserve">s </w:t>
            </w:r>
            <w:r w:rsidRPr="009E23F0">
              <w:rPr>
                <w:rFonts w:asciiTheme="minorHAnsi" w:eastAsia="Calibri" w:hAnsiTheme="minorHAnsi" w:cstheme="minorHAnsi"/>
              </w:rPr>
              <w:t xml:space="preserve">turnover intentions and wellbeing. The context is that of Equal4Europe, a </w:t>
            </w:r>
            <w:r w:rsidR="00AF2E76" w:rsidRPr="009E23F0">
              <w:rPr>
                <w:rFonts w:asciiTheme="minorHAnsi" w:eastAsia="Calibri" w:hAnsiTheme="minorHAnsi" w:cstheme="minorHAnsi"/>
              </w:rPr>
              <w:t>European</w:t>
            </w:r>
            <w:r w:rsidR="00AF2E76">
              <w:rPr>
                <w:rFonts w:asciiTheme="minorHAnsi" w:eastAsia="Calibri" w:hAnsiTheme="minorHAnsi" w:cstheme="minorHAnsi"/>
              </w:rPr>
              <w:t>-</w:t>
            </w:r>
            <w:r w:rsidRPr="009E23F0">
              <w:rPr>
                <w:rFonts w:asciiTheme="minorHAnsi" w:eastAsia="Calibri" w:hAnsiTheme="minorHAnsi" w:cstheme="minorHAnsi"/>
              </w:rPr>
              <w:t xml:space="preserve">funded project which interrogates gender dynamics in research performing business </w:t>
            </w:r>
            <w:r w:rsidR="00AF2E76">
              <w:rPr>
                <w:rFonts w:asciiTheme="minorHAnsi" w:eastAsia="Calibri" w:hAnsiTheme="minorHAnsi" w:cstheme="minorHAnsi"/>
              </w:rPr>
              <w:t xml:space="preserve">development </w:t>
            </w:r>
            <w:r w:rsidRPr="009E23F0">
              <w:rPr>
                <w:rFonts w:asciiTheme="minorHAnsi" w:eastAsia="Calibri" w:hAnsiTheme="minorHAnsi" w:cstheme="minorHAnsi"/>
              </w:rPr>
              <w:t xml:space="preserve">institutions. Women are persistently less represented in these fields, in higher ranks of the career pipeline. Whilst this is true across faculty groups, administrative and supportive roles are in majority held by women. Previous research in this context suggests that women feel less included and less supported in their workplaces. These different, gendered experiences may cause women to leave careers in research faculty to a </w:t>
            </w:r>
            <w:r w:rsidR="00AF2E76">
              <w:rPr>
                <w:rFonts w:asciiTheme="minorHAnsi" w:eastAsia="Calibri" w:hAnsiTheme="minorHAnsi" w:cstheme="minorHAnsi"/>
              </w:rPr>
              <w:t>great</w:t>
            </w:r>
            <w:r w:rsidR="00AF2E76" w:rsidRPr="009E23F0">
              <w:rPr>
                <w:rFonts w:asciiTheme="minorHAnsi" w:eastAsia="Calibri" w:hAnsiTheme="minorHAnsi" w:cstheme="minorHAnsi"/>
              </w:rPr>
              <w:t xml:space="preserve">er </w:t>
            </w:r>
            <w:r w:rsidRPr="009E23F0">
              <w:rPr>
                <w:rFonts w:asciiTheme="minorHAnsi" w:eastAsia="Calibri" w:hAnsiTheme="minorHAnsi" w:cstheme="minorHAnsi"/>
              </w:rPr>
              <w:t xml:space="preserve">extent than their male counterparts. In this research, we focus on </w:t>
            </w:r>
            <w:r w:rsidR="00302510" w:rsidRPr="009E23F0">
              <w:rPr>
                <w:rFonts w:asciiTheme="minorHAnsi" w:eastAsia="Calibri" w:hAnsiTheme="minorHAnsi" w:cstheme="minorHAnsi"/>
              </w:rPr>
              <w:t>employees</w:t>
            </w:r>
            <w:r w:rsidR="00302510">
              <w:rPr>
                <w:rFonts w:asciiTheme="minorHAnsi" w:eastAsia="Calibri" w:hAnsiTheme="minorHAnsi" w:cstheme="minorHAnsi"/>
              </w:rPr>
              <w:t>'</w:t>
            </w:r>
            <w:r w:rsidR="00302510" w:rsidRPr="009E23F0">
              <w:rPr>
                <w:rFonts w:asciiTheme="minorHAnsi" w:eastAsia="Calibri" w:hAnsiTheme="minorHAnsi" w:cstheme="minorHAnsi"/>
              </w:rPr>
              <w:t xml:space="preserve"> </w:t>
            </w:r>
            <w:r w:rsidRPr="009E23F0">
              <w:rPr>
                <w:rFonts w:asciiTheme="minorHAnsi" w:eastAsia="Calibri" w:hAnsiTheme="minorHAnsi" w:cstheme="minorHAnsi"/>
              </w:rPr>
              <w:t>perceptions that their institution is supportive of inclusion, of gender equality, or of a competitive masculinity, as three dimensions that are relevant to the business context.</w:t>
            </w:r>
            <w:r w:rsidR="006510E1" w:rsidRPr="009E23F0">
              <w:rPr>
                <w:rFonts w:asciiTheme="minorHAnsi" w:eastAsia="Calibri" w:hAnsiTheme="minorHAnsi" w:cstheme="minorHAnsi"/>
              </w:rPr>
              <w:t xml:space="preserve"> </w:t>
            </w:r>
            <w:r w:rsidRPr="009E23F0">
              <w:rPr>
                <w:rFonts w:asciiTheme="minorHAnsi" w:eastAsia="Calibri" w:hAnsiTheme="minorHAnsi" w:cstheme="minorHAnsi"/>
              </w:rPr>
              <w:t xml:space="preserve">To address this question, we use data collected in 2020 across 6 different research institutions. Throughout the analysis, we account for important socio-demographic parameters and indicators of a </w:t>
            </w:r>
            <w:r w:rsidR="00302510" w:rsidRPr="009E23F0">
              <w:rPr>
                <w:rFonts w:asciiTheme="minorHAnsi" w:eastAsia="Calibri" w:hAnsiTheme="minorHAnsi" w:cstheme="minorHAnsi"/>
              </w:rPr>
              <w:t>person</w:t>
            </w:r>
            <w:r w:rsidR="00302510">
              <w:rPr>
                <w:rFonts w:asciiTheme="minorHAnsi" w:eastAsia="Calibri" w:hAnsiTheme="minorHAnsi" w:cstheme="minorHAnsi"/>
              </w:rPr>
              <w:t>'</w:t>
            </w:r>
            <w:r w:rsidR="00302510" w:rsidRPr="009E23F0">
              <w:rPr>
                <w:rFonts w:asciiTheme="minorHAnsi" w:eastAsia="Calibri" w:hAnsiTheme="minorHAnsi" w:cstheme="minorHAnsi"/>
              </w:rPr>
              <w:t xml:space="preserve">s </w:t>
            </w:r>
            <w:r w:rsidRPr="009E23F0">
              <w:rPr>
                <w:rFonts w:asciiTheme="minorHAnsi" w:eastAsia="Calibri" w:hAnsiTheme="minorHAnsi" w:cstheme="minorHAnsi"/>
              </w:rPr>
              <w:t xml:space="preserve">household composition. We examine how gender and rank influence not only a </w:t>
            </w:r>
            <w:r w:rsidR="00302510" w:rsidRPr="009E23F0">
              <w:rPr>
                <w:rFonts w:asciiTheme="minorHAnsi" w:eastAsia="Calibri" w:hAnsiTheme="minorHAnsi" w:cstheme="minorHAnsi"/>
              </w:rPr>
              <w:t>person</w:t>
            </w:r>
            <w:r w:rsidR="00302510">
              <w:rPr>
                <w:rFonts w:asciiTheme="minorHAnsi" w:eastAsia="Calibri" w:hAnsiTheme="minorHAnsi" w:cstheme="minorHAnsi"/>
              </w:rPr>
              <w:t>'</w:t>
            </w:r>
            <w:r w:rsidR="00302510" w:rsidRPr="009E23F0">
              <w:rPr>
                <w:rFonts w:asciiTheme="minorHAnsi" w:eastAsia="Calibri" w:hAnsiTheme="minorHAnsi" w:cstheme="minorHAnsi"/>
              </w:rPr>
              <w:t xml:space="preserve">s </w:t>
            </w:r>
            <w:r w:rsidRPr="009E23F0">
              <w:rPr>
                <w:rFonts w:asciiTheme="minorHAnsi" w:eastAsia="Calibri" w:hAnsiTheme="minorHAnsi" w:cstheme="minorHAnsi"/>
              </w:rPr>
              <w:t>perception of the work environment, but also their turnover intentions and wellbeing. To effectively understand the potential role of gender, we equally conduct a series of interaction effects to identify differences in gender effects across the main occupational groups of our study.</w:t>
            </w:r>
          </w:p>
        </w:tc>
      </w:tr>
      <w:tr w:rsidR="006E2306" w:rsidRPr="009E23F0" w14:paraId="5BD779BC" w14:textId="77777777" w:rsidTr="00EE5626">
        <w:tc>
          <w:tcPr>
            <w:tcW w:w="2523" w:type="dxa"/>
          </w:tcPr>
          <w:p w14:paraId="75EF2B0F" w14:textId="77777777" w:rsidR="006E2306" w:rsidRPr="009E23F0" w:rsidRDefault="006E2306" w:rsidP="00A83688">
            <w:pPr>
              <w:spacing w:after="160" w:line="276" w:lineRule="auto"/>
              <w:rPr>
                <w:rFonts w:asciiTheme="minorHAnsi" w:eastAsia="Calibri" w:hAnsiTheme="minorHAnsi" w:cstheme="minorHAnsi"/>
                <w:b/>
                <w:bCs/>
              </w:rPr>
            </w:pPr>
            <w:r w:rsidRPr="009E23F0">
              <w:rPr>
                <w:rFonts w:asciiTheme="minorHAnsi" w:eastAsia="Calibri" w:hAnsiTheme="minorHAnsi" w:cstheme="minorHAnsi"/>
                <w:b/>
                <w:bCs/>
              </w:rPr>
              <w:t>Context</w:t>
            </w:r>
          </w:p>
        </w:tc>
        <w:tc>
          <w:tcPr>
            <w:tcW w:w="7671" w:type="dxa"/>
          </w:tcPr>
          <w:p w14:paraId="7353E611" w14:textId="4B5D07C9" w:rsidR="006E2306" w:rsidRPr="009E23F0" w:rsidRDefault="006E2306" w:rsidP="00A83688">
            <w:pPr>
              <w:spacing w:after="160" w:line="276" w:lineRule="auto"/>
              <w:rPr>
                <w:rFonts w:asciiTheme="minorHAnsi" w:eastAsia="Calibri" w:hAnsiTheme="minorHAnsi" w:cstheme="minorHAnsi"/>
              </w:rPr>
            </w:pPr>
            <w:r w:rsidRPr="009E23F0">
              <w:rPr>
                <w:rFonts w:asciiTheme="minorHAnsi" w:eastAsia="Calibri" w:hAnsiTheme="minorHAnsi" w:cstheme="minorHAnsi"/>
              </w:rPr>
              <w:t xml:space="preserve">Women often report they feel less </w:t>
            </w:r>
            <w:r w:rsidR="00302510">
              <w:rPr>
                <w:rFonts w:asciiTheme="minorHAnsi" w:eastAsia="Calibri" w:hAnsiTheme="minorHAnsi" w:cstheme="minorHAnsi"/>
              </w:rPr>
              <w:t>"</w:t>
            </w:r>
            <w:r w:rsidRPr="009E23F0">
              <w:rPr>
                <w:rFonts w:asciiTheme="minorHAnsi" w:eastAsia="Calibri" w:hAnsiTheme="minorHAnsi" w:cstheme="minorHAnsi"/>
              </w:rPr>
              <w:t>included</w:t>
            </w:r>
            <w:r w:rsidR="00302510">
              <w:rPr>
                <w:rFonts w:asciiTheme="minorHAnsi" w:eastAsia="Calibri" w:hAnsiTheme="minorHAnsi" w:cstheme="minorHAnsi"/>
              </w:rPr>
              <w:t>"</w:t>
            </w:r>
            <w:r w:rsidR="00302510" w:rsidRPr="009E23F0">
              <w:rPr>
                <w:rFonts w:asciiTheme="minorHAnsi" w:eastAsia="Calibri" w:hAnsiTheme="minorHAnsi" w:cstheme="minorHAnsi"/>
              </w:rPr>
              <w:t xml:space="preserve"> </w:t>
            </w:r>
            <w:r w:rsidRPr="009E23F0">
              <w:rPr>
                <w:rFonts w:asciiTheme="minorHAnsi" w:eastAsia="Calibri" w:hAnsiTheme="minorHAnsi" w:cstheme="minorHAnsi"/>
              </w:rPr>
              <w:t xml:space="preserve">in </w:t>
            </w:r>
            <w:r w:rsidR="00302510" w:rsidRPr="009E23F0">
              <w:rPr>
                <w:rFonts w:asciiTheme="minorHAnsi" w:eastAsia="Calibri" w:hAnsiTheme="minorHAnsi" w:cstheme="minorHAnsi"/>
              </w:rPr>
              <w:t>organi</w:t>
            </w:r>
            <w:r w:rsidR="00302510">
              <w:rPr>
                <w:rFonts w:asciiTheme="minorHAnsi" w:eastAsia="Calibri" w:hAnsiTheme="minorHAnsi" w:cstheme="minorHAnsi"/>
              </w:rPr>
              <w:t>s</w:t>
            </w:r>
            <w:r w:rsidR="00302510" w:rsidRPr="009E23F0">
              <w:rPr>
                <w:rFonts w:asciiTheme="minorHAnsi" w:eastAsia="Calibri" w:hAnsiTheme="minorHAnsi" w:cstheme="minorHAnsi"/>
              </w:rPr>
              <w:t xml:space="preserve">ations </w:t>
            </w:r>
            <w:r w:rsidRPr="009E23F0">
              <w:rPr>
                <w:rFonts w:asciiTheme="minorHAnsi" w:eastAsia="Calibri" w:hAnsiTheme="minorHAnsi" w:cstheme="minorHAnsi"/>
              </w:rPr>
              <w:t xml:space="preserve">than their male counterparts.  One concern with this gap in feelings of inclusion is that it may lead to women leaving certain </w:t>
            </w:r>
            <w:r w:rsidR="00302510" w:rsidRPr="009E23F0">
              <w:rPr>
                <w:rFonts w:asciiTheme="minorHAnsi" w:eastAsia="Calibri" w:hAnsiTheme="minorHAnsi" w:cstheme="minorHAnsi"/>
              </w:rPr>
              <w:t>organi</w:t>
            </w:r>
            <w:r w:rsidR="00302510">
              <w:rPr>
                <w:rFonts w:asciiTheme="minorHAnsi" w:eastAsia="Calibri" w:hAnsiTheme="minorHAnsi" w:cstheme="minorHAnsi"/>
              </w:rPr>
              <w:t>s</w:t>
            </w:r>
            <w:r w:rsidR="00302510" w:rsidRPr="009E23F0">
              <w:rPr>
                <w:rFonts w:asciiTheme="minorHAnsi" w:eastAsia="Calibri" w:hAnsiTheme="minorHAnsi" w:cstheme="minorHAnsi"/>
              </w:rPr>
              <w:t>ations</w:t>
            </w:r>
            <w:r w:rsidRPr="009E23F0">
              <w:rPr>
                <w:rFonts w:asciiTheme="minorHAnsi" w:eastAsia="Calibri" w:hAnsiTheme="minorHAnsi" w:cstheme="minorHAnsi"/>
              </w:rPr>
              <w:t xml:space="preserve">/careers because they feel less </w:t>
            </w:r>
            <w:r w:rsidR="00302510">
              <w:rPr>
                <w:rFonts w:asciiTheme="minorHAnsi" w:eastAsia="Calibri" w:hAnsiTheme="minorHAnsi" w:cstheme="minorHAnsi"/>
              </w:rPr>
              <w:t>"</w:t>
            </w:r>
            <w:r w:rsidRPr="009E23F0">
              <w:rPr>
                <w:rFonts w:asciiTheme="minorHAnsi" w:eastAsia="Calibri" w:hAnsiTheme="minorHAnsi" w:cstheme="minorHAnsi"/>
              </w:rPr>
              <w:t>at home</w:t>
            </w:r>
            <w:r w:rsidR="00302510">
              <w:rPr>
                <w:rFonts w:asciiTheme="minorHAnsi" w:eastAsia="Calibri" w:hAnsiTheme="minorHAnsi" w:cstheme="minorHAnsi"/>
              </w:rPr>
              <w:t>"</w:t>
            </w:r>
            <w:r w:rsidR="00302510" w:rsidRPr="009E23F0">
              <w:rPr>
                <w:rFonts w:asciiTheme="minorHAnsi" w:eastAsia="Calibri" w:hAnsiTheme="minorHAnsi" w:cstheme="minorHAnsi"/>
              </w:rPr>
              <w:t xml:space="preserve">, </w:t>
            </w:r>
            <w:r w:rsidRPr="009E23F0">
              <w:rPr>
                <w:rFonts w:asciiTheme="minorHAnsi" w:eastAsia="Calibri" w:hAnsiTheme="minorHAnsi" w:cstheme="minorHAnsi"/>
              </w:rPr>
              <w:t>and hence be a contributor to the leaky pipeline. Fixing the problem to make the environment more welcoming to women is</w:t>
            </w:r>
            <w:r w:rsidR="00AF2E76">
              <w:rPr>
                <w:rFonts w:asciiTheme="minorHAnsi" w:eastAsia="Calibri" w:hAnsiTheme="minorHAnsi" w:cstheme="minorHAnsi"/>
              </w:rPr>
              <w:t>,</w:t>
            </w:r>
            <w:r w:rsidRPr="009E23F0">
              <w:rPr>
                <w:rFonts w:asciiTheme="minorHAnsi" w:eastAsia="Calibri" w:hAnsiTheme="minorHAnsi" w:cstheme="minorHAnsi"/>
              </w:rPr>
              <w:t xml:space="preserve"> however</w:t>
            </w:r>
            <w:r w:rsidR="00AF2E76">
              <w:rPr>
                <w:rFonts w:asciiTheme="minorHAnsi" w:eastAsia="Calibri" w:hAnsiTheme="minorHAnsi" w:cstheme="minorHAnsi"/>
              </w:rPr>
              <w:t>,</w:t>
            </w:r>
            <w:r w:rsidRPr="009E23F0">
              <w:rPr>
                <w:rFonts w:asciiTheme="minorHAnsi" w:eastAsia="Calibri" w:hAnsiTheme="minorHAnsi" w:cstheme="minorHAnsi"/>
              </w:rPr>
              <w:t xml:space="preserve"> risky if it makes men feel less welcome</w:t>
            </w:r>
            <w:r w:rsidR="00AF2E76">
              <w:rPr>
                <w:rFonts w:asciiTheme="minorHAnsi" w:eastAsia="Calibri" w:hAnsiTheme="minorHAnsi" w:cstheme="minorHAnsi"/>
              </w:rPr>
              <w:t>. T</w:t>
            </w:r>
            <w:r w:rsidRPr="009E23F0">
              <w:rPr>
                <w:rFonts w:asciiTheme="minorHAnsi" w:eastAsia="Calibri" w:hAnsiTheme="minorHAnsi" w:cstheme="minorHAnsi"/>
              </w:rPr>
              <w:t xml:space="preserve">here is indeed increasing evidence and reports of backlash against gender diversity and equality policies (Bertrand 2020). There </w:t>
            </w:r>
            <w:r w:rsidR="00AF2E76">
              <w:rPr>
                <w:rFonts w:asciiTheme="minorHAnsi" w:eastAsia="Calibri" w:hAnsiTheme="minorHAnsi" w:cstheme="minorHAnsi"/>
              </w:rPr>
              <w:t>are</w:t>
            </w:r>
            <w:r w:rsidR="00AF2E76" w:rsidRPr="009E23F0">
              <w:rPr>
                <w:rFonts w:asciiTheme="minorHAnsi" w:eastAsia="Calibri" w:hAnsiTheme="minorHAnsi" w:cstheme="minorHAnsi"/>
              </w:rPr>
              <w:t xml:space="preserve"> </w:t>
            </w:r>
            <w:r w:rsidRPr="009E23F0">
              <w:rPr>
                <w:rFonts w:asciiTheme="minorHAnsi" w:eastAsia="Calibri" w:hAnsiTheme="minorHAnsi" w:cstheme="minorHAnsi"/>
              </w:rPr>
              <w:t xml:space="preserve">also growing reports of </w:t>
            </w:r>
            <w:r w:rsidR="00302510">
              <w:rPr>
                <w:rFonts w:asciiTheme="minorHAnsi" w:eastAsia="Calibri" w:hAnsiTheme="minorHAnsi" w:cstheme="minorHAnsi"/>
              </w:rPr>
              <w:t>"</w:t>
            </w:r>
            <w:r w:rsidRPr="009E23F0">
              <w:rPr>
                <w:rFonts w:asciiTheme="minorHAnsi" w:eastAsia="Calibri" w:hAnsiTheme="minorHAnsi" w:cstheme="minorHAnsi"/>
              </w:rPr>
              <w:t>gender fatigue</w:t>
            </w:r>
            <w:r w:rsidR="00302510">
              <w:rPr>
                <w:rFonts w:asciiTheme="minorHAnsi" w:eastAsia="Calibri" w:hAnsiTheme="minorHAnsi" w:cstheme="minorHAnsi"/>
              </w:rPr>
              <w:t>"</w:t>
            </w:r>
            <w:r w:rsidR="00AF2E76">
              <w:rPr>
                <w:rFonts w:asciiTheme="minorHAnsi" w:eastAsia="Calibri" w:hAnsiTheme="minorHAnsi" w:cstheme="minorHAnsi"/>
              </w:rPr>
              <w:t>,</w:t>
            </w:r>
            <w:r w:rsidR="00302510" w:rsidRPr="009E23F0">
              <w:rPr>
                <w:rFonts w:asciiTheme="minorHAnsi" w:eastAsia="Calibri" w:hAnsiTheme="minorHAnsi" w:cstheme="minorHAnsi"/>
              </w:rPr>
              <w:t xml:space="preserve"> </w:t>
            </w:r>
            <w:r w:rsidRPr="009E23F0">
              <w:rPr>
                <w:rFonts w:asciiTheme="minorHAnsi" w:eastAsia="Calibri" w:hAnsiTheme="minorHAnsi" w:cstheme="minorHAnsi"/>
              </w:rPr>
              <w:t>where men and women alike feel burdened by the emphasis on gender policies.</w:t>
            </w:r>
          </w:p>
          <w:p w14:paraId="74AE11AF" w14:textId="46B337ED" w:rsidR="006E2306" w:rsidRPr="009E23F0" w:rsidRDefault="006E2306" w:rsidP="00A83688">
            <w:pPr>
              <w:spacing w:after="160" w:line="276" w:lineRule="auto"/>
              <w:rPr>
                <w:rFonts w:asciiTheme="minorHAnsi" w:eastAsia="Calibri" w:hAnsiTheme="minorHAnsi" w:cstheme="minorHAnsi"/>
              </w:rPr>
            </w:pPr>
            <w:r w:rsidRPr="009E23F0">
              <w:rPr>
                <w:rFonts w:asciiTheme="minorHAnsi" w:eastAsia="Calibri" w:hAnsiTheme="minorHAnsi" w:cstheme="minorHAnsi"/>
              </w:rPr>
              <w:t xml:space="preserve"> Here, we study whether there is a trade-off between making workplaces more inclusive for women and </w:t>
            </w:r>
            <w:r w:rsidR="00302510" w:rsidRPr="009E23F0">
              <w:rPr>
                <w:rFonts w:asciiTheme="minorHAnsi" w:eastAsia="Calibri" w:hAnsiTheme="minorHAnsi" w:cstheme="minorHAnsi"/>
              </w:rPr>
              <w:t>men</w:t>
            </w:r>
            <w:r w:rsidR="00302510">
              <w:rPr>
                <w:rFonts w:asciiTheme="minorHAnsi" w:eastAsia="Calibri" w:hAnsiTheme="minorHAnsi" w:cstheme="minorHAnsi"/>
              </w:rPr>
              <w:t>'</w:t>
            </w:r>
            <w:r w:rsidR="00302510" w:rsidRPr="009E23F0">
              <w:rPr>
                <w:rFonts w:asciiTheme="minorHAnsi" w:eastAsia="Calibri" w:hAnsiTheme="minorHAnsi" w:cstheme="minorHAnsi"/>
              </w:rPr>
              <w:t xml:space="preserve">s </w:t>
            </w:r>
            <w:r w:rsidRPr="009E23F0">
              <w:rPr>
                <w:rFonts w:asciiTheme="minorHAnsi" w:eastAsia="Calibri" w:hAnsiTheme="minorHAnsi" w:cstheme="minorHAnsi"/>
              </w:rPr>
              <w:t xml:space="preserve">wellbeing in </w:t>
            </w:r>
            <w:r w:rsidR="00302510" w:rsidRPr="009E23F0">
              <w:rPr>
                <w:rFonts w:asciiTheme="minorHAnsi" w:eastAsia="Calibri" w:hAnsiTheme="minorHAnsi" w:cstheme="minorHAnsi"/>
              </w:rPr>
              <w:t>organi</w:t>
            </w:r>
            <w:r w:rsidR="00302510">
              <w:rPr>
                <w:rFonts w:asciiTheme="minorHAnsi" w:eastAsia="Calibri" w:hAnsiTheme="minorHAnsi" w:cstheme="minorHAnsi"/>
              </w:rPr>
              <w:t>s</w:t>
            </w:r>
            <w:r w:rsidR="00302510" w:rsidRPr="009E23F0">
              <w:rPr>
                <w:rFonts w:asciiTheme="minorHAnsi" w:eastAsia="Calibri" w:hAnsiTheme="minorHAnsi" w:cstheme="minorHAnsi"/>
              </w:rPr>
              <w:t>ations</w:t>
            </w:r>
            <w:r w:rsidRPr="009E23F0">
              <w:rPr>
                <w:rFonts w:asciiTheme="minorHAnsi" w:eastAsia="Calibri" w:hAnsiTheme="minorHAnsi" w:cstheme="minorHAnsi"/>
              </w:rPr>
              <w:t xml:space="preserve"> and whether an excessive focus on gender issues can have unintended </w:t>
            </w:r>
            <w:r w:rsidR="00AF2E76">
              <w:rPr>
                <w:rFonts w:asciiTheme="minorHAnsi" w:eastAsia="Calibri" w:hAnsiTheme="minorHAnsi" w:cstheme="minorHAnsi"/>
              </w:rPr>
              <w:t>advers</w:t>
            </w:r>
            <w:r w:rsidR="00AF2E76" w:rsidRPr="009E23F0">
              <w:rPr>
                <w:rFonts w:asciiTheme="minorHAnsi" w:eastAsia="Calibri" w:hAnsiTheme="minorHAnsi" w:cstheme="minorHAnsi"/>
              </w:rPr>
              <w:t xml:space="preserve">e </w:t>
            </w:r>
            <w:r w:rsidRPr="009E23F0">
              <w:rPr>
                <w:rFonts w:asciiTheme="minorHAnsi" w:eastAsia="Calibri" w:hAnsiTheme="minorHAnsi" w:cstheme="minorHAnsi"/>
              </w:rPr>
              <w:t xml:space="preserve">effects. We focus on three dimensions of professional climate and norms that are relevant in this context. The first is the extent to which norms of expected (and rewarded) behaviours are stereotypically male. The second is whether the </w:t>
            </w:r>
            <w:r w:rsidR="00302510" w:rsidRPr="009E23F0">
              <w:rPr>
                <w:rFonts w:asciiTheme="minorHAnsi" w:eastAsia="Calibri" w:hAnsiTheme="minorHAnsi" w:cstheme="minorHAnsi"/>
              </w:rPr>
              <w:t>organi</w:t>
            </w:r>
            <w:r w:rsidR="00302510">
              <w:rPr>
                <w:rFonts w:asciiTheme="minorHAnsi" w:eastAsia="Calibri" w:hAnsiTheme="minorHAnsi" w:cstheme="minorHAnsi"/>
              </w:rPr>
              <w:t>s</w:t>
            </w:r>
            <w:r w:rsidR="00302510" w:rsidRPr="009E23F0">
              <w:rPr>
                <w:rFonts w:asciiTheme="minorHAnsi" w:eastAsia="Calibri" w:hAnsiTheme="minorHAnsi" w:cstheme="minorHAnsi"/>
              </w:rPr>
              <w:t xml:space="preserve">ation </w:t>
            </w:r>
            <w:r w:rsidRPr="009E23F0">
              <w:rPr>
                <w:rFonts w:asciiTheme="minorHAnsi" w:eastAsia="Calibri" w:hAnsiTheme="minorHAnsi" w:cstheme="minorHAnsi"/>
              </w:rPr>
              <w:t xml:space="preserve">is </w:t>
            </w:r>
            <w:r w:rsidR="00302510" w:rsidRPr="009E23F0">
              <w:rPr>
                <w:rFonts w:asciiTheme="minorHAnsi" w:eastAsia="Calibri" w:hAnsiTheme="minorHAnsi" w:cstheme="minorHAnsi"/>
              </w:rPr>
              <w:t>characteri</w:t>
            </w:r>
            <w:r w:rsidR="00302510">
              <w:rPr>
                <w:rFonts w:asciiTheme="minorHAnsi" w:eastAsia="Calibri" w:hAnsiTheme="minorHAnsi" w:cstheme="minorHAnsi"/>
              </w:rPr>
              <w:t>s</w:t>
            </w:r>
            <w:r w:rsidR="00302510" w:rsidRPr="009E23F0">
              <w:rPr>
                <w:rFonts w:asciiTheme="minorHAnsi" w:eastAsia="Calibri" w:hAnsiTheme="minorHAnsi" w:cstheme="minorHAnsi"/>
              </w:rPr>
              <w:t xml:space="preserve">ed </w:t>
            </w:r>
            <w:r w:rsidRPr="009E23F0">
              <w:rPr>
                <w:rFonts w:asciiTheme="minorHAnsi" w:eastAsia="Calibri" w:hAnsiTheme="minorHAnsi" w:cstheme="minorHAnsi"/>
              </w:rPr>
              <w:t xml:space="preserve">by a </w:t>
            </w:r>
            <w:r w:rsidR="00AF2E76">
              <w:rPr>
                <w:rFonts w:asciiTheme="minorHAnsi" w:eastAsia="Calibri" w:hAnsiTheme="minorHAnsi" w:cstheme="minorHAnsi"/>
              </w:rPr>
              <w:t>favourabl</w:t>
            </w:r>
            <w:r w:rsidR="00AF2E76" w:rsidRPr="009E23F0">
              <w:rPr>
                <w:rFonts w:asciiTheme="minorHAnsi" w:eastAsia="Calibri" w:hAnsiTheme="minorHAnsi" w:cstheme="minorHAnsi"/>
              </w:rPr>
              <w:t xml:space="preserve">e </w:t>
            </w:r>
            <w:r w:rsidRPr="009E23F0">
              <w:rPr>
                <w:rFonts w:asciiTheme="minorHAnsi" w:eastAsia="Calibri" w:hAnsiTheme="minorHAnsi" w:cstheme="minorHAnsi"/>
              </w:rPr>
              <w:t>climate for inclusion (</w:t>
            </w:r>
            <w:proofErr w:type="spellStart"/>
            <w:r w:rsidRPr="009E23F0">
              <w:rPr>
                <w:rFonts w:asciiTheme="minorHAnsi" w:eastAsia="Calibri" w:hAnsiTheme="minorHAnsi" w:cstheme="minorHAnsi"/>
              </w:rPr>
              <w:t>i.e</w:t>
            </w:r>
            <w:proofErr w:type="spellEnd"/>
            <w:r w:rsidRPr="009E23F0">
              <w:rPr>
                <w:rFonts w:asciiTheme="minorHAnsi" w:eastAsia="Calibri" w:hAnsiTheme="minorHAnsi" w:cstheme="minorHAnsi"/>
              </w:rPr>
              <w:t xml:space="preserve"> values individuals regardless of group/social category membership). The third dimension we focus on is the perception that the institution promotes gender diversity and equality.</w:t>
            </w:r>
          </w:p>
          <w:p w14:paraId="54E95BFC" w14:textId="1B18A236" w:rsidR="006E2306" w:rsidRPr="009E23F0" w:rsidRDefault="006E2306" w:rsidP="00A83688">
            <w:pPr>
              <w:spacing w:after="160" w:line="276" w:lineRule="auto"/>
              <w:rPr>
                <w:rFonts w:asciiTheme="minorHAnsi" w:eastAsia="Calibri" w:hAnsiTheme="minorHAnsi" w:cstheme="minorHAnsi"/>
              </w:rPr>
            </w:pPr>
            <w:r w:rsidRPr="009E23F0">
              <w:rPr>
                <w:rFonts w:asciiTheme="minorHAnsi" w:eastAsia="Calibri" w:hAnsiTheme="minorHAnsi" w:cstheme="minorHAnsi"/>
              </w:rPr>
              <w:lastRenderedPageBreak/>
              <w:t xml:space="preserve"> We find that while women do perceive their environments as being more stereotypically masculine, less inclusive and less supportive of gender equality than men, there is no trade-off between the two genders: the key dimensions that make workplaces better for women also benefit men. More concretely, in our data, a less masculine and more inclusive climate predicts lower turnover intentions and higher workplace wellbeing </w:t>
            </w:r>
            <w:r w:rsidR="00AF2E76">
              <w:rPr>
                <w:rFonts w:asciiTheme="minorHAnsi" w:eastAsia="Calibri" w:hAnsiTheme="minorHAnsi" w:cstheme="minorHAnsi"/>
              </w:rPr>
              <w:t>for</w:t>
            </w:r>
            <w:r w:rsidR="00AF2E76" w:rsidRPr="009E23F0">
              <w:rPr>
                <w:rFonts w:asciiTheme="minorHAnsi" w:eastAsia="Calibri" w:hAnsiTheme="minorHAnsi" w:cstheme="minorHAnsi"/>
              </w:rPr>
              <w:t xml:space="preserve"> </w:t>
            </w:r>
            <w:r w:rsidRPr="009E23F0">
              <w:rPr>
                <w:rFonts w:asciiTheme="minorHAnsi" w:eastAsia="Calibri" w:hAnsiTheme="minorHAnsi" w:cstheme="minorHAnsi"/>
              </w:rPr>
              <w:t xml:space="preserve">men and women in an identical way: men and women do not value our measured workplace characteristics differently. Nor do faculty and staff: reducing masculinity and increasing inclusion benefits all in the same way.  However, we find some evidence of equality efforts having unintended consequences: the focus on gender equality benefits men </w:t>
            </w:r>
            <w:r w:rsidR="00F35223">
              <w:rPr>
                <w:rFonts w:asciiTheme="minorHAnsi" w:eastAsia="Calibri" w:hAnsiTheme="minorHAnsi" w:cstheme="minorHAnsi"/>
              </w:rPr>
              <w:t xml:space="preserve">even </w:t>
            </w:r>
            <w:r w:rsidRPr="009E23F0">
              <w:rPr>
                <w:rFonts w:asciiTheme="minorHAnsi" w:eastAsia="Calibri" w:hAnsiTheme="minorHAnsi" w:cstheme="minorHAnsi"/>
              </w:rPr>
              <w:t>more than women in terms of their workplace wellbeing.</w:t>
            </w:r>
          </w:p>
          <w:p w14:paraId="177AC4AA" w14:textId="19AB6762" w:rsidR="006E2306" w:rsidRPr="009E23F0" w:rsidRDefault="006E2306" w:rsidP="00A83688">
            <w:pPr>
              <w:spacing w:after="160" w:line="276" w:lineRule="auto"/>
              <w:rPr>
                <w:rFonts w:asciiTheme="minorHAnsi" w:eastAsia="Calibri" w:hAnsiTheme="minorHAnsi" w:cstheme="minorHAnsi"/>
              </w:rPr>
            </w:pPr>
            <w:r w:rsidRPr="009E23F0">
              <w:rPr>
                <w:rFonts w:asciiTheme="minorHAnsi" w:eastAsia="Calibri" w:hAnsiTheme="minorHAnsi" w:cstheme="minorHAnsi"/>
              </w:rPr>
              <w:t xml:space="preserve">As a whole, our paper suggests that reducing masculine cultures and increasing inclusion </w:t>
            </w:r>
            <w:r w:rsidR="00AF2E76">
              <w:rPr>
                <w:rFonts w:asciiTheme="minorHAnsi" w:eastAsia="Calibri" w:hAnsiTheme="minorHAnsi" w:cstheme="minorHAnsi"/>
              </w:rPr>
              <w:t>is</w:t>
            </w:r>
            <w:r w:rsidR="00AF2E76" w:rsidRPr="009E23F0">
              <w:rPr>
                <w:rFonts w:asciiTheme="minorHAnsi" w:eastAsia="Calibri" w:hAnsiTheme="minorHAnsi" w:cstheme="minorHAnsi"/>
              </w:rPr>
              <w:t xml:space="preserve"> </w:t>
            </w:r>
            <w:r w:rsidRPr="009E23F0">
              <w:rPr>
                <w:rFonts w:asciiTheme="minorHAnsi" w:eastAsia="Calibri" w:hAnsiTheme="minorHAnsi" w:cstheme="minorHAnsi"/>
              </w:rPr>
              <w:t>much better than focusing on gender equality to promote women</w:t>
            </w:r>
            <w:r w:rsidR="00AF2E76">
              <w:rPr>
                <w:rFonts w:asciiTheme="minorHAnsi" w:eastAsia="Calibri" w:hAnsiTheme="minorHAnsi" w:cstheme="minorHAnsi"/>
              </w:rPr>
              <w:t>'s</w:t>
            </w:r>
            <w:r w:rsidRPr="009E23F0">
              <w:rPr>
                <w:rFonts w:asciiTheme="minorHAnsi" w:eastAsia="Calibri" w:hAnsiTheme="minorHAnsi" w:cstheme="minorHAnsi"/>
              </w:rPr>
              <w:t xml:space="preserve"> wellbeing and retention and have the additional benefit that they also benefit men.</w:t>
            </w:r>
          </w:p>
        </w:tc>
      </w:tr>
      <w:tr w:rsidR="006E2306" w:rsidRPr="009E23F0" w14:paraId="5FE6605C" w14:textId="77777777" w:rsidTr="00EE5626">
        <w:tc>
          <w:tcPr>
            <w:tcW w:w="2523" w:type="dxa"/>
          </w:tcPr>
          <w:p w14:paraId="7466022D" w14:textId="77777777" w:rsidR="006E2306" w:rsidRPr="009E23F0" w:rsidRDefault="006E2306" w:rsidP="00A83688">
            <w:pPr>
              <w:spacing w:after="160" w:line="276" w:lineRule="auto"/>
              <w:rPr>
                <w:rFonts w:asciiTheme="minorHAnsi" w:eastAsia="Calibri" w:hAnsiTheme="minorHAnsi" w:cstheme="minorHAnsi"/>
                <w:b/>
                <w:bCs/>
              </w:rPr>
            </w:pPr>
            <w:r w:rsidRPr="009E23F0">
              <w:rPr>
                <w:rFonts w:asciiTheme="minorHAnsi" w:eastAsia="Calibri" w:hAnsiTheme="minorHAnsi" w:cstheme="minorHAnsi"/>
                <w:b/>
                <w:bCs/>
              </w:rPr>
              <w:lastRenderedPageBreak/>
              <w:t>How is gender integrated</w:t>
            </w:r>
          </w:p>
        </w:tc>
        <w:tc>
          <w:tcPr>
            <w:tcW w:w="7671" w:type="dxa"/>
          </w:tcPr>
          <w:p w14:paraId="086E733C" w14:textId="77777777" w:rsidR="006E2306" w:rsidRPr="009E23F0" w:rsidRDefault="006E2306" w:rsidP="00A83688">
            <w:pPr>
              <w:spacing w:after="160" w:line="276" w:lineRule="auto"/>
              <w:rPr>
                <w:rFonts w:asciiTheme="minorHAnsi" w:eastAsia="Calibri" w:hAnsiTheme="minorHAnsi" w:cstheme="minorHAnsi"/>
                <w:u w:val="single"/>
              </w:rPr>
            </w:pPr>
            <w:r w:rsidRPr="009E23F0">
              <w:rPr>
                <w:rFonts w:asciiTheme="minorHAnsi" w:eastAsia="Calibri" w:hAnsiTheme="minorHAnsi" w:cstheme="minorHAnsi"/>
                <w:u w:val="single"/>
              </w:rPr>
              <w:t>Research in the project identification stage:</w:t>
            </w:r>
          </w:p>
          <w:p w14:paraId="10477414" w14:textId="2A318467" w:rsidR="006E2306" w:rsidRPr="009E23F0" w:rsidRDefault="006E2306" w:rsidP="00A83688">
            <w:pPr>
              <w:spacing w:after="160" w:line="276" w:lineRule="auto"/>
              <w:rPr>
                <w:rFonts w:asciiTheme="minorHAnsi" w:eastAsia="Calibri" w:hAnsiTheme="minorHAnsi" w:cstheme="minorHAnsi"/>
              </w:rPr>
            </w:pPr>
            <w:r w:rsidRPr="009E23F0">
              <w:rPr>
                <w:rFonts w:asciiTheme="minorHAnsi" w:eastAsia="Calibri" w:hAnsiTheme="minorHAnsi" w:cstheme="minorHAnsi"/>
              </w:rPr>
              <w:t xml:space="preserve">The data for this research paper was collected as part of E4E project. The outstated objective of this initiative is to contribute to increased gender equality in the European Research Area (ERA). This starts </w:t>
            </w:r>
            <w:r w:rsidR="00AF2E76">
              <w:rPr>
                <w:rFonts w:asciiTheme="minorHAnsi" w:eastAsia="Calibri" w:hAnsiTheme="minorHAnsi" w:cstheme="minorHAnsi"/>
              </w:rPr>
              <w:t>by</w:t>
            </w:r>
            <w:r w:rsidR="00AF2E76" w:rsidRPr="009E23F0">
              <w:rPr>
                <w:rFonts w:asciiTheme="minorHAnsi" w:eastAsia="Calibri" w:hAnsiTheme="minorHAnsi" w:cstheme="minorHAnsi"/>
              </w:rPr>
              <w:t xml:space="preserve"> </w:t>
            </w:r>
            <w:r w:rsidRPr="009E23F0">
              <w:rPr>
                <w:rFonts w:asciiTheme="minorHAnsi" w:eastAsia="Calibri" w:hAnsiTheme="minorHAnsi" w:cstheme="minorHAnsi"/>
              </w:rPr>
              <w:t xml:space="preserve">identifying the multifaceted gender issues in this area. Amongst others, women still face higher barriers to recruitment, career progression and retention. Next, women are less included and represented in decision-making processes. Further, gender is still weakly integrated in research, teaching and innovation content. As such, the questions at the heart of the research aim to address persisting gender issues. </w:t>
            </w:r>
          </w:p>
          <w:p w14:paraId="203CEE59" w14:textId="77777777" w:rsidR="006E2306" w:rsidRPr="009E23F0" w:rsidRDefault="006E2306" w:rsidP="00A83688">
            <w:pPr>
              <w:spacing w:after="160" w:line="276" w:lineRule="auto"/>
              <w:rPr>
                <w:rFonts w:asciiTheme="minorHAnsi" w:eastAsia="Calibri" w:hAnsiTheme="minorHAnsi" w:cstheme="minorHAnsi"/>
                <w:u w:val="single"/>
              </w:rPr>
            </w:pPr>
            <w:r w:rsidRPr="009E23F0">
              <w:rPr>
                <w:rFonts w:asciiTheme="minorHAnsi" w:eastAsia="Calibri" w:hAnsiTheme="minorHAnsi" w:cstheme="minorHAnsi"/>
                <w:u w:val="single"/>
              </w:rPr>
              <w:t>Research design:</w:t>
            </w:r>
          </w:p>
          <w:p w14:paraId="5C907FF5" w14:textId="77777777" w:rsidR="006E2306" w:rsidRPr="009E23F0" w:rsidRDefault="006E2306" w:rsidP="00A83688">
            <w:pPr>
              <w:spacing w:after="160" w:line="276" w:lineRule="auto"/>
              <w:rPr>
                <w:rFonts w:asciiTheme="minorHAnsi" w:eastAsia="Calibri" w:hAnsiTheme="minorHAnsi" w:cstheme="minorHAnsi"/>
              </w:rPr>
            </w:pPr>
            <w:r w:rsidRPr="009E23F0">
              <w:rPr>
                <w:rFonts w:asciiTheme="minorHAnsi" w:eastAsia="Calibri" w:hAnsiTheme="minorHAnsi" w:cstheme="minorHAnsi"/>
              </w:rPr>
              <w:t>The research project is designed to take stock of and address negative gender dynamics in academia. The project is composed of multiple work packages aiming to improve gender equality. The following paragraphs focus on a specific package consisting of a survey distributed to staff and faculty in the 6 institutions. The latter assesses the prominence of negative norms and behaviours which may be particularly detrimental to women.</w:t>
            </w:r>
          </w:p>
          <w:p w14:paraId="2E89B99D" w14:textId="5B1DDADA" w:rsidR="006E2306" w:rsidRPr="009E23F0" w:rsidRDefault="006E2306" w:rsidP="00A83688">
            <w:pPr>
              <w:spacing w:after="160" w:line="276" w:lineRule="auto"/>
              <w:rPr>
                <w:rFonts w:asciiTheme="minorHAnsi" w:eastAsia="Calibri" w:hAnsiTheme="minorHAnsi" w:cstheme="minorHAnsi"/>
              </w:rPr>
            </w:pPr>
            <w:r w:rsidRPr="009E23F0">
              <w:rPr>
                <w:rFonts w:asciiTheme="minorHAnsi" w:eastAsia="Calibri" w:hAnsiTheme="minorHAnsi" w:cstheme="minorHAnsi"/>
              </w:rPr>
              <w:t xml:space="preserve">As a first step, members from across the E4E consortium collated relevant measures of workplace perceptions and their validated measurement scales. </w:t>
            </w:r>
            <w:r w:rsidR="00AF2E76">
              <w:rPr>
                <w:rFonts w:asciiTheme="minorHAnsi" w:eastAsia="Calibri" w:hAnsiTheme="minorHAnsi" w:cstheme="minorHAnsi"/>
              </w:rPr>
              <w:t>Notab</w:t>
            </w:r>
            <w:r w:rsidR="00AF2E76" w:rsidRPr="009E23F0">
              <w:rPr>
                <w:rFonts w:asciiTheme="minorHAnsi" w:eastAsia="Calibri" w:hAnsiTheme="minorHAnsi" w:cstheme="minorHAnsi"/>
              </w:rPr>
              <w:t>ly</w:t>
            </w:r>
            <w:r w:rsidRPr="009E23F0">
              <w:rPr>
                <w:rFonts w:asciiTheme="minorHAnsi" w:eastAsia="Calibri" w:hAnsiTheme="minorHAnsi" w:cstheme="minorHAnsi"/>
              </w:rPr>
              <w:t xml:space="preserve">, the research team consists of members from a broad range of backgrounds and disciplines. This variety ensured that important questions are not missed, and that the research reflects a broad range of experiences and perceptions. At this stage, the specific objective was for members to review recent literature on different workplace dynamics which may be impacting </w:t>
            </w:r>
            <w:r w:rsidR="00302510" w:rsidRPr="009E23F0">
              <w:rPr>
                <w:rFonts w:asciiTheme="minorHAnsi" w:eastAsia="Calibri" w:hAnsiTheme="minorHAnsi" w:cstheme="minorHAnsi"/>
              </w:rPr>
              <w:t>women</w:t>
            </w:r>
            <w:r w:rsidR="00302510">
              <w:rPr>
                <w:rFonts w:asciiTheme="minorHAnsi" w:eastAsia="Calibri" w:hAnsiTheme="minorHAnsi" w:cstheme="minorHAnsi"/>
              </w:rPr>
              <w:t>'</w:t>
            </w:r>
            <w:r w:rsidR="00302510" w:rsidRPr="009E23F0">
              <w:rPr>
                <w:rFonts w:asciiTheme="minorHAnsi" w:eastAsia="Calibri" w:hAnsiTheme="minorHAnsi" w:cstheme="minorHAnsi"/>
              </w:rPr>
              <w:t xml:space="preserve">s </w:t>
            </w:r>
            <w:r w:rsidRPr="009E23F0">
              <w:rPr>
                <w:rFonts w:asciiTheme="minorHAnsi" w:eastAsia="Calibri" w:hAnsiTheme="minorHAnsi" w:cstheme="minorHAnsi"/>
              </w:rPr>
              <w:t xml:space="preserve">propensity to remain or leave their institutions. This implied a literature review across several fields of research, referring directly and indirectly to gender dynamics. Indeed, considering workplace perceptions </w:t>
            </w:r>
            <w:r w:rsidR="00AF2E76">
              <w:rPr>
                <w:rFonts w:asciiTheme="minorHAnsi" w:eastAsia="Calibri" w:hAnsiTheme="minorHAnsi" w:cstheme="minorHAnsi"/>
              </w:rPr>
              <w:t>that may not explicitly be expected to affect men and women differently was equally important</w:t>
            </w:r>
            <w:r w:rsidRPr="009E23F0">
              <w:rPr>
                <w:rFonts w:asciiTheme="minorHAnsi" w:eastAsia="Calibri" w:hAnsiTheme="minorHAnsi" w:cstheme="minorHAnsi"/>
              </w:rPr>
              <w:t xml:space="preserve">. </w:t>
            </w:r>
          </w:p>
          <w:p w14:paraId="74A28D2E" w14:textId="766A096E" w:rsidR="006E2306" w:rsidRPr="009E23F0" w:rsidRDefault="006E2306" w:rsidP="00A83688">
            <w:pPr>
              <w:spacing w:after="160" w:line="276" w:lineRule="auto"/>
              <w:rPr>
                <w:rFonts w:asciiTheme="minorHAnsi" w:eastAsia="Calibri" w:hAnsiTheme="minorHAnsi" w:cstheme="minorHAnsi"/>
              </w:rPr>
            </w:pPr>
            <w:r w:rsidRPr="009E23F0">
              <w:rPr>
                <w:rFonts w:asciiTheme="minorHAnsi" w:eastAsia="Calibri" w:hAnsiTheme="minorHAnsi" w:cstheme="minorHAnsi"/>
              </w:rPr>
              <w:lastRenderedPageBreak/>
              <w:t xml:space="preserve">As a second step, the survey was designed to incorporate these main indicators of workplace perceptions. The survey also included a broad range of institutional and individual parameters expected to impact workplace perceptions and outcomes. These parameters were selected from the literature review as potential factors contributing to differences between men and women. For example, we include indicators of household composition to account for whether a respondent has a spouse, has dependent children, </w:t>
            </w:r>
            <w:r w:rsidR="00AF2E76">
              <w:rPr>
                <w:rFonts w:asciiTheme="minorHAnsi" w:eastAsia="Calibri" w:hAnsiTheme="minorHAnsi" w:cstheme="minorHAnsi"/>
              </w:rPr>
              <w:t xml:space="preserve">or </w:t>
            </w:r>
            <w:r w:rsidRPr="009E23F0">
              <w:rPr>
                <w:rFonts w:asciiTheme="minorHAnsi" w:eastAsia="Calibri" w:hAnsiTheme="minorHAnsi" w:cstheme="minorHAnsi"/>
              </w:rPr>
              <w:t>is the main breadwinner, amongst others. Similarly, we account for institutional parameters, such as a </w:t>
            </w:r>
            <w:r w:rsidR="00302510" w:rsidRPr="009E23F0">
              <w:rPr>
                <w:rFonts w:asciiTheme="minorHAnsi" w:eastAsia="Calibri" w:hAnsiTheme="minorHAnsi" w:cstheme="minorHAnsi"/>
              </w:rPr>
              <w:t>respondent</w:t>
            </w:r>
            <w:r w:rsidR="00302510">
              <w:rPr>
                <w:rFonts w:asciiTheme="minorHAnsi" w:eastAsia="Calibri" w:hAnsiTheme="minorHAnsi" w:cstheme="minorHAnsi"/>
              </w:rPr>
              <w:t>'</w:t>
            </w:r>
            <w:r w:rsidR="00302510" w:rsidRPr="009E23F0">
              <w:rPr>
                <w:rFonts w:asciiTheme="minorHAnsi" w:eastAsia="Calibri" w:hAnsiTheme="minorHAnsi" w:cstheme="minorHAnsi"/>
              </w:rPr>
              <w:t xml:space="preserve">s </w:t>
            </w:r>
            <w:r w:rsidRPr="009E23F0">
              <w:rPr>
                <w:rFonts w:asciiTheme="minorHAnsi" w:eastAsia="Calibri" w:hAnsiTheme="minorHAnsi" w:cstheme="minorHAnsi"/>
              </w:rPr>
              <w:t xml:space="preserve">research department and tenure. Having a large panel of survey variables allows us to be confident in subsequently isolating the relation between gender, workplace perceptions and our outcomes of interest. We also include parameters that account for contextual differences between the institutions. </w:t>
            </w:r>
          </w:p>
          <w:p w14:paraId="1B0F130D" w14:textId="5CF8BCE4" w:rsidR="006E2306" w:rsidRPr="009E23F0" w:rsidRDefault="006E2306" w:rsidP="00A83688">
            <w:pPr>
              <w:spacing w:after="160" w:line="276" w:lineRule="auto"/>
              <w:rPr>
                <w:rFonts w:asciiTheme="minorHAnsi" w:eastAsia="Calibri" w:hAnsiTheme="minorHAnsi" w:cstheme="minorHAnsi"/>
              </w:rPr>
            </w:pPr>
            <w:r w:rsidRPr="009E23F0">
              <w:rPr>
                <w:rFonts w:asciiTheme="minorHAnsi" w:eastAsia="Calibri" w:hAnsiTheme="minorHAnsi" w:cstheme="minorHAnsi"/>
              </w:rPr>
              <w:t xml:space="preserve">Finally, the survey was transposed to Qualtrics, tested and validated by all members of the institutions. Here, we ordered questions to avoid pre-empting </w:t>
            </w:r>
            <w:r w:rsidR="00302510" w:rsidRPr="009E23F0">
              <w:rPr>
                <w:rFonts w:asciiTheme="minorHAnsi" w:eastAsia="Calibri" w:hAnsiTheme="minorHAnsi" w:cstheme="minorHAnsi"/>
              </w:rPr>
              <w:t>participants</w:t>
            </w:r>
            <w:r w:rsidR="00302510">
              <w:rPr>
                <w:rFonts w:asciiTheme="minorHAnsi" w:eastAsia="Calibri" w:hAnsiTheme="minorHAnsi" w:cstheme="minorHAnsi"/>
              </w:rPr>
              <w:t>'</w:t>
            </w:r>
            <w:r w:rsidR="00302510" w:rsidRPr="009E23F0">
              <w:rPr>
                <w:rFonts w:asciiTheme="minorHAnsi" w:eastAsia="Calibri" w:hAnsiTheme="minorHAnsi" w:cstheme="minorHAnsi"/>
              </w:rPr>
              <w:t xml:space="preserve"> </w:t>
            </w:r>
            <w:r w:rsidRPr="009E23F0">
              <w:rPr>
                <w:rFonts w:asciiTheme="minorHAnsi" w:eastAsia="Calibri" w:hAnsiTheme="minorHAnsi" w:cstheme="minorHAnsi"/>
              </w:rPr>
              <w:t xml:space="preserve">thoughts and responses. We also aimed for the final formulation to be as neutral as possible and interpretable identically across male and female respondents. </w:t>
            </w:r>
          </w:p>
          <w:p w14:paraId="2C5A9E95" w14:textId="77777777" w:rsidR="006E2306" w:rsidRPr="009E23F0" w:rsidRDefault="006E2306" w:rsidP="00A83688">
            <w:pPr>
              <w:spacing w:after="160" w:line="276" w:lineRule="auto"/>
              <w:rPr>
                <w:rFonts w:asciiTheme="minorHAnsi" w:eastAsia="Calibri" w:hAnsiTheme="minorHAnsi" w:cstheme="minorHAnsi"/>
              </w:rPr>
            </w:pPr>
            <w:r w:rsidRPr="009E23F0">
              <w:rPr>
                <w:rFonts w:asciiTheme="minorHAnsi" w:eastAsia="Calibri" w:hAnsiTheme="minorHAnsi" w:cstheme="minorHAnsi"/>
                <w:u w:val="single"/>
              </w:rPr>
              <w:t>Data collection</w:t>
            </w:r>
            <w:r w:rsidRPr="009E23F0">
              <w:rPr>
                <w:rFonts w:asciiTheme="minorHAnsi" w:eastAsia="Calibri" w:hAnsiTheme="minorHAnsi" w:cstheme="minorHAnsi"/>
              </w:rPr>
              <w:t>:</w:t>
            </w:r>
          </w:p>
          <w:p w14:paraId="2B829132" w14:textId="5E6E64D3" w:rsidR="006E2306" w:rsidRPr="009E23F0" w:rsidRDefault="006E2306" w:rsidP="00A83688">
            <w:pPr>
              <w:spacing w:after="160" w:line="276" w:lineRule="auto"/>
              <w:rPr>
                <w:rFonts w:asciiTheme="minorHAnsi" w:eastAsia="Calibri" w:hAnsiTheme="minorHAnsi" w:cstheme="minorHAnsi"/>
              </w:rPr>
            </w:pPr>
            <w:r w:rsidRPr="009E23F0">
              <w:rPr>
                <w:rFonts w:asciiTheme="minorHAnsi" w:eastAsia="Calibri" w:hAnsiTheme="minorHAnsi" w:cstheme="minorHAnsi"/>
              </w:rPr>
              <w:t xml:space="preserve">The collection process rolled out </w:t>
            </w:r>
            <w:r w:rsidR="00AF2E76">
              <w:rPr>
                <w:rFonts w:asciiTheme="minorHAnsi" w:eastAsia="Calibri" w:hAnsiTheme="minorHAnsi" w:cstheme="minorHAnsi"/>
              </w:rPr>
              <w:t>over</w:t>
            </w:r>
            <w:r w:rsidR="00AF2E76" w:rsidRPr="009E23F0">
              <w:rPr>
                <w:rFonts w:asciiTheme="minorHAnsi" w:eastAsia="Calibri" w:hAnsiTheme="minorHAnsi" w:cstheme="minorHAnsi"/>
              </w:rPr>
              <w:t xml:space="preserve"> </w:t>
            </w:r>
            <w:r w:rsidRPr="009E23F0">
              <w:rPr>
                <w:rFonts w:asciiTheme="minorHAnsi" w:eastAsia="Calibri" w:hAnsiTheme="minorHAnsi" w:cstheme="minorHAnsi"/>
              </w:rPr>
              <w:t xml:space="preserve">several months. Each institution sent out a survey link to staff and faculty, inviting them to </w:t>
            </w:r>
            <w:r w:rsidR="00AF2E76">
              <w:rPr>
                <w:rFonts w:asciiTheme="minorHAnsi" w:eastAsia="Calibri" w:hAnsiTheme="minorHAnsi" w:cstheme="minorHAnsi"/>
              </w:rPr>
              <w:t>participate</w:t>
            </w:r>
            <w:r w:rsidRPr="009E23F0">
              <w:rPr>
                <w:rFonts w:asciiTheme="minorHAnsi" w:eastAsia="Calibri" w:hAnsiTheme="minorHAnsi" w:cstheme="minorHAnsi"/>
              </w:rPr>
              <w:t xml:space="preserve"> in the study. The decision to survey both occupational groups was important as including staff respondents allowed us to increase the representation of women in our sample.</w:t>
            </w:r>
          </w:p>
          <w:p w14:paraId="4B09078D" w14:textId="542A945C" w:rsidR="006E2306" w:rsidRPr="009E23F0" w:rsidRDefault="006E2306" w:rsidP="00A83688">
            <w:pPr>
              <w:spacing w:after="160" w:line="276" w:lineRule="auto"/>
              <w:rPr>
                <w:rFonts w:asciiTheme="minorHAnsi" w:eastAsia="Calibri" w:hAnsiTheme="minorHAnsi" w:cstheme="minorHAnsi"/>
              </w:rPr>
            </w:pPr>
            <w:r w:rsidRPr="009E23F0">
              <w:rPr>
                <w:rFonts w:asciiTheme="minorHAnsi" w:eastAsia="Calibri" w:hAnsiTheme="minorHAnsi" w:cstheme="minorHAnsi"/>
              </w:rPr>
              <w:t>To encourage participation, the survey was preceded by a section explaining the voluntary nature of the research, the anonymity of the data collected, and the objectives of the research. Note</w:t>
            </w:r>
            <w:r w:rsidR="00AF2E76">
              <w:rPr>
                <w:rFonts w:asciiTheme="minorHAnsi" w:eastAsia="Calibri" w:hAnsiTheme="minorHAnsi" w:cstheme="minorHAnsi"/>
              </w:rPr>
              <w:t>,</w:t>
            </w:r>
            <w:r w:rsidRPr="009E23F0">
              <w:rPr>
                <w:rFonts w:asciiTheme="minorHAnsi" w:eastAsia="Calibri" w:hAnsiTheme="minorHAnsi" w:cstheme="minorHAnsi"/>
              </w:rPr>
              <w:t xml:space="preserve"> however</w:t>
            </w:r>
            <w:r w:rsidR="00AF2E76">
              <w:rPr>
                <w:rFonts w:asciiTheme="minorHAnsi" w:eastAsia="Calibri" w:hAnsiTheme="minorHAnsi" w:cstheme="minorHAnsi"/>
              </w:rPr>
              <w:t>,</w:t>
            </w:r>
            <w:r w:rsidRPr="009E23F0">
              <w:rPr>
                <w:rFonts w:asciiTheme="minorHAnsi" w:eastAsia="Calibri" w:hAnsiTheme="minorHAnsi" w:cstheme="minorHAnsi"/>
              </w:rPr>
              <w:t xml:space="preserve"> that in presenting these objectives, the gender dimension was slightly nuanced, such to avoid both male and female respondents from being biased by the idea of yet another </w:t>
            </w:r>
            <w:r w:rsidR="00302510">
              <w:rPr>
                <w:rFonts w:asciiTheme="minorHAnsi" w:eastAsia="Calibri" w:hAnsiTheme="minorHAnsi" w:cstheme="minorHAnsi"/>
              </w:rPr>
              <w:t>"</w:t>
            </w:r>
            <w:r w:rsidRPr="009E23F0">
              <w:rPr>
                <w:rFonts w:asciiTheme="minorHAnsi" w:eastAsia="Calibri" w:hAnsiTheme="minorHAnsi" w:cstheme="minorHAnsi"/>
              </w:rPr>
              <w:t>gender questionnaire</w:t>
            </w:r>
            <w:r w:rsidR="00302510">
              <w:rPr>
                <w:rFonts w:asciiTheme="minorHAnsi" w:eastAsia="Calibri" w:hAnsiTheme="minorHAnsi" w:cstheme="minorHAnsi"/>
              </w:rPr>
              <w:t>"</w:t>
            </w:r>
            <w:r w:rsidR="00302510" w:rsidRPr="009E23F0">
              <w:rPr>
                <w:rFonts w:asciiTheme="minorHAnsi" w:eastAsia="Calibri" w:hAnsiTheme="minorHAnsi" w:cstheme="minorHAnsi"/>
              </w:rPr>
              <w:t xml:space="preserve">. </w:t>
            </w:r>
            <w:r w:rsidRPr="009E23F0">
              <w:rPr>
                <w:rFonts w:asciiTheme="minorHAnsi" w:eastAsia="Calibri" w:hAnsiTheme="minorHAnsi" w:cstheme="minorHAnsi"/>
              </w:rPr>
              <w:t xml:space="preserve">Similarly, we explained that participants could skip any question they preferred to avoid and modify their responses at any stage of the questionnaire. </w:t>
            </w:r>
          </w:p>
          <w:p w14:paraId="347384A4" w14:textId="77777777" w:rsidR="006E2306" w:rsidRPr="009E23F0" w:rsidRDefault="006E2306" w:rsidP="00A83688">
            <w:pPr>
              <w:spacing w:after="160" w:line="276" w:lineRule="auto"/>
              <w:rPr>
                <w:rFonts w:asciiTheme="minorHAnsi" w:eastAsia="Calibri" w:hAnsiTheme="minorHAnsi" w:cstheme="minorHAnsi"/>
              </w:rPr>
            </w:pPr>
            <w:r w:rsidRPr="009E23F0">
              <w:rPr>
                <w:rFonts w:asciiTheme="minorHAnsi" w:eastAsia="Calibri" w:hAnsiTheme="minorHAnsi" w:cstheme="minorHAnsi"/>
              </w:rPr>
              <w:t>In total, we issued two email reminders to ensure maximum response. Once the Qualtrics questionnaire was closed, we collated all responses, from all institutions into a single dataset for analysis.</w:t>
            </w:r>
          </w:p>
          <w:p w14:paraId="4EB447F1" w14:textId="77777777" w:rsidR="006E2306" w:rsidRPr="009E23F0" w:rsidRDefault="006E2306" w:rsidP="00A83688">
            <w:pPr>
              <w:spacing w:after="160" w:line="276" w:lineRule="auto"/>
              <w:rPr>
                <w:rFonts w:asciiTheme="minorHAnsi" w:eastAsia="Calibri" w:hAnsiTheme="minorHAnsi" w:cstheme="minorHAnsi"/>
                <w:u w:val="single"/>
              </w:rPr>
            </w:pPr>
            <w:r w:rsidRPr="009E23F0">
              <w:rPr>
                <w:rFonts w:asciiTheme="minorHAnsi" w:eastAsia="Calibri" w:hAnsiTheme="minorHAnsi" w:cstheme="minorHAnsi"/>
                <w:u w:val="single"/>
              </w:rPr>
              <w:t>Data analysis:</w:t>
            </w:r>
          </w:p>
          <w:p w14:paraId="7538C383" w14:textId="590FC25B" w:rsidR="006E2306" w:rsidRPr="009E23F0" w:rsidRDefault="006E2306" w:rsidP="00A83688">
            <w:pPr>
              <w:spacing w:after="160" w:line="276" w:lineRule="auto"/>
              <w:rPr>
                <w:rFonts w:asciiTheme="minorHAnsi" w:eastAsia="Calibri" w:hAnsiTheme="minorHAnsi" w:cstheme="minorHAnsi"/>
              </w:rPr>
            </w:pPr>
            <w:r w:rsidRPr="009E23F0">
              <w:rPr>
                <w:rFonts w:asciiTheme="minorHAnsi" w:eastAsia="Calibri" w:hAnsiTheme="minorHAnsi" w:cstheme="minorHAnsi"/>
              </w:rPr>
              <w:t xml:space="preserve">At each stage of the analysis, we considered </w:t>
            </w:r>
            <w:r w:rsidR="00302510" w:rsidRPr="009E23F0">
              <w:rPr>
                <w:rFonts w:asciiTheme="minorHAnsi" w:eastAsia="Calibri" w:hAnsiTheme="minorHAnsi" w:cstheme="minorHAnsi"/>
              </w:rPr>
              <w:t>respondents</w:t>
            </w:r>
            <w:r w:rsidR="00302510">
              <w:rPr>
                <w:rFonts w:asciiTheme="minorHAnsi" w:eastAsia="Calibri" w:hAnsiTheme="minorHAnsi" w:cstheme="minorHAnsi"/>
              </w:rPr>
              <w:t>'</w:t>
            </w:r>
            <w:r w:rsidR="00302510" w:rsidRPr="009E23F0">
              <w:rPr>
                <w:rFonts w:asciiTheme="minorHAnsi" w:eastAsia="Calibri" w:hAnsiTheme="minorHAnsi" w:cstheme="minorHAnsi"/>
              </w:rPr>
              <w:t xml:space="preserve"> </w:t>
            </w:r>
            <w:r w:rsidRPr="009E23F0">
              <w:rPr>
                <w:rFonts w:asciiTheme="minorHAnsi" w:eastAsia="Calibri" w:hAnsiTheme="minorHAnsi" w:cstheme="minorHAnsi"/>
              </w:rPr>
              <w:t xml:space="preserve">gender. First, we analysed missing responses and response patterns to ensure that both gender groups responded similarly to the survey. Then, we restricted our sample to complete cases representative of both genders. </w:t>
            </w:r>
          </w:p>
          <w:p w14:paraId="39A535D3" w14:textId="3081EAAC" w:rsidR="006E2306" w:rsidRPr="009E23F0" w:rsidRDefault="006E2306" w:rsidP="00A83688">
            <w:pPr>
              <w:spacing w:after="160" w:line="276" w:lineRule="auto"/>
              <w:rPr>
                <w:rFonts w:asciiTheme="minorHAnsi" w:eastAsia="Calibri" w:hAnsiTheme="minorHAnsi" w:cstheme="minorHAnsi"/>
              </w:rPr>
            </w:pPr>
            <w:r w:rsidRPr="009E23F0">
              <w:rPr>
                <w:rFonts w:asciiTheme="minorHAnsi" w:eastAsia="Calibri" w:hAnsiTheme="minorHAnsi" w:cstheme="minorHAnsi"/>
              </w:rPr>
              <w:t xml:space="preserve">Second, we conducted mean and regression analyses controlling for gender effects. We also developed interaction terms to control for differential gender dynamics in the two main occupational groups (staff and faculty). In other words, we explored our main research question on the relation between workplace perceptions and </w:t>
            </w:r>
            <w:r w:rsidRPr="009E23F0">
              <w:rPr>
                <w:rFonts w:asciiTheme="minorHAnsi" w:eastAsia="Calibri" w:hAnsiTheme="minorHAnsi" w:cstheme="minorHAnsi"/>
              </w:rPr>
              <w:lastRenderedPageBreak/>
              <w:t>outcomes whilst consistently interrogating gender dynamics.</w:t>
            </w:r>
            <w:r w:rsidR="006510E1" w:rsidRPr="009E23F0">
              <w:rPr>
                <w:rFonts w:asciiTheme="minorHAnsi" w:eastAsia="Calibri" w:hAnsiTheme="minorHAnsi" w:cstheme="minorHAnsi"/>
              </w:rPr>
              <w:t xml:space="preserve"> </w:t>
            </w:r>
            <w:r w:rsidRPr="009E23F0">
              <w:rPr>
                <w:rFonts w:asciiTheme="minorHAnsi" w:eastAsia="Calibri" w:hAnsiTheme="minorHAnsi" w:cstheme="minorHAnsi"/>
              </w:rPr>
              <w:t xml:space="preserve">Third, in writing up the results, we </w:t>
            </w:r>
            <w:r w:rsidR="00AF2E76">
              <w:rPr>
                <w:rFonts w:asciiTheme="minorHAnsi" w:eastAsia="Calibri" w:hAnsiTheme="minorHAnsi" w:cstheme="minorHAnsi"/>
              </w:rPr>
              <w:t>carefully reported</w:t>
            </w:r>
            <w:r w:rsidRPr="009E23F0">
              <w:rPr>
                <w:rFonts w:asciiTheme="minorHAnsi" w:eastAsia="Calibri" w:hAnsiTheme="minorHAnsi" w:cstheme="minorHAnsi"/>
              </w:rPr>
              <w:t xml:space="preserve"> both cases of gender differences and gender similarities. Indeed, the objective was not to fish for significant gender differences in our results, but to highlight cases where men and women react similarly and discuss the implications of these similarities. Indeed, we aimed for our research contribution to highlight acknowledge gender differences, but also to report instances where both men and women suffer equally from gendered dynamics in their workplace. </w:t>
            </w:r>
          </w:p>
          <w:p w14:paraId="120EBA78" w14:textId="77777777" w:rsidR="006E2306" w:rsidRPr="009E23F0" w:rsidRDefault="006E2306" w:rsidP="00A83688">
            <w:pPr>
              <w:spacing w:after="160" w:line="276" w:lineRule="auto"/>
              <w:rPr>
                <w:rFonts w:asciiTheme="minorHAnsi" w:eastAsia="Calibri" w:hAnsiTheme="minorHAnsi" w:cstheme="minorHAnsi"/>
                <w:u w:val="single"/>
              </w:rPr>
            </w:pPr>
            <w:r w:rsidRPr="009E23F0">
              <w:rPr>
                <w:rFonts w:asciiTheme="minorHAnsi" w:eastAsia="Calibri" w:hAnsiTheme="minorHAnsi" w:cstheme="minorHAnsi"/>
                <w:u w:val="single"/>
              </w:rPr>
              <w:t>Dissemination</w:t>
            </w:r>
          </w:p>
          <w:p w14:paraId="271B5DB3" w14:textId="24664BBC" w:rsidR="006E2306" w:rsidRPr="009E23F0" w:rsidRDefault="006E2306" w:rsidP="00A83688">
            <w:pPr>
              <w:spacing w:after="160" w:line="276" w:lineRule="auto"/>
              <w:rPr>
                <w:rFonts w:asciiTheme="minorHAnsi" w:eastAsia="Calibri" w:hAnsiTheme="minorHAnsi" w:cstheme="minorHAnsi"/>
              </w:rPr>
            </w:pPr>
            <w:r w:rsidRPr="009E23F0">
              <w:rPr>
                <w:rFonts w:asciiTheme="minorHAnsi" w:eastAsia="Calibri" w:hAnsiTheme="minorHAnsi" w:cstheme="minorHAnsi"/>
              </w:rPr>
              <w:t>We are currently in the dissemination process. Given the multidisciplinary nature of the research team, the objective would be to disseminate results to as wide an audience as possible. In addition to conferences and seminars, we aim to present the results to internal stakeholders.</w:t>
            </w:r>
            <w:r w:rsidR="006510E1" w:rsidRPr="009E23F0">
              <w:rPr>
                <w:rFonts w:asciiTheme="minorHAnsi" w:eastAsia="Calibri" w:hAnsiTheme="minorHAnsi" w:cstheme="minorHAnsi"/>
              </w:rPr>
              <w:t xml:space="preserve"> </w:t>
            </w:r>
            <w:r w:rsidRPr="009E23F0">
              <w:rPr>
                <w:rFonts w:asciiTheme="minorHAnsi" w:eastAsia="Calibri" w:hAnsiTheme="minorHAnsi" w:cstheme="minorHAnsi"/>
              </w:rPr>
              <w:t xml:space="preserve">Overall, we note the importance that our main results highlight the potential benefits, for both men and women, of improving workplace climates.  </w:t>
            </w:r>
          </w:p>
        </w:tc>
      </w:tr>
      <w:tr w:rsidR="006E2306" w:rsidRPr="009E23F0" w14:paraId="1D2F0EBF" w14:textId="77777777" w:rsidTr="00EE5626">
        <w:tc>
          <w:tcPr>
            <w:tcW w:w="2523" w:type="dxa"/>
          </w:tcPr>
          <w:p w14:paraId="240B9C70" w14:textId="77777777" w:rsidR="006E2306" w:rsidRPr="009E23F0" w:rsidRDefault="006E2306" w:rsidP="00A83688">
            <w:pPr>
              <w:spacing w:after="160" w:line="276" w:lineRule="auto"/>
              <w:jc w:val="left"/>
              <w:rPr>
                <w:rFonts w:asciiTheme="minorHAnsi" w:eastAsia="Calibri" w:hAnsiTheme="minorHAnsi" w:cstheme="minorHAnsi"/>
                <w:b/>
                <w:bCs/>
              </w:rPr>
            </w:pPr>
            <w:r w:rsidRPr="009E23F0">
              <w:rPr>
                <w:rFonts w:asciiTheme="minorHAnsi" w:eastAsia="Calibri" w:hAnsiTheme="minorHAnsi" w:cstheme="minorHAnsi"/>
                <w:b/>
                <w:bCs/>
              </w:rPr>
              <w:lastRenderedPageBreak/>
              <w:t>What could be done differently</w:t>
            </w:r>
          </w:p>
        </w:tc>
        <w:tc>
          <w:tcPr>
            <w:tcW w:w="7671" w:type="dxa"/>
          </w:tcPr>
          <w:p w14:paraId="6C7D478E" w14:textId="0314A6E6" w:rsidR="006E2306" w:rsidRPr="009E23F0" w:rsidRDefault="006E2306" w:rsidP="00A83688">
            <w:pPr>
              <w:spacing w:after="160" w:line="276" w:lineRule="auto"/>
              <w:rPr>
                <w:rFonts w:asciiTheme="minorHAnsi" w:eastAsia="Calibri" w:hAnsiTheme="minorHAnsi" w:cstheme="minorHAnsi"/>
              </w:rPr>
            </w:pPr>
            <w:r w:rsidRPr="009E23F0">
              <w:rPr>
                <w:rFonts w:asciiTheme="minorHAnsi" w:eastAsia="Calibri" w:hAnsiTheme="minorHAnsi" w:cstheme="minorHAnsi"/>
              </w:rPr>
              <w:t xml:space="preserve">It is likely that suggestions on how to improve the research design and analysis will emerge once we start disseminating our results. This said, we highlight some key learning points in the </w:t>
            </w:r>
            <w:r w:rsidR="00AF2E76">
              <w:rPr>
                <w:rFonts w:asciiTheme="minorHAnsi" w:eastAsia="Calibri" w:hAnsiTheme="minorHAnsi" w:cstheme="minorHAnsi"/>
              </w:rPr>
              <w:t>following</w:t>
            </w:r>
            <w:r w:rsidR="00AF2E76" w:rsidRPr="009E23F0">
              <w:rPr>
                <w:rFonts w:asciiTheme="minorHAnsi" w:eastAsia="Calibri" w:hAnsiTheme="minorHAnsi" w:cstheme="minorHAnsi"/>
              </w:rPr>
              <w:t xml:space="preserve"> </w:t>
            </w:r>
            <w:r w:rsidRPr="009E23F0">
              <w:rPr>
                <w:rFonts w:asciiTheme="minorHAnsi" w:eastAsia="Calibri" w:hAnsiTheme="minorHAnsi" w:cstheme="minorHAnsi"/>
              </w:rPr>
              <w:t xml:space="preserve">paragraphs. </w:t>
            </w:r>
          </w:p>
        </w:tc>
      </w:tr>
      <w:tr w:rsidR="006E2306" w:rsidRPr="009E23F0" w14:paraId="2FF0CDE4" w14:textId="77777777" w:rsidTr="00EE5626">
        <w:tc>
          <w:tcPr>
            <w:tcW w:w="2523" w:type="dxa"/>
          </w:tcPr>
          <w:p w14:paraId="3155681D" w14:textId="77777777" w:rsidR="006E2306" w:rsidRPr="009E23F0" w:rsidRDefault="006E2306" w:rsidP="00A83688">
            <w:pPr>
              <w:spacing w:after="160" w:line="276" w:lineRule="auto"/>
              <w:jc w:val="left"/>
              <w:rPr>
                <w:rFonts w:asciiTheme="minorHAnsi" w:eastAsia="Calibri" w:hAnsiTheme="minorHAnsi" w:cstheme="minorHAnsi"/>
                <w:b/>
                <w:bCs/>
              </w:rPr>
            </w:pPr>
            <w:r w:rsidRPr="009E23F0">
              <w:rPr>
                <w:rFonts w:asciiTheme="minorHAnsi" w:eastAsia="Calibri" w:hAnsiTheme="minorHAnsi" w:cstheme="minorHAnsi"/>
                <w:b/>
                <w:bCs/>
              </w:rPr>
              <w:t>Key learning points</w:t>
            </w:r>
          </w:p>
        </w:tc>
        <w:tc>
          <w:tcPr>
            <w:tcW w:w="7671" w:type="dxa"/>
          </w:tcPr>
          <w:p w14:paraId="5F71E87C" w14:textId="4226581F" w:rsidR="006E2306" w:rsidRPr="009E23F0" w:rsidRDefault="00130EBA" w:rsidP="00A83688">
            <w:pPr>
              <w:spacing w:after="160" w:line="276" w:lineRule="auto"/>
              <w:rPr>
                <w:rFonts w:asciiTheme="minorHAnsi" w:eastAsia="Calibri" w:hAnsiTheme="minorHAnsi" w:cstheme="minorHAnsi"/>
              </w:rPr>
            </w:pPr>
            <w:r>
              <w:rPr>
                <w:rFonts w:asciiTheme="minorHAnsi" w:eastAsia="Calibri" w:hAnsiTheme="minorHAnsi" w:cstheme="minorHAnsi"/>
              </w:rPr>
              <w:t>C</w:t>
            </w:r>
            <w:r w:rsidR="006E2306" w:rsidRPr="009E23F0">
              <w:rPr>
                <w:rFonts w:asciiTheme="minorHAnsi" w:eastAsia="Calibri" w:hAnsiTheme="minorHAnsi" w:cstheme="minorHAnsi"/>
              </w:rPr>
              <w:t xml:space="preserve">hallenge relating to the dissemination strategy is to ensure that the results are effectively communicated across the institutions. It is difficult to anticipate the extent to which these results will be transposed to institutional policies. How this is related to gender, also, is that men still hold more decision-making positions relative to female counterparts (this is also true beyond our 6 participating institutions). There is </w:t>
            </w:r>
            <w:r w:rsidR="00AF2E76">
              <w:rPr>
                <w:rFonts w:asciiTheme="minorHAnsi" w:eastAsia="Calibri" w:hAnsiTheme="minorHAnsi" w:cstheme="minorHAnsi"/>
              </w:rPr>
              <w:t>an</w:t>
            </w:r>
            <w:r w:rsidR="006E2306" w:rsidRPr="009E23F0">
              <w:rPr>
                <w:rFonts w:asciiTheme="minorHAnsi" w:eastAsia="Calibri" w:hAnsiTheme="minorHAnsi" w:cstheme="minorHAnsi"/>
              </w:rPr>
              <w:t xml:space="preserve"> imbalance between </w:t>
            </w:r>
            <w:r w:rsidR="00AF2E76" w:rsidRPr="009E23F0">
              <w:rPr>
                <w:rFonts w:asciiTheme="minorHAnsi" w:eastAsia="Calibri" w:hAnsiTheme="minorHAnsi" w:cstheme="minorHAnsi"/>
              </w:rPr>
              <w:t>female</w:t>
            </w:r>
            <w:r w:rsidR="00AF2E76">
              <w:rPr>
                <w:rFonts w:asciiTheme="minorHAnsi" w:eastAsia="Calibri" w:hAnsiTheme="minorHAnsi" w:cstheme="minorHAnsi"/>
              </w:rPr>
              <w:t>-</w:t>
            </w:r>
            <w:r w:rsidR="006E2306" w:rsidRPr="009E23F0">
              <w:rPr>
                <w:rFonts w:asciiTheme="minorHAnsi" w:eastAsia="Calibri" w:hAnsiTheme="minorHAnsi" w:cstheme="minorHAnsi"/>
              </w:rPr>
              <w:t xml:space="preserve">dominated research teams and </w:t>
            </w:r>
            <w:r w:rsidR="00AF2E76" w:rsidRPr="009E23F0">
              <w:rPr>
                <w:rFonts w:asciiTheme="minorHAnsi" w:eastAsia="Calibri" w:hAnsiTheme="minorHAnsi" w:cstheme="minorHAnsi"/>
              </w:rPr>
              <w:t>male</w:t>
            </w:r>
            <w:r w:rsidR="00AF2E76">
              <w:rPr>
                <w:rFonts w:asciiTheme="minorHAnsi" w:eastAsia="Calibri" w:hAnsiTheme="minorHAnsi" w:cstheme="minorHAnsi"/>
              </w:rPr>
              <w:t>-</w:t>
            </w:r>
            <w:r w:rsidR="006E2306" w:rsidRPr="009E23F0">
              <w:rPr>
                <w:rFonts w:asciiTheme="minorHAnsi" w:eastAsia="Calibri" w:hAnsiTheme="minorHAnsi" w:cstheme="minorHAnsi"/>
              </w:rPr>
              <w:t>dominated decision-makers. Perhaps one way forward would be to ensure</w:t>
            </w:r>
            <w:r w:rsidR="00AF2E76">
              <w:rPr>
                <w:rFonts w:asciiTheme="minorHAnsi" w:eastAsia="Calibri" w:hAnsiTheme="minorHAnsi" w:cstheme="minorHAnsi"/>
              </w:rPr>
              <w:t>,</w:t>
            </w:r>
            <w:r w:rsidR="006E2306" w:rsidRPr="009E23F0">
              <w:rPr>
                <w:rFonts w:asciiTheme="minorHAnsi" w:eastAsia="Calibri" w:hAnsiTheme="minorHAnsi" w:cstheme="minorHAnsi"/>
              </w:rPr>
              <w:t xml:space="preserve"> at the initial stages of the research, that key institutional decision-makers be made aware of the research and are committed to consider</w:t>
            </w:r>
            <w:r w:rsidR="00AF2E76">
              <w:rPr>
                <w:rFonts w:asciiTheme="minorHAnsi" w:eastAsia="Calibri" w:hAnsiTheme="minorHAnsi" w:cstheme="minorHAnsi"/>
              </w:rPr>
              <w:t>ing</w:t>
            </w:r>
            <w:r w:rsidR="006E2306" w:rsidRPr="009E23F0">
              <w:rPr>
                <w:rFonts w:asciiTheme="minorHAnsi" w:eastAsia="Calibri" w:hAnsiTheme="minorHAnsi" w:cstheme="minorHAnsi"/>
              </w:rPr>
              <w:t xml:space="preserve"> the findings, whatever they may be. </w:t>
            </w:r>
          </w:p>
        </w:tc>
      </w:tr>
    </w:tbl>
    <w:p w14:paraId="23EDBC3E" w14:textId="77777777" w:rsidR="00130EBA" w:rsidRDefault="00130EBA" w:rsidP="00A83688">
      <w:pPr>
        <w:autoSpaceDE w:val="0"/>
        <w:autoSpaceDN w:val="0"/>
        <w:adjustRightInd w:val="0"/>
        <w:spacing w:after="200" w:line="276" w:lineRule="auto"/>
        <w:rPr>
          <w:rFonts w:asciiTheme="minorHAnsi" w:hAnsiTheme="minorHAnsi" w:cstheme="minorHAnsi"/>
          <w:szCs w:val="22"/>
        </w:rPr>
      </w:pPr>
    </w:p>
    <w:p w14:paraId="36630EF2" w14:textId="77777777" w:rsidR="00130EBA" w:rsidRDefault="00130EBA" w:rsidP="00A83688">
      <w:pPr>
        <w:autoSpaceDE w:val="0"/>
        <w:autoSpaceDN w:val="0"/>
        <w:adjustRightInd w:val="0"/>
        <w:spacing w:after="200" w:line="276" w:lineRule="auto"/>
        <w:rPr>
          <w:rFonts w:asciiTheme="minorHAnsi" w:hAnsiTheme="minorHAnsi" w:cstheme="minorHAnsi"/>
          <w:szCs w:val="22"/>
        </w:rPr>
      </w:pPr>
    </w:p>
    <w:p w14:paraId="0A7466EE" w14:textId="77777777" w:rsidR="00130EBA" w:rsidRDefault="00130EBA" w:rsidP="00A83688">
      <w:pPr>
        <w:autoSpaceDE w:val="0"/>
        <w:autoSpaceDN w:val="0"/>
        <w:adjustRightInd w:val="0"/>
        <w:spacing w:after="200" w:line="276" w:lineRule="auto"/>
        <w:rPr>
          <w:rFonts w:asciiTheme="minorHAnsi" w:hAnsiTheme="minorHAnsi" w:cstheme="minorHAnsi"/>
          <w:szCs w:val="22"/>
        </w:rPr>
      </w:pPr>
    </w:p>
    <w:p w14:paraId="6A4250D6" w14:textId="77777777" w:rsidR="00130EBA" w:rsidRDefault="00130EBA" w:rsidP="00A83688">
      <w:pPr>
        <w:autoSpaceDE w:val="0"/>
        <w:autoSpaceDN w:val="0"/>
        <w:adjustRightInd w:val="0"/>
        <w:spacing w:after="200" w:line="276" w:lineRule="auto"/>
        <w:rPr>
          <w:rFonts w:asciiTheme="minorHAnsi" w:hAnsiTheme="minorHAnsi" w:cstheme="minorHAnsi"/>
          <w:szCs w:val="22"/>
        </w:rPr>
      </w:pPr>
    </w:p>
    <w:p w14:paraId="3D739B61" w14:textId="77777777" w:rsidR="00130EBA" w:rsidRDefault="00130EBA" w:rsidP="00A83688">
      <w:pPr>
        <w:autoSpaceDE w:val="0"/>
        <w:autoSpaceDN w:val="0"/>
        <w:adjustRightInd w:val="0"/>
        <w:spacing w:after="200" w:line="276" w:lineRule="auto"/>
        <w:rPr>
          <w:rFonts w:asciiTheme="minorHAnsi" w:hAnsiTheme="minorHAnsi" w:cstheme="minorHAnsi"/>
          <w:szCs w:val="22"/>
        </w:rPr>
      </w:pPr>
    </w:p>
    <w:p w14:paraId="4497A78A" w14:textId="77777777" w:rsidR="00130EBA" w:rsidRDefault="00130EBA" w:rsidP="00A83688">
      <w:pPr>
        <w:autoSpaceDE w:val="0"/>
        <w:autoSpaceDN w:val="0"/>
        <w:adjustRightInd w:val="0"/>
        <w:spacing w:after="200" w:line="276" w:lineRule="auto"/>
        <w:rPr>
          <w:rFonts w:asciiTheme="minorHAnsi" w:hAnsiTheme="minorHAnsi" w:cstheme="minorHAnsi"/>
          <w:szCs w:val="22"/>
        </w:rPr>
      </w:pPr>
    </w:p>
    <w:p w14:paraId="21D5EE35" w14:textId="77777777" w:rsidR="00130EBA" w:rsidRDefault="00130EBA" w:rsidP="00A83688">
      <w:pPr>
        <w:autoSpaceDE w:val="0"/>
        <w:autoSpaceDN w:val="0"/>
        <w:adjustRightInd w:val="0"/>
        <w:spacing w:after="200" w:line="276" w:lineRule="auto"/>
        <w:rPr>
          <w:rFonts w:asciiTheme="minorHAnsi" w:hAnsiTheme="minorHAnsi" w:cstheme="minorHAnsi"/>
          <w:szCs w:val="22"/>
        </w:rPr>
      </w:pPr>
    </w:p>
    <w:p w14:paraId="070FC742" w14:textId="1BCDEC7E" w:rsidR="00EE5626" w:rsidRPr="009E23F0" w:rsidRDefault="00C652B5" w:rsidP="00A83688">
      <w:pPr>
        <w:pStyle w:val="Heading2"/>
        <w:numPr>
          <w:ilvl w:val="0"/>
          <w:numId w:val="0"/>
        </w:numPr>
        <w:spacing w:line="276" w:lineRule="auto"/>
        <w:rPr>
          <w:iCs w:val="0"/>
          <w:color w:val="C00000"/>
        </w:rPr>
      </w:pPr>
      <w:bookmarkStart w:id="6" w:name="_Toc115944469"/>
      <w:r>
        <w:rPr>
          <w:rFonts w:asciiTheme="minorHAnsi" w:hAnsiTheme="minorHAnsi" w:cstheme="minorHAnsi"/>
          <w:szCs w:val="22"/>
        </w:rPr>
        <w:lastRenderedPageBreak/>
        <w:t xml:space="preserve">1.3 </w:t>
      </w:r>
      <w:r w:rsidR="00EE5626" w:rsidRPr="009E23F0">
        <w:rPr>
          <w:iCs w:val="0"/>
        </w:rPr>
        <w:t>Brave Boys and Play-it-Safe Girls: Gender Differences in Willingness to Guess in a Large Scale Natural Field Experiment</w:t>
      </w:r>
      <w:bookmarkEnd w:id="6"/>
    </w:p>
    <w:p w14:paraId="035BF317" w14:textId="77777777" w:rsidR="00EE5626" w:rsidRPr="009E23F0" w:rsidRDefault="00EE5626" w:rsidP="00A83688">
      <w:pPr>
        <w:spacing w:line="276" w:lineRule="auto"/>
        <w:rPr>
          <w:rFonts w:asciiTheme="minorHAnsi" w:hAnsiTheme="minorHAnsi" w:cstheme="minorHAnsi"/>
          <w:b/>
          <w:bCs/>
          <w:color w:val="C00000"/>
          <w:szCs w:val="22"/>
        </w:rPr>
      </w:pPr>
    </w:p>
    <w:tbl>
      <w:tblPr>
        <w:tblStyle w:val="TableGrid"/>
        <w:tblW w:w="0" w:type="auto"/>
        <w:tblLook w:val="04A0" w:firstRow="1" w:lastRow="0" w:firstColumn="1" w:lastColumn="0" w:noHBand="0" w:noVBand="1"/>
      </w:tblPr>
      <w:tblGrid>
        <w:gridCol w:w="2452"/>
        <w:gridCol w:w="7742"/>
      </w:tblGrid>
      <w:tr w:rsidR="00EE5626" w:rsidRPr="009E23F0" w14:paraId="21ACD4F5" w14:textId="77777777" w:rsidTr="00BD7E54">
        <w:tc>
          <w:tcPr>
            <w:tcW w:w="2547" w:type="dxa"/>
          </w:tcPr>
          <w:p w14:paraId="79897119" w14:textId="77777777" w:rsidR="00EE5626" w:rsidRPr="009E23F0" w:rsidRDefault="00EE5626" w:rsidP="00A83688">
            <w:pPr>
              <w:spacing w:line="276" w:lineRule="auto"/>
              <w:rPr>
                <w:rFonts w:asciiTheme="minorHAnsi" w:hAnsiTheme="minorHAnsi" w:cstheme="minorHAnsi"/>
                <w:b/>
                <w:bCs/>
                <w:szCs w:val="22"/>
              </w:rPr>
            </w:pPr>
            <w:r w:rsidRPr="009E23F0">
              <w:rPr>
                <w:rFonts w:asciiTheme="minorHAnsi" w:hAnsiTheme="minorHAnsi" w:cstheme="minorHAnsi"/>
                <w:b/>
                <w:bCs/>
                <w:szCs w:val="22"/>
              </w:rPr>
              <w:t>Institution</w:t>
            </w:r>
          </w:p>
        </w:tc>
        <w:tc>
          <w:tcPr>
            <w:tcW w:w="7767" w:type="dxa"/>
          </w:tcPr>
          <w:p w14:paraId="28C4D1AE" w14:textId="77777777" w:rsidR="00EE5626" w:rsidRPr="009E23F0" w:rsidRDefault="00EE5626" w:rsidP="00A83688">
            <w:pPr>
              <w:spacing w:line="276" w:lineRule="auto"/>
              <w:rPr>
                <w:rFonts w:asciiTheme="minorHAnsi" w:hAnsiTheme="minorHAnsi" w:cstheme="minorHAnsi"/>
                <w:szCs w:val="22"/>
              </w:rPr>
            </w:pPr>
            <w:r w:rsidRPr="009E23F0">
              <w:rPr>
                <w:rFonts w:asciiTheme="minorHAnsi" w:hAnsiTheme="minorHAnsi" w:cstheme="minorHAnsi"/>
                <w:szCs w:val="22"/>
              </w:rPr>
              <w:t>ESADE, Department of Economics, Finance and Accounting</w:t>
            </w:r>
          </w:p>
        </w:tc>
      </w:tr>
      <w:tr w:rsidR="00EE5626" w:rsidRPr="009E23F0" w14:paraId="7D595823" w14:textId="77777777" w:rsidTr="00BD7E54">
        <w:tc>
          <w:tcPr>
            <w:tcW w:w="2547" w:type="dxa"/>
          </w:tcPr>
          <w:p w14:paraId="7E727F2F" w14:textId="77777777" w:rsidR="00EE5626" w:rsidRPr="009E23F0" w:rsidRDefault="00EE5626" w:rsidP="00A83688">
            <w:pPr>
              <w:spacing w:line="276" w:lineRule="auto"/>
              <w:rPr>
                <w:rFonts w:asciiTheme="minorHAnsi" w:hAnsiTheme="minorHAnsi" w:cstheme="minorHAnsi"/>
                <w:b/>
                <w:bCs/>
                <w:szCs w:val="22"/>
              </w:rPr>
            </w:pPr>
            <w:r w:rsidRPr="009E23F0">
              <w:rPr>
                <w:rFonts w:asciiTheme="minorHAnsi" w:hAnsiTheme="minorHAnsi" w:cstheme="minorHAnsi"/>
                <w:b/>
                <w:bCs/>
                <w:szCs w:val="22"/>
              </w:rPr>
              <w:t>Discipline</w:t>
            </w:r>
          </w:p>
        </w:tc>
        <w:tc>
          <w:tcPr>
            <w:tcW w:w="7767" w:type="dxa"/>
          </w:tcPr>
          <w:p w14:paraId="09863985" w14:textId="77777777" w:rsidR="00EE5626" w:rsidRPr="009E23F0" w:rsidRDefault="00EE562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Economics, Experimental Economics </w:t>
            </w:r>
          </w:p>
        </w:tc>
      </w:tr>
      <w:tr w:rsidR="00EE5626" w:rsidRPr="009E23F0" w14:paraId="5D692937" w14:textId="77777777" w:rsidTr="00BD7E54">
        <w:tc>
          <w:tcPr>
            <w:tcW w:w="2547" w:type="dxa"/>
          </w:tcPr>
          <w:p w14:paraId="67973917" w14:textId="77777777" w:rsidR="00EE5626" w:rsidRPr="009E23F0" w:rsidRDefault="00EE5626" w:rsidP="00A83688">
            <w:pPr>
              <w:spacing w:line="276" w:lineRule="auto"/>
              <w:jc w:val="left"/>
              <w:rPr>
                <w:rFonts w:asciiTheme="minorHAnsi" w:hAnsiTheme="minorHAnsi" w:cstheme="minorHAnsi"/>
                <w:b/>
                <w:bCs/>
                <w:szCs w:val="22"/>
              </w:rPr>
            </w:pPr>
            <w:r w:rsidRPr="009E23F0">
              <w:rPr>
                <w:rFonts w:asciiTheme="minorHAnsi" w:hAnsiTheme="minorHAnsi" w:cstheme="minorHAnsi"/>
                <w:b/>
                <w:bCs/>
                <w:szCs w:val="22"/>
              </w:rPr>
              <w:t>Short summary</w:t>
            </w:r>
          </w:p>
        </w:tc>
        <w:tc>
          <w:tcPr>
            <w:tcW w:w="7767" w:type="dxa"/>
          </w:tcPr>
          <w:p w14:paraId="2F76034B" w14:textId="11B17A15" w:rsidR="00EE5626" w:rsidRPr="009E23F0" w:rsidRDefault="00EE562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Multiple-choice tests are extensively used to measure </w:t>
            </w:r>
            <w:r w:rsidR="00302510" w:rsidRPr="009E23F0">
              <w:rPr>
                <w:rFonts w:asciiTheme="minorHAnsi" w:hAnsiTheme="minorHAnsi" w:cstheme="minorHAnsi"/>
                <w:szCs w:val="22"/>
              </w:rPr>
              <w:t>individuals</w:t>
            </w:r>
            <w:r w:rsidR="00302510">
              <w:rPr>
                <w:rFonts w:asciiTheme="minorHAnsi" w:hAnsiTheme="minorHAnsi" w:cstheme="minorHAnsi"/>
                <w:szCs w:val="22"/>
              </w:rPr>
              <w:t>'</w:t>
            </w:r>
            <w:r w:rsidR="00302510" w:rsidRPr="009E23F0">
              <w:rPr>
                <w:rFonts w:asciiTheme="minorHAnsi" w:hAnsiTheme="minorHAnsi" w:cstheme="minorHAnsi"/>
                <w:szCs w:val="22"/>
              </w:rPr>
              <w:t xml:space="preserve"> </w:t>
            </w:r>
            <w:r w:rsidRPr="009E23F0">
              <w:rPr>
                <w:rFonts w:asciiTheme="minorHAnsi" w:hAnsiTheme="minorHAnsi" w:cstheme="minorHAnsi"/>
                <w:szCs w:val="22"/>
              </w:rPr>
              <w:t xml:space="preserve">knowledge and aptitudes. We </w:t>
            </w:r>
            <w:r w:rsidR="007A573E" w:rsidRPr="009E23F0">
              <w:rPr>
                <w:rFonts w:asciiTheme="minorHAnsi" w:hAnsiTheme="minorHAnsi" w:cstheme="minorHAnsi"/>
                <w:szCs w:val="22"/>
              </w:rPr>
              <w:t>stud</w:t>
            </w:r>
            <w:r w:rsidR="007A573E">
              <w:rPr>
                <w:rFonts w:asciiTheme="minorHAnsi" w:hAnsiTheme="minorHAnsi" w:cstheme="minorHAnsi"/>
                <w:szCs w:val="22"/>
              </w:rPr>
              <w:t>ied</w:t>
            </w:r>
            <w:r w:rsidR="007A573E" w:rsidRPr="009E23F0">
              <w:rPr>
                <w:rFonts w:asciiTheme="minorHAnsi" w:hAnsiTheme="minorHAnsi" w:cstheme="minorHAnsi"/>
                <w:szCs w:val="22"/>
              </w:rPr>
              <w:t xml:space="preserve"> </w:t>
            </w:r>
            <w:r w:rsidRPr="009E23F0">
              <w:rPr>
                <w:rFonts w:asciiTheme="minorHAnsi" w:hAnsiTheme="minorHAnsi" w:cstheme="minorHAnsi"/>
                <w:szCs w:val="22"/>
              </w:rPr>
              <w:t>gender differences in willingness to guess using approximately 10,000 multiple-choice math tests, where, for all participants, in half of the questions, omitted answers were rewarded</w:t>
            </w:r>
            <w:r w:rsidR="007A573E">
              <w:rPr>
                <w:rFonts w:asciiTheme="minorHAnsi" w:hAnsiTheme="minorHAnsi" w:cstheme="minorHAnsi"/>
                <w:szCs w:val="22"/>
              </w:rPr>
              <w:t>,</w:t>
            </w:r>
            <w:r w:rsidRPr="009E23F0">
              <w:rPr>
                <w:rFonts w:asciiTheme="minorHAnsi" w:hAnsiTheme="minorHAnsi" w:cstheme="minorHAnsi"/>
                <w:szCs w:val="22"/>
              </w:rPr>
              <w:t xml:space="preserve"> while for the other half</w:t>
            </w:r>
            <w:r w:rsidR="007A573E">
              <w:rPr>
                <w:rFonts w:asciiTheme="minorHAnsi" w:hAnsiTheme="minorHAnsi" w:cstheme="minorHAnsi"/>
                <w:szCs w:val="22"/>
              </w:rPr>
              <w:t>,</w:t>
            </w:r>
            <w:r w:rsidRPr="009E23F0">
              <w:rPr>
                <w:rFonts w:asciiTheme="minorHAnsi" w:hAnsiTheme="minorHAnsi" w:cstheme="minorHAnsi"/>
                <w:szCs w:val="22"/>
              </w:rPr>
              <w:t xml:space="preserve"> they scored the same as wrong answers. Using within-participant regression analysis, we show that female participants leave significantly more omitted questions than males when there is a reward for omitted questions. This gender difference, which is stronger among high ability and older participants, hurts female performance as measured by the final score and position in the ranking. We conclude that it is important to use </w:t>
            </w:r>
            <w:r w:rsidR="007A573E" w:rsidRPr="009E23F0">
              <w:rPr>
                <w:rFonts w:asciiTheme="minorHAnsi" w:hAnsiTheme="minorHAnsi" w:cstheme="minorHAnsi"/>
                <w:szCs w:val="22"/>
              </w:rPr>
              <w:t>gender</w:t>
            </w:r>
            <w:r w:rsidR="007A573E">
              <w:rPr>
                <w:rFonts w:asciiTheme="minorHAnsi" w:hAnsiTheme="minorHAnsi" w:cstheme="minorHAnsi"/>
                <w:szCs w:val="22"/>
              </w:rPr>
              <w:t>-</w:t>
            </w:r>
            <w:r w:rsidRPr="009E23F0">
              <w:rPr>
                <w:rFonts w:asciiTheme="minorHAnsi" w:hAnsiTheme="minorHAnsi" w:cstheme="minorHAnsi"/>
                <w:szCs w:val="22"/>
              </w:rPr>
              <w:t xml:space="preserve">neutral scoring rules that do not differentiate between wrong answers and omitted questions in order to accurately measure </w:t>
            </w:r>
            <w:r w:rsidR="00302510" w:rsidRPr="009E23F0">
              <w:rPr>
                <w:rFonts w:asciiTheme="minorHAnsi" w:hAnsiTheme="minorHAnsi" w:cstheme="minorHAnsi"/>
                <w:szCs w:val="22"/>
              </w:rPr>
              <w:t>individuals</w:t>
            </w:r>
            <w:r w:rsidR="00302510">
              <w:rPr>
                <w:rFonts w:asciiTheme="minorHAnsi" w:hAnsiTheme="minorHAnsi" w:cstheme="minorHAnsi"/>
                <w:szCs w:val="22"/>
              </w:rPr>
              <w:t>'</w:t>
            </w:r>
            <w:r w:rsidR="00302510" w:rsidRPr="009E23F0">
              <w:rPr>
                <w:rFonts w:asciiTheme="minorHAnsi" w:hAnsiTheme="minorHAnsi" w:cstheme="minorHAnsi"/>
                <w:szCs w:val="22"/>
              </w:rPr>
              <w:t xml:space="preserve"> </w:t>
            </w:r>
            <w:r w:rsidRPr="009E23F0">
              <w:rPr>
                <w:rFonts w:asciiTheme="minorHAnsi" w:hAnsiTheme="minorHAnsi" w:cstheme="minorHAnsi"/>
                <w:szCs w:val="22"/>
              </w:rPr>
              <w:t>knowledge and aptitudes.</w:t>
            </w:r>
          </w:p>
        </w:tc>
      </w:tr>
      <w:tr w:rsidR="00EE5626" w:rsidRPr="009E23F0" w14:paraId="02FDF4DB" w14:textId="77777777" w:rsidTr="00BD7E54">
        <w:tc>
          <w:tcPr>
            <w:tcW w:w="2547" w:type="dxa"/>
          </w:tcPr>
          <w:p w14:paraId="265EFC12" w14:textId="77777777" w:rsidR="00EE5626" w:rsidRPr="009E23F0" w:rsidRDefault="00EE5626" w:rsidP="00A83688">
            <w:pPr>
              <w:spacing w:line="276" w:lineRule="auto"/>
              <w:jc w:val="left"/>
              <w:rPr>
                <w:rFonts w:asciiTheme="minorHAnsi" w:hAnsiTheme="minorHAnsi" w:cstheme="minorHAnsi"/>
                <w:b/>
                <w:bCs/>
                <w:szCs w:val="22"/>
              </w:rPr>
            </w:pPr>
            <w:r w:rsidRPr="009E23F0">
              <w:rPr>
                <w:rFonts w:asciiTheme="minorHAnsi" w:hAnsiTheme="minorHAnsi" w:cstheme="minorHAnsi"/>
                <w:b/>
                <w:bCs/>
                <w:szCs w:val="22"/>
              </w:rPr>
              <w:t>Context</w:t>
            </w:r>
          </w:p>
        </w:tc>
        <w:tc>
          <w:tcPr>
            <w:tcW w:w="7767" w:type="dxa"/>
          </w:tcPr>
          <w:p w14:paraId="24F91742" w14:textId="60A528A1" w:rsidR="00EE5626" w:rsidRPr="009E23F0" w:rsidRDefault="00EE5626" w:rsidP="00A83688">
            <w:pPr>
              <w:spacing w:line="276" w:lineRule="auto"/>
              <w:rPr>
                <w:rFonts w:asciiTheme="minorHAnsi" w:hAnsiTheme="minorHAnsi" w:cstheme="minorHAnsi"/>
                <w:szCs w:val="22"/>
              </w:rPr>
            </w:pPr>
            <w:r w:rsidRPr="009E23F0">
              <w:rPr>
                <w:rFonts w:asciiTheme="minorHAnsi" w:hAnsiTheme="minorHAnsi" w:cstheme="minorHAnsi"/>
                <w:szCs w:val="22"/>
              </w:rPr>
              <w:t>We study a large math multiple choice competition in which high school students compete for prizes. By varying the penalty imposed over wrong answers, we can study the differential effect of boys and girls in their answering pattern</w:t>
            </w:r>
            <w:r w:rsidR="007A573E">
              <w:rPr>
                <w:rFonts w:asciiTheme="minorHAnsi" w:hAnsiTheme="minorHAnsi" w:cstheme="minorHAnsi"/>
                <w:szCs w:val="22"/>
              </w:rPr>
              <w:t>s</w:t>
            </w:r>
            <w:r w:rsidRPr="009E23F0">
              <w:rPr>
                <w:rFonts w:asciiTheme="minorHAnsi" w:hAnsiTheme="minorHAnsi" w:cstheme="minorHAnsi"/>
                <w:szCs w:val="22"/>
              </w:rPr>
              <w:t xml:space="preserve"> and, as a consequence</w:t>
            </w:r>
            <w:r w:rsidR="007A573E">
              <w:rPr>
                <w:rFonts w:asciiTheme="minorHAnsi" w:hAnsiTheme="minorHAnsi" w:cstheme="minorHAnsi"/>
                <w:szCs w:val="22"/>
              </w:rPr>
              <w:t>,</w:t>
            </w:r>
            <w:r w:rsidRPr="009E23F0">
              <w:rPr>
                <w:rFonts w:asciiTheme="minorHAnsi" w:hAnsiTheme="minorHAnsi" w:cstheme="minorHAnsi"/>
                <w:szCs w:val="22"/>
              </w:rPr>
              <w:t xml:space="preserve"> who wins the competition.</w:t>
            </w:r>
          </w:p>
        </w:tc>
      </w:tr>
      <w:tr w:rsidR="00EE5626" w:rsidRPr="009E23F0" w14:paraId="7E414F81" w14:textId="77777777" w:rsidTr="00BD7E54">
        <w:tc>
          <w:tcPr>
            <w:tcW w:w="2547" w:type="dxa"/>
          </w:tcPr>
          <w:p w14:paraId="63A719AC" w14:textId="77777777" w:rsidR="00EE5626" w:rsidRPr="009E23F0" w:rsidRDefault="00EE5626" w:rsidP="00A83688">
            <w:pPr>
              <w:spacing w:line="276" w:lineRule="auto"/>
              <w:jc w:val="left"/>
              <w:rPr>
                <w:rFonts w:asciiTheme="minorHAnsi" w:hAnsiTheme="minorHAnsi" w:cstheme="minorHAnsi"/>
                <w:b/>
                <w:bCs/>
                <w:szCs w:val="22"/>
              </w:rPr>
            </w:pPr>
            <w:r w:rsidRPr="009E23F0">
              <w:rPr>
                <w:rFonts w:asciiTheme="minorHAnsi" w:hAnsiTheme="minorHAnsi" w:cstheme="minorHAnsi"/>
                <w:b/>
                <w:bCs/>
                <w:szCs w:val="22"/>
              </w:rPr>
              <w:t>How is gender integrated</w:t>
            </w:r>
          </w:p>
        </w:tc>
        <w:tc>
          <w:tcPr>
            <w:tcW w:w="7767" w:type="dxa"/>
          </w:tcPr>
          <w:p w14:paraId="1C90CA75" w14:textId="77777777" w:rsidR="00EE5626" w:rsidRPr="009E23F0" w:rsidRDefault="00EE5626" w:rsidP="00A83688">
            <w:pPr>
              <w:spacing w:line="276" w:lineRule="auto"/>
              <w:rPr>
                <w:rFonts w:asciiTheme="minorHAnsi" w:hAnsiTheme="minorHAnsi" w:cstheme="minorHAnsi"/>
                <w:color w:val="000000" w:themeColor="text1"/>
                <w:szCs w:val="22"/>
                <w:lang w:val="en-US"/>
              </w:rPr>
            </w:pPr>
            <w:r w:rsidRPr="009E23F0">
              <w:rPr>
                <w:rFonts w:asciiTheme="minorHAnsi" w:hAnsiTheme="minorHAnsi" w:cstheme="minorHAnsi"/>
                <w:szCs w:val="22"/>
              </w:rPr>
              <w:t>The whole purpose of the study is to check the inefficiencies in winner selection of different ways of grading multiple choice exams. The gender perspective is inherent to the project.</w:t>
            </w:r>
          </w:p>
          <w:p w14:paraId="79B3B55B" w14:textId="77777777" w:rsidR="00EE5626" w:rsidRPr="009E23F0" w:rsidRDefault="00EE5626" w:rsidP="00A83688">
            <w:pPr>
              <w:spacing w:line="276" w:lineRule="auto"/>
              <w:rPr>
                <w:rFonts w:asciiTheme="minorHAnsi" w:hAnsiTheme="minorHAnsi" w:cstheme="minorHAnsi"/>
                <w:szCs w:val="22"/>
              </w:rPr>
            </w:pPr>
          </w:p>
        </w:tc>
      </w:tr>
      <w:tr w:rsidR="00EE5626" w:rsidRPr="009E23F0" w14:paraId="75FE7464" w14:textId="77777777" w:rsidTr="00BD7E54">
        <w:tc>
          <w:tcPr>
            <w:tcW w:w="2547" w:type="dxa"/>
          </w:tcPr>
          <w:p w14:paraId="2A93F3FD" w14:textId="77777777" w:rsidR="00EE5626" w:rsidRPr="009E23F0" w:rsidRDefault="00EE5626" w:rsidP="00A83688">
            <w:pPr>
              <w:spacing w:line="276" w:lineRule="auto"/>
              <w:jc w:val="left"/>
              <w:rPr>
                <w:rFonts w:asciiTheme="minorHAnsi" w:hAnsiTheme="minorHAnsi" w:cstheme="minorHAnsi"/>
                <w:b/>
                <w:bCs/>
                <w:szCs w:val="22"/>
              </w:rPr>
            </w:pPr>
            <w:r w:rsidRPr="009E23F0">
              <w:rPr>
                <w:rFonts w:asciiTheme="minorHAnsi" w:hAnsiTheme="minorHAnsi" w:cstheme="minorHAnsi"/>
                <w:b/>
                <w:bCs/>
                <w:szCs w:val="22"/>
              </w:rPr>
              <w:t>What could be done differently</w:t>
            </w:r>
          </w:p>
        </w:tc>
        <w:tc>
          <w:tcPr>
            <w:tcW w:w="7767" w:type="dxa"/>
          </w:tcPr>
          <w:p w14:paraId="0903E896" w14:textId="2167ADAF" w:rsidR="00EE5626" w:rsidRPr="009E23F0" w:rsidRDefault="00EE562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We conclude that it is important to use </w:t>
            </w:r>
            <w:r w:rsidR="007A573E" w:rsidRPr="009E23F0">
              <w:rPr>
                <w:rFonts w:asciiTheme="minorHAnsi" w:hAnsiTheme="minorHAnsi" w:cstheme="minorHAnsi"/>
                <w:szCs w:val="22"/>
              </w:rPr>
              <w:t>gender</w:t>
            </w:r>
            <w:r w:rsidR="007A573E">
              <w:rPr>
                <w:rFonts w:asciiTheme="minorHAnsi" w:hAnsiTheme="minorHAnsi" w:cstheme="minorHAnsi"/>
                <w:szCs w:val="22"/>
              </w:rPr>
              <w:t>-</w:t>
            </w:r>
            <w:r w:rsidRPr="009E23F0">
              <w:rPr>
                <w:rFonts w:asciiTheme="minorHAnsi" w:hAnsiTheme="minorHAnsi" w:cstheme="minorHAnsi"/>
                <w:szCs w:val="22"/>
              </w:rPr>
              <w:t xml:space="preserve">neutral scoring rules that do not differentiate between wrong answers and omitted questions in order to accurately measure </w:t>
            </w:r>
            <w:r w:rsidR="00302510" w:rsidRPr="009E23F0">
              <w:rPr>
                <w:rFonts w:asciiTheme="minorHAnsi" w:hAnsiTheme="minorHAnsi" w:cstheme="minorHAnsi"/>
                <w:szCs w:val="22"/>
              </w:rPr>
              <w:t>individuals</w:t>
            </w:r>
            <w:r w:rsidR="00302510">
              <w:rPr>
                <w:rFonts w:asciiTheme="minorHAnsi" w:hAnsiTheme="minorHAnsi" w:cstheme="minorHAnsi"/>
                <w:szCs w:val="22"/>
              </w:rPr>
              <w:t>'</w:t>
            </w:r>
            <w:r w:rsidR="00302510" w:rsidRPr="009E23F0">
              <w:rPr>
                <w:rFonts w:asciiTheme="minorHAnsi" w:hAnsiTheme="minorHAnsi" w:cstheme="minorHAnsi"/>
                <w:szCs w:val="22"/>
              </w:rPr>
              <w:t xml:space="preserve"> </w:t>
            </w:r>
            <w:r w:rsidRPr="009E23F0">
              <w:rPr>
                <w:rFonts w:asciiTheme="minorHAnsi" w:hAnsiTheme="minorHAnsi" w:cstheme="minorHAnsi"/>
                <w:szCs w:val="22"/>
              </w:rPr>
              <w:t>knowledge and aptitudes.</w:t>
            </w:r>
          </w:p>
        </w:tc>
      </w:tr>
      <w:tr w:rsidR="00EE5626" w:rsidRPr="009E23F0" w14:paraId="494B2197" w14:textId="77777777" w:rsidTr="00BD7E54">
        <w:tc>
          <w:tcPr>
            <w:tcW w:w="2547" w:type="dxa"/>
          </w:tcPr>
          <w:p w14:paraId="3DC41F7B" w14:textId="77777777" w:rsidR="00EE5626" w:rsidRPr="009E23F0" w:rsidRDefault="00EE5626" w:rsidP="00A83688">
            <w:pPr>
              <w:spacing w:line="276" w:lineRule="auto"/>
              <w:rPr>
                <w:rFonts w:asciiTheme="minorHAnsi" w:hAnsiTheme="minorHAnsi" w:cstheme="minorHAnsi"/>
                <w:b/>
                <w:bCs/>
                <w:szCs w:val="22"/>
              </w:rPr>
            </w:pPr>
            <w:r w:rsidRPr="009E23F0">
              <w:rPr>
                <w:rFonts w:asciiTheme="minorHAnsi" w:hAnsiTheme="minorHAnsi" w:cstheme="minorHAnsi"/>
                <w:b/>
                <w:bCs/>
                <w:szCs w:val="22"/>
              </w:rPr>
              <w:t>Key learning points</w:t>
            </w:r>
          </w:p>
        </w:tc>
        <w:tc>
          <w:tcPr>
            <w:tcW w:w="7767" w:type="dxa"/>
          </w:tcPr>
          <w:p w14:paraId="27F894F7" w14:textId="77777777" w:rsidR="00EE5626" w:rsidRPr="009E23F0" w:rsidRDefault="00EE5626" w:rsidP="00A83688">
            <w:pPr>
              <w:spacing w:line="276" w:lineRule="auto"/>
              <w:rPr>
                <w:rFonts w:asciiTheme="minorHAnsi" w:hAnsiTheme="minorHAnsi" w:cstheme="minorHAnsi"/>
                <w:szCs w:val="22"/>
              </w:rPr>
            </w:pPr>
            <w:r w:rsidRPr="009E23F0">
              <w:rPr>
                <w:rFonts w:asciiTheme="minorHAnsi" w:hAnsiTheme="minorHAnsi" w:cstheme="minorHAnsi"/>
                <w:szCs w:val="22"/>
              </w:rPr>
              <w:t>The main difficulties in studying this issue are:</w:t>
            </w:r>
          </w:p>
          <w:p w14:paraId="0677950F" w14:textId="77777777" w:rsidR="00EE5626" w:rsidRPr="009E23F0" w:rsidRDefault="00EE5626" w:rsidP="00A83688">
            <w:pPr>
              <w:spacing w:line="276" w:lineRule="auto"/>
              <w:rPr>
                <w:rFonts w:asciiTheme="minorHAnsi" w:hAnsiTheme="minorHAnsi" w:cstheme="minorHAnsi"/>
                <w:szCs w:val="22"/>
              </w:rPr>
            </w:pPr>
          </w:p>
          <w:p w14:paraId="349E254F" w14:textId="77777777" w:rsidR="00EE5626" w:rsidRPr="009E23F0" w:rsidRDefault="00EE5626" w:rsidP="00A83688">
            <w:pPr>
              <w:pStyle w:val="ListParagraph"/>
              <w:numPr>
                <w:ilvl w:val="0"/>
                <w:numId w:val="10"/>
              </w:numPr>
              <w:spacing w:line="276" w:lineRule="auto"/>
              <w:rPr>
                <w:rFonts w:asciiTheme="minorHAnsi" w:hAnsiTheme="minorHAnsi" w:cstheme="minorHAnsi"/>
                <w:szCs w:val="22"/>
              </w:rPr>
            </w:pPr>
            <w:r w:rsidRPr="009E23F0">
              <w:rPr>
                <w:rFonts w:asciiTheme="minorHAnsi" w:hAnsiTheme="minorHAnsi" w:cstheme="minorHAnsi"/>
                <w:szCs w:val="22"/>
              </w:rPr>
              <w:t xml:space="preserve">Convincing institutions that controlled experimental research is crucial to answer this question, </w:t>
            </w:r>
            <w:proofErr w:type="spellStart"/>
            <w:r w:rsidRPr="009E23F0">
              <w:rPr>
                <w:rFonts w:asciiTheme="minorHAnsi" w:hAnsiTheme="minorHAnsi" w:cstheme="minorHAnsi"/>
                <w:szCs w:val="22"/>
              </w:rPr>
              <w:t>an</w:t>
            </w:r>
            <w:proofErr w:type="spellEnd"/>
            <w:r w:rsidRPr="009E23F0">
              <w:rPr>
                <w:rFonts w:asciiTheme="minorHAnsi" w:hAnsiTheme="minorHAnsi" w:cstheme="minorHAnsi"/>
                <w:szCs w:val="22"/>
              </w:rPr>
              <w:t xml:space="preserve"> that observational evidence is not enough.</w:t>
            </w:r>
          </w:p>
          <w:p w14:paraId="320A1EC4" w14:textId="77777777" w:rsidR="00EE5626" w:rsidRPr="009E23F0" w:rsidRDefault="00EE5626" w:rsidP="00A83688">
            <w:pPr>
              <w:pStyle w:val="ListParagraph"/>
              <w:numPr>
                <w:ilvl w:val="0"/>
                <w:numId w:val="10"/>
              </w:numPr>
              <w:spacing w:line="276" w:lineRule="auto"/>
              <w:rPr>
                <w:rFonts w:asciiTheme="minorHAnsi" w:hAnsiTheme="minorHAnsi" w:cstheme="minorHAnsi"/>
                <w:szCs w:val="22"/>
              </w:rPr>
            </w:pPr>
            <w:r w:rsidRPr="009E23F0">
              <w:rPr>
                <w:rFonts w:asciiTheme="minorHAnsi" w:hAnsiTheme="minorHAnsi" w:cstheme="minorHAnsi"/>
                <w:szCs w:val="22"/>
              </w:rPr>
              <w:t>Convincing educational institutions that penalties and rewards for wrong answers create gender differential unfairness</w:t>
            </w:r>
          </w:p>
        </w:tc>
      </w:tr>
      <w:tr w:rsidR="00EE5626" w:rsidRPr="009E23F0" w14:paraId="0062AE3A" w14:textId="77777777" w:rsidTr="00BD7E54">
        <w:trPr>
          <w:trHeight w:val="1055"/>
        </w:trPr>
        <w:tc>
          <w:tcPr>
            <w:tcW w:w="2547" w:type="dxa"/>
          </w:tcPr>
          <w:p w14:paraId="62547645" w14:textId="77777777" w:rsidR="00EE5626" w:rsidRPr="009E23F0" w:rsidRDefault="00EE5626" w:rsidP="00A83688">
            <w:pPr>
              <w:spacing w:line="276" w:lineRule="auto"/>
              <w:rPr>
                <w:rFonts w:asciiTheme="minorHAnsi" w:hAnsiTheme="minorHAnsi" w:cstheme="minorHAnsi"/>
                <w:b/>
                <w:bCs/>
                <w:szCs w:val="22"/>
              </w:rPr>
            </w:pPr>
            <w:r w:rsidRPr="009E23F0">
              <w:rPr>
                <w:rFonts w:asciiTheme="minorHAnsi" w:hAnsiTheme="minorHAnsi" w:cstheme="minorHAnsi"/>
                <w:b/>
                <w:bCs/>
                <w:szCs w:val="22"/>
              </w:rPr>
              <w:t>Resources to explore</w:t>
            </w:r>
          </w:p>
        </w:tc>
        <w:tc>
          <w:tcPr>
            <w:tcW w:w="7767" w:type="dxa"/>
          </w:tcPr>
          <w:p w14:paraId="471625FF" w14:textId="217ED470" w:rsidR="007A573E" w:rsidRPr="007A573E" w:rsidRDefault="00000000" w:rsidP="00A83688">
            <w:pPr>
              <w:pStyle w:val="ListParagraph"/>
              <w:numPr>
                <w:ilvl w:val="0"/>
                <w:numId w:val="26"/>
              </w:numPr>
              <w:spacing w:line="276" w:lineRule="auto"/>
              <w:rPr>
                <w:rFonts w:asciiTheme="minorHAnsi" w:hAnsiTheme="minorHAnsi" w:cstheme="minorHAnsi"/>
                <w:szCs w:val="22"/>
              </w:rPr>
            </w:pPr>
            <w:hyperlink r:id="rId14" w:history="1">
              <w:r w:rsidR="00EE5626" w:rsidRPr="007A573E">
                <w:rPr>
                  <w:rStyle w:val="Hyperlink"/>
                  <w:rFonts w:cstheme="minorHAnsi"/>
                  <w:szCs w:val="22"/>
                </w:rPr>
                <w:t>https://drive.google.com/file/d/1rjCPzVJ5Au1uorwqN7EkjnENsxluVcsh/view</w:t>
              </w:r>
            </w:hyperlink>
          </w:p>
          <w:p w14:paraId="7F1915B5" w14:textId="0C7B74CD" w:rsidR="00EE5626" w:rsidRPr="007A573E" w:rsidRDefault="00000000" w:rsidP="00A83688">
            <w:pPr>
              <w:pStyle w:val="ListParagraph"/>
              <w:numPr>
                <w:ilvl w:val="0"/>
                <w:numId w:val="26"/>
              </w:numPr>
              <w:spacing w:line="276" w:lineRule="auto"/>
              <w:rPr>
                <w:rFonts w:asciiTheme="minorHAnsi" w:hAnsiTheme="minorHAnsi" w:cstheme="minorHAnsi"/>
                <w:szCs w:val="22"/>
              </w:rPr>
            </w:pPr>
            <w:hyperlink r:id="rId15" w:history="1">
              <w:r w:rsidR="007A573E" w:rsidRPr="007A573E">
                <w:rPr>
                  <w:rStyle w:val="Hyperlink"/>
                  <w:rFonts w:cstheme="minorHAnsi"/>
                  <w:szCs w:val="22"/>
                </w:rPr>
                <w:t>https://pedroreybiel.com/wp-content/uploads/2022/02/cvweb.pdf</w:t>
              </w:r>
            </w:hyperlink>
          </w:p>
        </w:tc>
      </w:tr>
    </w:tbl>
    <w:p w14:paraId="64C2A915" w14:textId="77777777" w:rsidR="00EE5626" w:rsidRPr="009E23F0" w:rsidRDefault="00EE5626" w:rsidP="00A83688">
      <w:pPr>
        <w:spacing w:line="276" w:lineRule="auto"/>
        <w:rPr>
          <w:rFonts w:asciiTheme="minorHAnsi" w:hAnsiTheme="minorHAnsi" w:cstheme="minorHAnsi"/>
          <w:b/>
          <w:bCs/>
          <w:color w:val="C00000"/>
          <w:szCs w:val="22"/>
        </w:rPr>
      </w:pPr>
    </w:p>
    <w:p w14:paraId="0DBDFDA8" w14:textId="77777777" w:rsidR="00EE5626" w:rsidRDefault="00EE5626" w:rsidP="00A83688">
      <w:pPr>
        <w:autoSpaceDE w:val="0"/>
        <w:autoSpaceDN w:val="0"/>
        <w:adjustRightInd w:val="0"/>
        <w:spacing w:after="200" w:line="276" w:lineRule="auto"/>
        <w:rPr>
          <w:rFonts w:asciiTheme="minorHAnsi" w:hAnsiTheme="minorHAnsi" w:cstheme="minorHAnsi"/>
          <w:szCs w:val="22"/>
        </w:rPr>
      </w:pPr>
    </w:p>
    <w:p w14:paraId="3A898DF9" w14:textId="77777777" w:rsidR="00EE5626" w:rsidRDefault="00EE5626" w:rsidP="00A83688">
      <w:pPr>
        <w:autoSpaceDE w:val="0"/>
        <w:autoSpaceDN w:val="0"/>
        <w:adjustRightInd w:val="0"/>
        <w:spacing w:after="200" w:line="276" w:lineRule="auto"/>
        <w:rPr>
          <w:rFonts w:asciiTheme="minorHAnsi" w:hAnsiTheme="minorHAnsi" w:cstheme="minorHAnsi"/>
          <w:szCs w:val="22"/>
        </w:rPr>
      </w:pPr>
    </w:p>
    <w:p w14:paraId="397D04BB" w14:textId="77777777" w:rsidR="00EE5626" w:rsidRDefault="00EE5626" w:rsidP="00A83688">
      <w:pPr>
        <w:autoSpaceDE w:val="0"/>
        <w:autoSpaceDN w:val="0"/>
        <w:adjustRightInd w:val="0"/>
        <w:spacing w:after="200" w:line="276" w:lineRule="auto"/>
        <w:rPr>
          <w:rFonts w:asciiTheme="minorHAnsi" w:hAnsiTheme="minorHAnsi" w:cstheme="minorHAnsi"/>
          <w:szCs w:val="22"/>
        </w:rPr>
      </w:pPr>
    </w:p>
    <w:p w14:paraId="0203ECF3" w14:textId="77777777" w:rsidR="00E53D9D" w:rsidRDefault="00E53D9D" w:rsidP="00A83688">
      <w:pPr>
        <w:autoSpaceDE w:val="0"/>
        <w:autoSpaceDN w:val="0"/>
        <w:adjustRightInd w:val="0"/>
        <w:spacing w:after="200" w:line="276" w:lineRule="auto"/>
        <w:rPr>
          <w:rFonts w:asciiTheme="minorHAnsi" w:hAnsiTheme="minorHAnsi" w:cstheme="minorHAnsi"/>
          <w:szCs w:val="22"/>
        </w:rPr>
      </w:pPr>
    </w:p>
    <w:p w14:paraId="4135D924" w14:textId="124F2B1D" w:rsidR="006510E1" w:rsidRPr="009E23F0" w:rsidRDefault="006510E1" w:rsidP="00A83688">
      <w:pPr>
        <w:pStyle w:val="Heading2"/>
        <w:spacing w:line="276" w:lineRule="auto"/>
        <w:rPr>
          <w:iCs w:val="0"/>
        </w:rPr>
      </w:pPr>
      <w:bookmarkStart w:id="7" w:name="_Toc115944470"/>
      <w:r w:rsidRPr="009E23F0">
        <w:rPr>
          <w:iCs w:val="0"/>
        </w:rPr>
        <w:lastRenderedPageBreak/>
        <w:t>Gender in Managing Diversity: ENCOURAGING STUDENTS TO DO GENDER A</w:t>
      </w:r>
      <w:r w:rsidR="00495C72" w:rsidRPr="009E23F0">
        <w:rPr>
          <w:iCs w:val="0"/>
        </w:rPr>
        <w:t>nalysis</w:t>
      </w:r>
      <w:bookmarkEnd w:id="7"/>
    </w:p>
    <w:p w14:paraId="663A7AD1" w14:textId="680A810A" w:rsidR="006E2306" w:rsidRPr="00EE5626" w:rsidRDefault="006510E1" w:rsidP="00A83688">
      <w:pPr>
        <w:autoSpaceDE w:val="0"/>
        <w:autoSpaceDN w:val="0"/>
        <w:adjustRightInd w:val="0"/>
        <w:spacing w:after="200" w:line="276" w:lineRule="auto"/>
        <w:rPr>
          <w:rFonts w:asciiTheme="minorHAnsi" w:hAnsiTheme="minorHAnsi" w:cstheme="minorHAnsi"/>
          <w:b/>
          <w:bCs/>
          <w:i/>
          <w:iCs/>
          <w:color w:val="C00000"/>
          <w:szCs w:val="22"/>
        </w:rPr>
      </w:pPr>
      <w:r w:rsidRPr="00EE5626">
        <w:rPr>
          <w:rFonts w:asciiTheme="minorHAnsi" w:hAnsiTheme="minorHAnsi" w:cstheme="minorHAnsi"/>
          <w:i/>
          <w:iCs/>
          <w:szCs w:val="22"/>
        </w:rPr>
        <w:t xml:space="preserve">Case study prepared in collaboration with </w:t>
      </w:r>
      <w:proofErr w:type="spellStart"/>
      <w:r w:rsidRPr="00EE5626">
        <w:rPr>
          <w:rFonts w:asciiTheme="minorHAnsi" w:hAnsiTheme="minorHAnsi" w:cstheme="minorHAnsi"/>
          <w:i/>
          <w:iCs/>
          <w:szCs w:val="22"/>
        </w:rPr>
        <w:t>Conxita</w:t>
      </w:r>
      <w:proofErr w:type="spellEnd"/>
      <w:r w:rsidRPr="00EE5626">
        <w:rPr>
          <w:rFonts w:asciiTheme="minorHAnsi" w:hAnsiTheme="minorHAnsi" w:cstheme="minorHAnsi"/>
          <w:i/>
          <w:iCs/>
          <w:szCs w:val="22"/>
        </w:rPr>
        <w:t xml:space="preserve"> </w:t>
      </w:r>
      <w:proofErr w:type="spellStart"/>
      <w:r w:rsidRPr="00EE5626">
        <w:rPr>
          <w:rFonts w:asciiTheme="minorHAnsi" w:hAnsiTheme="minorHAnsi" w:cstheme="minorHAnsi"/>
          <w:i/>
          <w:iCs/>
          <w:szCs w:val="22"/>
        </w:rPr>
        <w:t>Folguera</w:t>
      </w:r>
      <w:proofErr w:type="spellEnd"/>
      <w:r w:rsidRPr="00EE5626">
        <w:rPr>
          <w:rFonts w:asciiTheme="minorHAnsi" w:hAnsiTheme="minorHAnsi" w:cstheme="minorHAnsi"/>
          <w:i/>
          <w:iCs/>
          <w:szCs w:val="22"/>
        </w:rPr>
        <w:t xml:space="preserve"> </w:t>
      </w:r>
      <w:proofErr w:type="spellStart"/>
      <w:r w:rsidRPr="00EE5626">
        <w:rPr>
          <w:rFonts w:asciiTheme="minorHAnsi" w:hAnsiTheme="minorHAnsi" w:cstheme="minorHAnsi"/>
          <w:i/>
          <w:iCs/>
          <w:szCs w:val="22"/>
        </w:rPr>
        <w:t>Bellmunt</w:t>
      </w:r>
      <w:proofErr w:type="spellEnd"/>
    </w:p>
    <w:tbl>
      <w:tblPr>
        <w:tblStyle w:val="TableGrid"/>
        <w:tblW w:w="0" w:type="auto"/>
        <w:tblLook w:val="04A0" w:firstRow="1" w:lastRow="0" w:firstColumn="1" w:lastColumn="0" w:noHBand="0" w:noVBand="1"/>
      </w:tblPr>
      <w:tblGrid>
        <w:gridCol w:w="2526"/>
        <w:gridCol w:w="7668"/>
      </w:tblGrid>
      <w:tr w:rsidR="006E2306" w:rsidRPr="009E23F0" w14:paraId="086C5A26" w14:textId="77777777" w:rsidTr="00EE5626">
        <w:tc>
          <w:tcPr>
            <w:tcW w:w="2526" w:type="dxa"/>
          </w:tcPr>
          <w:p w14:paraId="010C150E" w14:textId="77777777" w:rsidR="006E2306" w:rsidRPr="009E23F0" w:rsidRDefault="006E2306" w:rsidP="00A83688">
            <w:pPr>
              <w:spacing w:line="276" w:lineRule="auto"/>
              <w:rPr>
                <w:rFonts w:asciiTheme="minorHAnsi" w:hAnsiTheme="minorHAnsi" w:cstheme="minorHAnsi"/>
                <w:b/>
                <w:bCs/>
                <w:szCs w:val="22"/>
              </w:rPr>
            </w:pPr>
            <w:r w:rsidRPr="009E23F0">
              <w:rPr>
                <w:rFonts w:asciiTheme="minorHAnsi" w:hAnsiTheme="minorHAnsi" w:cstheme="minorHAnsi"/>
                <w:b/>
                <w:bCs/>
                <w:szCs w:val="22"/>
              </w:rPr>
              <w:t>Institution</w:t>
            </w:r>
          </w:p>
        </w:tc>
        <w:tc>
          <w:tcPr>
            <w:tcW w:w="7668" w:type="dxa"/>
          </w:tcPr>
          <w:p w14:paraId="47905DD4" w14:textId="652F3349"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ESADE</w:t>
            </w:r>
            <w:r w:rsidR="005C6EA0">
              <w:rPr>
                <w:rFonts w:asciiTheme="minorHAnsi" w:hAnsiTheme="minorHAnsi" w:cstheme="minorHAnsi"/>
                <w:szCs w:val="22"/>
              </w:rPr>
              <w:t>,</w:t>
            </w:r>
            <w:r w:rsidRPr="009E23F0">
              <w:rPr>
                <w:rFonts w:asciiTheme="minorHAnsi" w:hAnsiTheme="minorHAnsi" w:cstheme="minorHAnsi"/>
                <w:szCs w:val="22"/>
              </w:rPr>
              <w:t xml:space="preserve"> People Management and Organization Department</w:t>
            </w:r>
          </w:p>
        </w:tc>
      </w:tr>
      <w:tr w:rsidR="006E2306" w:rsidRPr="009E23F0" w14:paraId="1B774F0C" w14:textId="77777777" w:rsidTr="00EE5626">
        <w:tc>
          <w:tcPr>
            <w:tcW w:w="2526" w:type="dxa"/>
          </w:tcPr>
          <w:p w14:paraId="3FCB115D" w14:textId="77777777" w:rsidR="006E2306" w:rsidRPr="009E23F0" w:rsidRDefault="006E2306" w:rsidP="00A83688">
            <w:pPr>
              <w:spacing w:line="276" w:lineRule="auto"/>
              <w:rPr>
                <w:rFonts w:asciiTheme="minorHAnsi" w:hAnsiTheme="minorHAnsi" w:cstheme="minorHAnsi"/>
                <w:b/>
                <w:bCs/>
                <w:szCs w:val="22"/>
              </w:rPr>
            </w:pPr>
            <w:r w:rsidRPr="009E23F0">
              <w:rPr>
                <w:rFonts w:asciiTheme="minorHAnsi" w:hAnsiTheme="minorHAnsi" w:cstheme="minorHAnsi"/>
                <w:b/>
                <w:bCs/>
                <w:szCs w:val="22"/>
              </w:rPr>
              <w:t>Discipline</w:t>
            </w:r>
          </w:p>
        </w:tc>
        <w:tc>
          <w:tcPr>
            <w:tcW w:w="7668" w:type="dxa"/>
          </w:tcPr>
          <w:p w14:paraId="6C65E10B" w14:textId="77777777"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Managing Diversity and Inclusion </w:t>
            </w:r>
          </w:p>
        </w:tc>
      </w:tr>
      <w:tr w:rsidR="006E2306" w:rsidRPr="009E23F0" w14:paraId="316790D6" w14:textId="77777777" w:rsidTr="00EE5626">
        <w:tc>
          <w:tcPr>
            <w:tcW w:w="2526" w:type="dxa"/>
          </w:tcPr>
          <w:p w14:paraId="4B203023" w14:textId="77777777" w:rsidR="006E2306" w:rsidRPr="009E23F0" w:rsidRDefault="006E2306" w:rsidP="00A83688">
            <w:pPr>
              <w:spacing w:line="276" w:lineRule="auto"/>
              <w:rPr>
                <w:rFonts w:asciiTheme="minorHAnsi" w:hAnsiTheme="minorHAnsi" w:cstheme="minorHAnsi"/>
                <w:b/>
                <w:bCs/>
                <w:szCs w:val="22"/>
              </w:rPr>
            </w:pPr>
            <w:r w:rsidRPr="009E23F0">
              <w:rPr>
                <w:rFonts w:asciiTheme="minorHAnsi" w:hAnsiTheme="minorHAnsi" w:cstheme="minorHAnsi"/>
                <w:b/>
                <w:bCs/>
                <w:szCs w:val="22"/>
              </w:rPr>
              <w:t xml:space="preserve">Short annotation </w:t>
            </w:r>
          </w:p>
        </w:tc>
        <w:tc>
          <w:tcPr>
            <w:tcW w:w="7668" w:type="dxa"/>
          </w:tcPr>
          <w:p w14:paraId="2CE39212" w14:textId="02700D53"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This case study describes the role of gender in an elective course on Managing Diversity and Inclusion for BBA students. Over the course</w:t>
            </w:r>
            <w:r w:rsidR="007A573E">
              <w:rPr>
                <w:rFonts w:asciiTheme="minorHAnsi" w:hAnsiTheme="minorHAnsi" w:cstheme="minorHAnsi"/>
                <w:szCs w:val="22"/>
              </w:rPr>
              <w:t>,</w:t>
            </w:r>
            <w:r w:rsidRPr="009E23F0">
              <w:rPr>
                <w:rFonts w:asciiTheme="minorHAnsi" w:hAnsiTheme="minorHAnsi" w:cstheme="minorHAnsi"/>
                <w:szCs w:val="22"/>
              </w:rPr>
              <w:t xml:space="preserve"> Students are required to analyse data on different dimensions or categories of diversity in contemporary societies and </w:t>
            </w:r>
            <w:r w:rsidR="00302510" w:rsidRPr="009E23F0">
              <w:rPr>
                <w:rFonts w:asciiTheme="minorHAnsi" w:hAnsiTheme="minorHAnsi" w:cstheme="minorHAnsi"/>
                <w:szCs w:val="22"/>
              </w:rPr>
              <w:t>organi</w:t>
            </w:r>
            <w:r w:rsidR="00302510">
              <w:rPr>
                <w:rFonts w:asciiTheme="minorHAnsi" w:hAnsiTheme="minorHAnsi" w:cstheme="minorHAnsi"/>
                <w:szCs w:val="22"/>
              </w:rPr>
              <w:t>s</w:t>
            </w:r>
            <w:r w:rsidR="00302510" w:rsidRPr="009E23F0">
              <w:rPr>
                <w:rFonts w:asciiTheme="minorHAnsi" w:hAnsiTheme="minorHAnsi" w:cstheme="minorHAnsi"/>
                <w:szCs w:val="22"/>
              </w:rPr>
              <w:t xml:space="preserve">ations </w:t>
            </w:r>
            <w:r w:rsidRPr="009E23F0">
              <w:rPr>
                <w:rFonts w:asciiTheme="minorHAnsi" w:hAnsiTheme="minorHAnsi" w:cstheme="minorHAnsi"/>
                <w:szCs w:val="22"/>
              </w:rPr>
              <w:t xml:space="preserve">and their </w:t>
            </w:r>
            <w:r w:rsidR="00302510" w:rsidRPr="009E23F0">
              <w:rPr>
                <w:rFonts w:asciiTheme="minorHAnsi" w:hAnsiTheme="minorHAnsi" w:cstheme="minorHAnsi"/>
                <w:szCs w:val="22"/>
              </w:rPr>
              <w:t>organi</w:t>
            </w:r>
            <w:r w:rsidR="00302510">
              <w:rPr>
                <w:rFonts w:asciiTheme="minorHAnsi" w:hAnsiTheme="minorHAnsi" w:cstheme="minorHAnsi"/>
                <w:szCs w:val="22"/>
              </w:rPr>
              <w:t>s</w:t>
            </w:r>
            <w:r w:rsidR="00302510" w:rsidRPr="009E23F0">
              <w:rPr>
                <w:rFonts w:asciiTheme="minorHAnsi" w:hAnsiTheme="minorHAnsi" w:cstheme="minorHAnsi"/>
                <w:szCs w:val="22"/>
              </w:rPr>
              <w:t xml:space="preserve">ational </w:t>
            </w:r>
            <w:r w:rsidRPr="009E23F0">
              <w:rPr>
                <w:rFonts w:asciiTheme="minorHAnsi" w:hAnsiTheme="minorHAnsi" w:cstheme="minorHAnsi"/>
                <w:szCs w:val="22"/>
              </w:rPr>
              <w:t xml:space="preserve">policies and proposed practices. Using critical analysis, we will identify the gap between existing policies and those required to achieve equality and full participation of employees in </w:t>
            </w:r>
            <w:r w:rsidR="00302510" w:rsidRPr="009E23F0">
              <w:rPr>
                <w:rFonts w:asciiTheme="minorHAnsi" w:hAnsiTheme="minorHAnsi" w:cstheme="minorHAnsi"/>
                <w:szCs w:val="22"/>
              </w:rPr>
              <w:t>organi</w:t>
            </w:r>
            <w:r w:rsidR="00302510">
              <w:rPr>
                <w:rFonts w:asciiTheme="minorHAnsi" w:hAnsiTheme="minorHAnsi" w:cstheme="minorHAnsi"/>
                <w:szCs w:val="22"/>
              </w:rPr>
              <w:t>s</w:t>
            </w:r>
            <w:r w:rsidR="00302510" w:rsidRPr="009E23F0">
              <w:rPr>
                <w:rFonts w:asciiTheme="minorHAnsi" w:hAnsiTheme="minorHAnsi" w:cstheme="minorHAnsi"/>
                <w:szCs w:val="22"/>
              </w:rPr>
              <w:t xml:space="preserve">ational </w:t>
            </w:r>
            <w:r w:rsidRPr="009E23F0">
              <w:rPr>
                <w:rFonts w:asciiTheme="minorHAnsi" w:hAnsiTheme="minorHAnsi" w:cstheme="minorHAnsi"/>
                <w:szCs w:val="22"/>
              </w:rPr>
              <w:t xml:space="preserve">life. Students, working in teams, will propose policies and specific actions to </w:t>
            </w:r>
            <w:r w:rsidR="007A573E">
              <w:rPr>
                <w:rFonts w:asciiTheme="minorHAnsi" w:hAnsiTheme="minorHAnsi" w:cstheme="minorHAnsi"/>
                <w:szCs w:val="22"/>
              </w:rPr>
              <w:t>address this gap between rhetoric and reality effectivel</w:t>
            </w:r>
            <w:r w:rsidRPr="009E23F0">
              <w:rPr>
                <w:rFonts w:asciiTheme="minorHAnsi" w:hAnsiTheme="minorHAnsi" w:cstheme="minorHAnsi"/>
                <w:szCs w:val="22"/>
              </w:rPr>
              <w:t>y. Gender is one of the categories analysed</w:t>
            </w:r>
            <w:r w:rsidR="007A573E">
              <w:rPr>
                <w:rFonts w:asciiTheme="minorHAnsi" w:hAnsiTheme="minorHAnsi" w:cstheme="minorHAnsi"/>
                <w:szCs w:val="22"/>
              </w:rPr>
              <w:t>,</w:t>
            </w:r>
            <w:r w:rsidRPr="009E23F0">
              <w:rPr>
                <w:rFonts w:asciiTheme="minorHAnsi" w:hAnsiTheme="minorHAnsi" w:cstheme="minorHAnsi"/>
                <w:szCs w:val="22"/>
              </w:rPr>
              <w:t xml:space="preserve"> and most teams choose gender as one of the two dimensions of their project.</w:t>
            </w:r>
          </w:p>
        </w:tc>
      </w:tr>
      <w:tr w:rsidR="006E2306" w:rsidRPr="009E23F0" w14:paraId="4492C491" w14:textId="77777777" w:rsidTr="00EE5626">
        <w:tc>
          <w:tcPr>
            <w:tcW w:w="2526" w:type="dxa"/>
          </w:tcPr>
          <w:p w14:paraId="6D2C227A" w14:textId="77777777" w:rsidR="006E2306" w:rsidRPr="009E23F0" w:rsidRDefault="006E2306" w:rsidP="00A83688">
            <w:pPr>
              <w:spacing w:line="276" w:lineRule="auto"/>
              <w:rPr>
                <w:rFonts w:asciiTheme="minorHAnsi" w:hAnsiTheme="minorHAnsi" w:cstheme="minorHAnsi"/>
                <w:b/>
                <w:bCs/>
                <w:szCs w:val="22"/>
              </w:rPr>
            </w:pPr>
            <w:r w:rsidRPr="009E23F0">
              <w:rPr>
                <w:rFonts w:asciiTheme="minorHAnsi" w:hAnsiTheme="minorHAnsi" w:cstheme="minorHAnsi"/>
                <w:b/>
                <w:bCs/>
                <w:szCs w:val="22"/>
              </w:rPr>
              <w:t>Context</w:t>
            </w:r>
          </w:p>
        </w:tc>
        <w:tc>
          <w:tcPr>
            <w:tcW w:w="7668" w:type="dxa"/>
          </w:tcPr>
          <w:p w14:paraId="5133A020" w14:textId="53AD39DE"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This course is an opportunity for individual development and teamwork, with students </w:t>
            </w:r>
            <w:r w:rsidR="007A573E" w:rsidRPr="009E23F0">
              <w:rPr>
                <w:rFonts w:asciiTheme="minorHAnsi" w:hAnsiTheme="minorHAnsi" w:cstheme="minorHAnsi"/>
                <w:szCs w:val="22"/>
              </w:rPr>
              <w:t>com</w:t>
            </w:r>
            <w:r w:rsidR="007A573E">
              <w:rPr>
                <w:rFonts w:asciiTheme="minorHAnsi" w:hAnsiTheme="minorHAnsi" w:cstheme="minorHAnsi"/>
                <w:szCs w:val="22"/>
              </w:rPr>
              <w:t>ing</w:t>
            </w:r>
            <w:r w:rsidR="007A573E" w:rsidRPr="009E23F0">
              <w:rPr>
                <w:rFonts w:asciiTheme="minorHAnsi" w:hAnsiTheme="minorHAnsi" w:cstheme="minorHAnsi"/>
                <w:szCs w:val="22"/>
              </w:rPr>
              <w:t xml:space="preserve"> </w:t>
            </w:r>
            <w:r w:rsidRPr="009E23F0">
              <w:rPr>
                <w:rFonts w:asciiTheme="minorHAnsi" w:hAnsiTheme="minorHAnsi" w:cstheme="minorHAnsi"/>
                <w:szCs w:val="22"/>
              </w:rPr>
              <w:t xml:space="preserve">from different cultural backgrounds. As well as BBA students from the international BBA at ESADE, about half (or more) of the 30 participants come from exchange programs of different educational institutions. Students work in </w:t>
            </w:r>
            <w:r w:rsidR="007A573E">
              <w:rPr>
                <w:rFonts w:asciiTheme="minorHAnsi" w:hAnsiTheme="minorHAnsi" w:cstheme="minorHAnsi"/>
                <w:szCs w:val="22"/>
              </w:rPr>
              <w:t>t</w:t>
            </w:r>
            <w:r w:rsidRPr="009E23F0">
              <w:rPr>
                <w:rFonts w:asciiTheme="minorHAnsi" w:hAnsiTheme="minorHAnsi" w:cstheme="minorHAnsi"/>
                <w:szCs w:val="22"/>
              </w:rPr>
              <w:t xml:space="preserve">eams of five and learn about how gender and other diversity categories are experienced and addressed in different countries. It should be noted that teamwork requires collective thinking, building on the ideas and knowledge of the different members of the team and including them in the common project. </w:t>
            </w:r>
            <w:r w:rsidRPr="009E23F0">
              <w:rPr>
                <w:rFonts w:asciiTheme="minorHAnsi" w:hAnsiTheme="minorHAnsi" w:cstheme="minorHAnsi"/>
                <w:szCs w:val="22"/>
              </w:rPr>
              <w:br/>
              <w:t>Links between diversity and innovation are discussed. It is often assumed that diversity in teams leads to innovation</w:t>
            </w:r>
            <w:r w:rsidR="00831744">
              <w:rPr>
                <w:rFonts w:asciiTheme="minorHAnsi" w:hAnsiTheme="minorHAnsi" w:cstheme="minorHAnsi"/>
                <w:szCs w:val="22"/>
              </w:rPr>
              <w:t xml:space="preserve"> and students can discuss if this is a </w:t>
            </w:r>
            <w:r w:rsidRPr="009E23F0">
              <w:rPr>
                <w:rFonts w:asciiTheme="minorHAnsi" w:hAnsiTheme="minorHAnsi" w:cstheme="minorHAnsi"/>
                <w:szCs w:val="22"/>
              </w:rPr>
              <w:t xml:space="preserve"> the case</w:t>
            </w:r>
            <w:r w:rsidR="00831744">
              <w:rPr>
                <w:rFonts w:asciiTheme="minorHAnsi" w:hAnsiTheme="minorHAnsi" w:cstheme="minorHAnsi"/>
                <w:szCs w:val="22"/>
              </w:rPr>
              <w:t>.</w:t>
            </w:r>
            <w:r w:rsidRPr="009E23F0">
              <w:rPr>
                <w:rFonts w:asciiTheme="minorHAnsi" w:hAnsiTheme="minorHAnsi" w:cstheme="minorHAnsi"/>
                <w:szCs w:val="22"/>
              </w:rPr>
              <w:t xml:space="preserve"> Students have an opportunity to analyse their own behaviour in teams. While respecting the privacy of what individuals decide to share about their own personality and personal views and opinions, teamwork offers an opportunity for learning about oneself and others.</w:t>
            </w:r>
          </w:p>
        </w:tc>
      </w:tr>
      <w:tr w:rsidR="006E2306" w:rsidRPr="009E23F0" w14:paraId="4472FF2A" w14:textId="77777777" w:rsidTr="00EE5626">
        <w:tc>
          <w:tcPr>
            <w:tcW w:w="2526" w:type="dxa"/>
          </w:tcPr>
          <w:p w14:paraId="4D8BB974" w14:textId="77777777" w:rsidR="006E2306" w:rsidRPr="009E23F0" w:rsidRDefault="006E2306" w:rsidP="00A83688">
            <w:pPr>
              <w:spacing w:line="276" w:lineRule="auto"/>
              <w:rPr>
                <w:rFonts w:asciiTheme="minorHAnsi" w:hAnsiTheme="minorHAnsi" w:cstheme="minorHAnsi"/>
                <w:b/>
                <w:bCs/>
                <w:szCs w:val="22"/>
              </w:rPr>
            </w:pPr>
            <w:r w:rsidRPr="009E23F0">
              <w:rPr>
                <w:rFonts w:asciiTheme="minorHAnsi" w:hAnsiTheme="minorHAnsi" w:cstheme="minorHAnsi"/>
                <w:b/>
                <w:bCs/>
                <w:szCs w:val="22"/>
              </w:rPr>
              <w:t>How is gender integrated</w:t>
            </w:r>
          </w:p>
        </w:tc>
        <w:tc>
          <w:tcPr>
            <w:tcW w:w="7668" w:type="dxa"/>
          </w:tcPr>
          <w:p w14:paraId="04567BA0" w14:textId="2B941965" w:rsidR="006E2306" w:rsidRPr="009E23F0" w:rsidRDefault="006E2306" w:rsidP="00A83688">
            <w:pPr>
              <w:spacing w:before="120" w:after="200" w:line="276" w:lineRule="auto"/>
              <w:rPr>
                <w:rFonts w:asciiTheme="minorHAnsi" w:hAnsiTheme="minorHAnsi" w:cstheme="minorHAnsi"/>
                <w:szCs w:val="22"/>
              </w:rPr>
            </w:pPr>
            <w:r w:rsidRPr="009E23F0">
              <w:rPr>
                <w:rFonts w:asciiTheme="minorHAnsi" w:hAnsiTheme="minorHAnsi" w:cstheme="minorHAnsi"/>
                <w:szCs w:val="22"/>
              </w:rPr>
              <w:t xml:space="preserve">Gender is addressed as one of the categories to be analysed when addressing Diversity, Equality and inclusion in </w:t>
            </w:r>
            <w:r w:rsidR="00302510" w:rsidRPr="009E23F0">
              <w:rPr>
                <w:rFonts w:asciiTheme="minorHAnsi" w:hAnsiTheme="minorHAnsi" w:cstheme="minorHAnsi"/>
                <w:szCs w:val="22"/>
              </w:rPr>
              <w:t>organi</w:t>
            </w:r>
            <w:r w:rsidR="00302510">
              <w:rPr>
                <w:rFonts w:asciiTheme="minorHAnsi" w:hAnsiTheme="minorHAnsi" w:cstheme="minorHAnsi"/>
                <w:szCs w:val="22"/>
              </w:rPr>
              <w:t>s</w:t>
            </w:r>
            <w:r w:rsidR="00302510" w:rsidRPr="009E23F0">
              <w:rPr>
                <w:rFonts w:asciiTheme="minorHAnsi" w:hAnsiTheme="minorHAnsi" w:cstheme="minorHAnsi"/>
                <w:szCs w:val="22"/>
              </w:rPr>
              <w:t>ations</w:t>
            </w:r>
            <w:r w:rsidRPr="009E23F0">
              <w:rPr>
                <w:rFonts w:asciiTheme="minorHAnsi" w:hAnsiTheme="minorHAnsi" w:cstheme="minorHAnsi"/>
                <w:szCs w:val="22"/>
              </w:rPr>
              <w:t xml:space="preserve">. From the very begging, most of </w:t>
            </w:r>
            <w:r w:rsidR="007A573E">
              <w:rPr>
                <w:rFonts w:asciiTheme="minorHAnsi" w:hAnsiTheme="minorHAnsi" w:cstheme="minorHAnsi"/>
                <w:szCs w:val="22"/>
              </w:rPr>
              <w:t xml:space="preserve">the </w:t>
            </w:r>
            <w:r w:rsidRPr="009E23F0">
              <w:rPr>
                <w:rFonts w:asciiTheme="minorHAnsi" w:hAnsiTheme="minorHAnsi" w:cstheme="minorHAnsi"/>
                <w:szCs w:val="22"/>
              </w:rPr>
              <w:t xml:space="preserve">students choose gender as one of the dimensions, but the course requires to address also other diversity categories. Participants are required to Identify the different dimensions or categories of diversity (race/ethnicity, disability, sexual orientation, age, language and culture, socio-economic status, ideology, religion or beliefs, rural/urban background and gender, among other) and distinguish these dimensions from others used in the </w:t>
            </w:r>
            <w:r w:rsidR="00302510" w:rsidRPr="009E23F0">
              <w:rPr>
                <w:rFonts w:asciiTheme="minorHAnsi" w:hAnsiTheme="minorHAnsi" w:cstheme="minorHAnsi"/>
                <w:szCs w:val="22"/>
              </w:rPr>
              <w:t>organi</w:t>
            </w:r>
            <w:r w:rsidR="00302510">
              <w:rPr>
                <w:rFonts w:asciiTheme="minorHAnsi" w:hAnsiTheme="minorHAnsi" w:cstheme="minorHAnsi"/>
                <w:szCs w:val="22"/>
              </w:rPr>
              <w:t>s</w:t>
            </w:r>
            <w:r w:rsidR="00302510" w:rsidRPr="009E23F0">
              <w:rPr>
                <w:rFonts w:asciiTheme="minorHAnsi" w:hAnsiTheme="minorHAnsi" w:cstheme="minorHAnsi"/>
                <w:szCs w:val="22"/>
              </w:rPr>
              <w:t xml:space="preserve">ational </w:t>
            </w:r>
            <w:r w:rsidRPr="009E23F0">
              <w:rPr>
                <w:rFonts w:asciiTheme="minorHAnsi" w:hAnsiTheme="minorHAnsi" w:cstheme="minorHAnsi"/>
                <w:szCs w:val="22"/>
              </w:rPr>
              <w:t xml:space="preserve">context such as professional background, attitude and behaviour in the workplace, etc. The course offers participants the opportunity to understand and </w:t>
            </w:r>
            <w:r w:rsidR="007A573E">
              <w:rPr>
                <w:rFonts w:asciiTheme="minorHAnsi" w:hAnsiTheme="minorHAnsi" w:cstheme="minorHAnsi"/>
                <w:szCs w:val="22"/>
              </w:rPr>
              <w:t>correct</w:t>
            </w:r>
            <w:r w:rsidR="007A573E" w:rsidRPr="009E23F0">
              <w:rPr>
                <w:rFonts w:asciiTheme="minorHAnsi" w:hAnsiTheme="minorHAnsi" w:cstheme="minorHAnsi"/>
                <w:szCs w:val="22"/>
              </w:rPr>
              <w:t xml:space="preserve">ly </w:t>
            </w:r>
            <w:r w:rsidRPr="009E23F0">
              <w:rPr>
                <w:rFonts w:asciiTheme="minorHAnsi" w:hAnsiTheme="minorHAnsi" w:cstheme="minorHAnsi"/>
                <w:szCs w:val="22"/>
              </w:rPr>
              <w:t>use the concept of intersectionality.</w:t>
            </w:r>
          </w:p>
          <w:p w14:paraId="6C704D6B" w14:textId="278296F6"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The diversity of backgrounds offers students information and experiences on gender </w:t>
            </w:r>
            <w:r w:rsidR="007A573E">
              <w:rPr>
                <w:rFonts w:asciiTheme="minorHAnsi" w:hAnsiTheme="minorHAnsi" w:cstheme="minorHAnsi"/>
                <w:szCs w:val="22"/>
              </w:rPr>
              <w:t>that differ worldwide</w:t>
            </w:r>
            <w:r w:rsidRPr="009E23F0">
              <w:rPr>
                <w:rFonts w:asciiTheme="minorHAnsi" w:hAnsiTheme="minorHAnsi" w:cstheme="minorHAnsi"/>
                <w:szCs w:val="22"/>
              </w:rPr>
              <w:t xml:space="preserve">. Last (2021-22) editions included students from USA, Canada, Japan, Côte </w:t>
            </w:r>
            <w:r w:rsidR="00302510" w:rsidRPr="009E23F0">
              <w:rPr>
                <w:rFonts w:asciiTheme="minorHAnsi" w:hAnsiTheme="minorHAnsi" w:cstheme="minorHAnsi"/>
                <w:szCs w:val="22"/>
              </w:rPr>
              <w:t>d</w:t>
            </w:r>
            <w:r w:rsidR="00302510">
              <w:rPr>
                <w:rFonts w:asciiTheme="minorHAnsi" w:hAnsiTheme="minorHAnsi" w:cstheme="minorHAnsi"/>
                <w:szCs w:val="22"/>
              </w:rPr>
              <w:t>'</w:t>
            </w:r>
            <w:r w:rsidR="00302510" w:rsidRPr="009E23F0">
              <w:rPr>
                <w:rFonts w:asciiTheme="minorHAnsi" w:hAnsiTheme="minorHAnsi" w:cstheme="minorHAnsi"/>
                <w:szCs w:val="22"/>
              </w:rPr>
              <w:t>Ivoire</w:t>
            </w:r>
            <w:r w:rsidRPr="009E23F0">
              <w:rPr>
                <w:rFonts w:asciiTheme="minorHAnsi" w:hAnsiTheme="minorHAnsi" w:cstheme="minorHAnsi"/>
                <w:szCs w:val="22"/>
              </w:rPr>
              <w:t xml:space="preserve">, France, Portugal, Colombia, Brazil, Germany, </w:t>
            </w:r>
            <w:r w:rsidR="007A573E">
              <w:rPr>
                <w:rFonts w:asciiTheme="minorHAnsi" w:hAnsiTheme="minorHAnsi" w:cstheme="minorHAnsi"/>
                <w:szCs w:val="22"/>
              </w:rPr>
              <w:t xml:space="preserve">and </w:t>
            </w:r>
            <w:r w:rsidRPr="009E23F0">
              <w:rPr>
                <w:rFonts w:asciiTheme="minorHAnsi" w:hAnsiTheme="minorHAnsi" w:cstheme="minorHAnsi"/>
                <w:szCs w:val="22"/>
              </w:rPr>
              <w:t>R</w:t>
            </w:r>
            <w:r w:rsidR="007A573E">
              <w:rPr>
                <w:rFonts w:asciiTheme="minorHAnsi" w:hAnsiTheme="minorHAnsi" w:cstheme="minorHAnsi"/>
                <w:szCs w:val="22"/>
              </w:rPr>
              <w:t>o</w:t>
            </w:r>
            <w:r w:rsidRPr="009E23F0">
              <w:rPr>
                <w:rFonts w:asciiTheme="minorHAnsi" w:hAnsiTheme="minorHAnsi" w:cstheme="minorHAnsi"/>
                <w:szCs w:val="22"/>
              </w:rPr>
              <w:t>mania, among other</w:t>
            </w:r>
            <w:r w:rsidR="007A573E">
              <w:rPr>
                <w:rFonts w:asciiTheme="minorHAnsi" w:hAnsiTheme="minorHAnsi" w:cstheme="minorHAnsi"/>
                <w:szCs w:val="22"/>
              </w:rPr>
              <w:t>s</w:t>
            </w:r>
            <w:r w:rsidRPr="009E23F0">
              <w:rPr>
                <w:rFonts w:asciiTheme="minorHAnsi" w:hAnsiTheme="minorHAnsi" w:cstheme="minorHAnsi"/>
                <w:szCs w:val="22"/>
              </w:rPr>
              <w:t xml:space="preserve">. The composition of the course changes in each edition, depending </w:t>
            </w:r>
            <w:r w:rsidRPr="009E23F0">
              <w:rPr>
                <w:rFonts w:asciiTheme="minorHAnsi" w:hAnsiTheme="minorHAnsi" w:cstheme="minorHAnsi"/>
                <w:szCs w:val="22"/>
              </w:rPr>
              <w:lastRenderedPageBreak/>
              <w:t>on the students that choose the elective. This diversity offers participants a richness of experiences and helps them to have a more acquainted and nuanced perspective of how gender is experienced and how different approaches may be needed to address gender equality in different parts of the world.</w:t>
            </w:r>
          </w:p>
          <w:p w14:paraId="2B57054C" w14:textId="77777777" w:rsidR="006E2306" w:rsidRPr="009E23F0" w:rsidRDefault="006E2306" w:rsidP="00A83688">
            <w:pPr>
              <w:spacing w:line="276" w:lineRule="auto"/>
              <w:rPr>
                <w:rFonts w:asciiTheme="minorHAnsi" w:hAnsiTheme="minorHAnsi" w:cstheme="minorHAnsi"/>
                <w:szCs w:val="22"/>
              </w:rPr>
            </w:pPr>
          </w:p>
        </w:tc>
      </w:tr>
      <w:tr w:rsidR="006E2306" w:rsidRPr="009E23F0" w14:paraId="3BAF727C" w14:textId="77777777" w:rsidTr="00EE5626">
        <w:tc>
          <w:tcPr>
            <w:tcW w:w="2526" w:type="dxa"/>
          </w:tcPr>
          <w:p w14:paraId="0AB3BDD6" w14:textId="77777777" w:rsidR="006E2306" w:rsidRPr="009E23F0" w:rsidRDefault="006E2306" w:rsidP="00A83688">
            <w:pPr>
              <w:spacing w:line="276" w:lineRule="auto"/>
              <w:jc w:val="left"/>
              <w:rPr>
                <w:rFonts w:asciiTheme="minorHAnsi" w:hAnsiTheme="minorHAnsi" w:cstheme="minorHAnsi"/>
                <w:b/>
                <w:bCs/>
                <w:szCs w:val="22"/>
              </w:rPr>
            </w:pPr>
            <w:r w:rsidRPr="009E23F0">
              <w:rPr>
                <w:rFonts w:asciiTheme="minorHAnsi" w:hAnsiTheme="minorHAnsi" w:cstheme="minorHAnsi"/>
                <w:b/>
                <w:bCs/>
                <w:szCs w:val="22"/>
              </w:rPr>
              <w:lastRenderedPageBreak/>
              <w:t>What could be done differently</w:t>
            </w:r>
          </w:p>
        </w:tc>
        <w:tc>
          <w:tcPr>
            <w:tcW w:w="7668" w:type="dxa"/>
          </w:tcPr>
          <w:p w14:paraId="2C866A79" w14:textId="63459D3F"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The course does not only focus on gender</w:t>
            </w:r>
            <w:r w:rsidR="00235424">
              <w:rPr>
                <w:rFonts w:asciiTheme="minorHAnsi" w:hAnsiTheme="minorHAnsi" w:cstheme="minorHAnsi"/>
                <w:szCs w:val="22"/>
              </w:rPr>
              <w:t xml:space="preserve"> - w</w:t>
            </w:r>
            <w:r w:rsidRPr="009E23F0">
              <w:rPr>
                <w:rFonts w:asciiTheme="minorHAnsi" w:hAnsiTheme="minorHAnsi" w:cstheme="minorHAnsi"/>
                <w:szCs w:val="22"/>
              </w:rPr>
              <w:t xml:space="preserve">hile this allows a more nuanced understanding, as indicated above, </w:t>
            </w:r>
            <w:r w:rsidR="007A573E">
              <w:rPr>
                <w:rFonts w:asciiTheme="minorHAnsi" w:hAnsiTheme="minorHAnsi" w:cstheme="minorHAnsi"/>
                <w:szCs w:val="22"/>
              </w:rPr>
              <w:t xml:space="preserve">it </w:t>
            </w:r>
            <w:r w:rsidRPr="009E23F0">
              <w:rPr>
                <w:rFonts w:asciiTheme="minorHAnsi" w:hAnsiTheme="minorHAnsi" w:cstheme="minorHAnsi"/>
                <w:szCs w:val="22"/>
              </w:rPr>
              <w:t xml:space="preserve">results in a limitation of time dedicated to this dimension. This could be addressed </w:t>
            </w:r>
            <w:r w:rsidR="007A573E">
              <w:rPr>
                <w:rFonts w:asciiTheme="minorHAnsi" w:hAnsiTheme="minorHAnsi" w:cstheme="minorHAnsi"/>
                <w:szCs w:val="22"/>
              </w:rPr>
              <w:t xml:space="preserve">by </w:t>
            </w:r>
            <w:r w:rsidRPr="009E23F0">
              <w:rPr>
                <w:rFonts w:asciiTheme="minorHAnsi" w:hAnsiTheme="minorHAnsi" w:cstheme="minorHAnsi"/>
                <w:szCs w:val="22"/>
              </w:rPr>
              <w:t>creating a new elective</w:t>
            </w:r>
            <w:r w:rsidR="007A573E">
              <w:rPr>
                <w:rFonts w:asciiTheme="minorHAnsi" w:hAnsiTheme="minorHAnsi" w:cstheme="minorHAnsi"/>
                <w:szCs w:val="22"/>
              </w:rPr>
              <w:t>,</w:t>
            </w:r>
            <w:r w:rsidRPr="009E23F0">
              <w:rPr>
                <w:rFonts w:asciiTheme="minorHAnsi" w:hAnsiTheme="minorHAnsi" w:cstheme="minorHAnsi"/>
                <w:szCs w:val="22"/>
              </w:rPr>
              <w:t xml:space="preserve"> </w:t>
            </w:r>
            <w:r w:rsidR="00302510">
              <w:rPr>
                <w:rFonts w:asciiTheme="minorHAnsi" w:hAnsiTheme="minorHAnsi" w:cstheme="minorHAnsi"/>
                <w:szCs w:val="22"/>
              </w:rPr>
              <w:t>"</w:t>
            </w:r>
            <w:r w:rsidRPr="009E23F0">
              <w:rPr>
                <w:rFonts w:asciiTheme="minorHAnsi" w:hAnsiTheme="minorHAnsi" w:cstheme="minorHAnsi"/>
                <w:szCs w:val="22"/>
              </w:rPr>
              <w:t xml:space="preserve">Gender in </w:t>
            </w:r>
            <w:r w:rsidR="00302510" w:rsidRPr="009E23F0">
              <w:rPr>
                <w:rFonts w:asciiTheme="minorHAnsi" w:hAnsiTheme="minorHAnsi" w:cstheme="minorHAnsi"/>
                <w:szCs w:val="22"/>
              </w:rPr>
              <w:t>organi</w:t>
            </w:r>
            <w:r w:rsidR="00302510">
              <w:rPr>
                <w:rFonts w:asciiTheme="minorHAnsi" w:hAnsiTheme="minorHAnsi" w:cstheme="minorHAnsi"/>
                <w:szCs w:val="22"/>
              </w:rPr>
              <w:t>s</w:t>
            </w:r>
            <w:r w:rsidR="00302510" w:rsidRPr="009E23F0">
              <w:rPr>
                <w:rFonts w:asciiTheme="minorHAnsi" w:hAnsiTheme="minorHAnsi" w:cstheme="minorHAnsi"/>
                <w:szCs w:val="22"/>
              </w:rPr>
              <w:t>ations</w:t>
            </w:r>
            <w:r w:rsidR="00302510">
              <w:rPr>
                <w:rFonts w:asciiTheme="minorHAnsi" w:hAnsiTheme="minorHAnsi" w:cstheme="minorHAnsi"/>
                <w:szCs w:val="22"/>
              </w:rPr>
              <w:t>"</w:t>
            </w:r>
            <w:r w:rsidR="00302510" w:rsidRPr="009E23F0">
              <w:rPr>
                <w:rFonts w:asciiTheme="minorHAnsi" w:hAnsiTheme="minorHAnsi" w:cstheme="minorHAnsi"/>
                <w:szCs w:val="22"/>
              </w:rPr>
              <w:t xml:space="preserve">, </w:t>
            </w:r>
            <w:r w:rsidRPr="009E23F0">
              <w:rPr>
                <w:rFonts w:asciiTheme="minorHAnsi" w:hAnsiTheme="minorHAnsi" w:cstheme="minorHAnsi"/>
                <w:szCs w:val="22"/>
              </w:rPr>
              <w:t xml:space="preserve">which could also address other relevant categories of diversity, but in which gender would have the central role. </w:t>
            </w:r>
          </w:p>
        </w:tc>
      </w:tr>
      <w:tr w:rsidR="006E2306" w:rsidRPr="009E23F0" w14:paraId="6802C1F7" w14:textId="77777777" w:rsidTr="00EE5626">
        <w:tc>
          <w:tcPr>
            <w:tcW w:w="2526" w:type="dxa"/>
          </w:tcPr>
          <w:p w14:paraId="54C7C04F" w14:textId="77777777" w:rsidR="006E2306" w:rsidRPr="009E23F0" w:rsidRDefault="006E2306" w:rsidP="00A83688">
            <w:pPr>
              <w:spacing w:line="276" w:lineRule="auto"/>
              <w:rPr>
                <w:rFonts w:asciiTheme="minorHAnsi" w:hAnsiTheme="minorHAnsi" w:cstheme="minorHAnsi"/>
                <w:b/>
                <w:bCs/>
                <w:szCs w:val="22"/>
              </w:rPr>
            </w:pPr>
            <w:r w:rsidRPr="009E23F0">
              <w:rPr>
                <w:rFonts w:asciiTheme="minorHAnsi" w:hAnsiTheme="minorHAnsi" w:cstheme="minorHAnsi"/>
                <w:b/>
                <w:bCs/>
                <w:szCs w:val="22"/>
              </w:rPr>
              <w:t>Key learning points</w:t>
            </w:r>
          </w:p>
        </w:tc>
        <w:tc>
          <w:tcPr>
            <w:tcW w:w="7668" w:type="dxa"/>
          </w:tcPr>
          <w:p w14:paraId="0E29788F" w14:textId="5A55AE68"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There is not enough academic material created in different parts of the world about gender (and about other diversity categories). Appropriate readings are available in English (ex: Harvard Business </w:t>
            </w:r>
            <w:r w:rsidR="007A573E">
              <w:rPr>
                <w:rFonts w:asciiTheme="minorHAnsi" w:hAnsiTheme="minorHAnsi" w:cstheme="minorHAnsi"/>
                <w:szCs w:val="22"/>
              </w:rPr>
              <w:t>R</w:t>
            </w:r>
            <w:r w:rsidR="007A573E" w:rsidRPr="009E23F0">
              <w:rPr>
                <w:rFonts w:asciiTheme="minorHAnsi" w:hAnsiTheme="minorHAnsi" w:cstheme="minorHAnsi"/>
                <w:szCs w:val="22"/>
              </w:rPr>
              <w:t xml:space="preserve">eview </w:t>
            </w:r>
            <w:r w:rsidRPr="009E23F0">
              <w:rPr>
                <w:rFonts w:asciiTheme="minorHAnsi" w:hAnsiTheme="minorHAnsi" w:cstheme="minorHAnsi"/>
                <w:szCs w:val="22"/>
              </w:rPr>
              <w:t>short readings or explainer videos)</w:t>
            </w:r>
            <w:r w:rsidR="007A573E">
              <w:rPr>
                <w:rFonts w:asciiTheme="minorHAnsi" w:hAnsiTheme="minorHAnsi" w:cstheme="minorHAnsi"/>
                <w:szCs w:val="22"/>
              </w:rPr>
              <w:t>,</w:t>
            </w:r>
            <w:r w:rsidRPr="009E23F0">
              <w:rPr>
                <w:rFonts w:asciiTheme="minorHAnsi" w:hAnsiTheme="minorHAnsi" w:cstheme="minorHAnsi"/>
                <w:szCs w:val="22"/>
              </w:rPr>
              <w:t xml:space="preserve"> and most of them report Anglo-Saxon and Western Perspectives. It is </w:t>
            </w:r>
            <w:r w:rsidR="007A573E">
              <w:rPr>
                <w:rFonts w:asciiTheme="minorHAnsi" w:hAnsiTheme="minorHAnsi" w:cstheme="minorHAnsi"/>
                <w:szCs w:val="22"/>
              </w:rPr>
              <w:t>challenging</w:t>
            </w:r>
            <w:r w:rsidRPr="009E23F0">
              <w:rPr>
                <w:rFonts w:asciiTheme="minorHAnsi" w:hAnsiTheme="minorHAnsi" w:cstheme="minorHAnsi"/>
                <w:szCs w:val="22"/>
              </w:rPr>
              <w:t xml:space="preserve"> to find appropriate readings and cases about gender from other non-Western Perspectives. The same happens with examples taken from the news. Since English is the language of the course, the examples are limited to the press in English. Even when some media examples of different non-English speaker countries are selected (what is done often), these are in English (Ex: the Korean Times, The Indian Times, The Nigerian Times). These media are already originally </w:t>
            </w:r>
            <w:r w:rsidR="00302510">
              <w:rPr>
                <w:rFonts w:asciiTheme="minorHAnsi" w:hAnsiTheme="minorHAnsi" w:cstheme="minorHAnsi"/>
                <w:szCs w:val="22"/>
              </w:rPr>
              <w:t>"</w:t>
            </w:r>
            <w:r w:rsidRPr="009E23F0">
              <w:rPr>
                <w:rFonts w:asciiTheme="minorHAnsi" w:hAnsiTheme="minorHAnsi" w:cstheme="minorHAnsi"/>
                <w:szCs w:val="22"/>
              </w:rPr>
              <w:t>produced</w:t>
            </w:r>
            <w:r w:rsidR="00302510">
              <w:rPr>
                <w:rFonts w:asciiTheme="minorHAnsi" w:hAnsiTheme="minorHAnsi" w:cstheme="minorHAnsi"/>
                <w:szCs w:val="22"/>
              </w:rPr>
              <w:t>"</w:t>
            </w:r>
            <w:r w:rsidR="00302510" w:rsidRPr="009E23F0">
              <w:rPr>
                <w:rFonts w:asciiTheme="minorHAnsi" w:hAnsiTheme="minorHAnsi" w:cstheme="minorHAnsi"/>
                <w:szCs w:val="22"/>
              </w:rPr>
              <w:t xml:space="preserve"> </w:t>
            </w:r>
            <w:r w:rsidRPr="009E23F0">
              <w:rPr>
                <w:rFonts w:asciiTheme="minorHAnsi" w:hAnsiTheme="minorHAnsi" w:cstheme="minorHAnsi"/>
                <w:szCs w:val="22"/>
              </w:rPr>
              <w:t xml:space="preserve">in English, which is already a distortion </w:t>
            </w:r>
            <w:r w:rsidR="007A573E">
              <w:rPr>
                <w:rFonts w:asciiTheme="minorHAnsi" w:hAnsiTheme="minorHAnsi" w:cstheme="minorHAnsi"/>
                <w:szCs w:val="22"/>
              </w:rPr>
              <w:t>of</w:t>
            </w:r>
            <w:r w:rsidR="007A573E" w:rsidRPr="009E23F0">
              <w:rPr>
                <w:rFonts w:asciiTheme="minorHAnsi" w:hAnsiTheme="minorHAnsi" w:cstheme="minorHAnsi"/>
                <w:szCs w:val="22"/>
              </w:rPr>
              <w:t xml:space="preserve"> </w:t>
            </w:r>
            <w:r w:rsidRPr="009E23F0">
              <w:rPr>
                <w:rFonts w:asciiTheme="minorHAnsi" w:hAnsiTheme="minorHAnsi" w:cstheme="minorHAnsi"/>
                <w:szCs w:val="22"/>
              </w:rPr>
              <w:t xml:space="preserve">the information reported. There are not (enough) sources produced in the language of the country </w:t>
            </w:r>
            <w:r w:rsidR="00302510" w:rsidRPr="009E23F0">
              <w:rPr>
                <w:rFonts w:asciiTheme="minorHAnsi" w:hAnsiTheme="minorHAnsi" w:cstheme="minorHAnsi"/>
                <w:szCs w:val="22"/>
              </w:rPr>
              <w:t>(</w:t>
            </w:r>
            <w:r w:rsidR="00302510">
              <w:rPr>
                <w:rFonts w:asciiTheme="minorHAnsi" w:hAnsiTheme="minorHAnsi" w:cstheme="minorHAnsi"/>
                <w:szCs w:val="22"/>
              </w:rPr>
              <w:t>"</w:t>
            </w:r>
            <w:r w:rsidRPr="009E23F0">
              <w:rPr>
                <w:rFonts w:asciiTheme="minorHAnsi" w:hAnsiTheme="minorHAnsi" w:cstheme="minorHAnsi"/>
                <w:szCs w:val="22"/>
              </w:rPr>
              <w:t>created</w:t>
            </w:r>
            <w:r w:rsidR="00302510">
              <w:rPr>
                <w:rFonts w:asciiTheme="minorHAnsi" w:hAnsiTheme="minorHAnsi" w:cstheme="minorHAnsi"/>
                <w:szCs w:val="22"/>
              </w:rPr>
              <w:t>"</w:t>
            </w:r>
            <w:r w:rsidR="00302510" w:rsidRPr="009E23F0">
              <w:rPr>
                <w:rFonts w:asciiTheme="minorHAnsi" w:hAnsiTheme="minorHAnsi" w:cstheme="minorHAnsi"/>
                <w:szCs w:val="22"/>
              </w:rPr>
              <w:t xml:space="preserve"> </w:t>
            </w:r>
            <w:r w:rsidRPr="009E23F0">
              <w:rPr>
                <w:rFonts w:asciiTheme="minorHAnsi" w:hAnsiTheme="minorHAnsi" w:cstheme="minorHAnsi"/>
                <w:szCs w:val="22"/>
              </w:rPr>
              <w:t>from that country</w:t>
            </w:r>
            <w:r w:rsidR="007A573E">
              <w:rPr>
                <w:rFonts w:asciiTheme="minorHAnsi" w:hAnsiTheme="minorHAnsi" w:cstheme="minorHAnsi"/>
                <w:szCs w:val="22"/>
              </w:rPr>
              <w:t>'s</w:t>
            </w:r>
            <w:r w:rsidRPr="009E23F0">
              <w:rPr>
                <w:rFonts w:asciiTheme="minorHAnsi" w:hAnsiTheme="minorHAnsi" w:cstheme="minorHAnsi"/>
                <w:szCs w:val="22"/>
              </w:rPr>
              <w:t xml:space="preserve"> perspective) </w:t>
            </w:r>
            <w:r w:rsidR="007A573E">
              <w:rPr>
                <w:rFonts w:asciiTheme="minorHAnsi" w:hAnsiTheme="minorHAnsi" w:cstheme="minorHAnsi"/>
                <w:szCs w:val="22"/>
              </w:rPr>
              <w:t>tr</w:t>
            </w:r>
            <w:r w:rsidRPr="009E23F0">
              <w:rPr>
                <w:rFonts w:asciiTheme="minorHAnsi" w:hAnsiTheme="minorHAnsi" w:cstheme="minorHAnsi"/>
                <w:szCs w:val="22"/>
              </w:rPr>
              <w:t xml:space="preserve">anslated into English. </w:t>
            </w:r>
            <w:r w:rsidR="007A573E">
              <w:rPr>
                <w:rFonts w:asciiTheme="minorHAnsi" w:hAnsiTheme="minorHAnsi" w:cstheme="minorHAnsi"/>
                <w:szCs w:val="22"/>
              </w:rPr>
              <w:t>A w</w:t>
            </w:r>
            <w:r w:rsidR="007A573E" w:rsidRPr="009E23F0">
              <w:rPr>
                <w:rFonts w:asciiTheme="minorHAnsi" w:hAnsiTheme="minorHAnsi" w:cstheme="minorHAnsi"/>
                <w:szCs w:val="22"/>
              </w:rPr>
              <w:t xml:space="preserve">estern </w:t>
            </w:r>
            <w:r w:rsidRPr="009E23F0">
              <w:rPr>
                <w:rFonts w:asciiTheme="minorHAnsi" w:hAnsiTheme="minorHAnsi" w:cstheme="minorHAnsi"/>
                <w:szCs w:val="22"/>
              </w:rPr>
              <w:t>lens</w:t>
            </w:r>
            <w:r w:rsidR="007A573E">
              <w:rPr>
                <w:rFonts w:asciiTheme="minorHAnsi" w:hAnsiTheme="minorHAnsi" w:cstheme="minorHAnsi"/>
                <w:szCs w:val="22"/>
              </w:rPr>
              <w:t>,</w:t>
            </w:r>
            <w:r w:rsidRPr="009E23F0">
              <w:rPr>
                <w:rFonts w:asciiTheme="minorHAnsi" w:hAnsiTheme="minorHAnsi" w:cstheme="minorHAnsi"/>
                <w:szCs w:val="22"/>
              </w:rPr>
              <w:t xml:space="preserve"> in many of the available materials</w:t>
            </w:r>
            <w:r w:rsidR="007A573E">
              <w:rPr>
                <w:rFonts w:asciiTheme="minorHAnsi" w:hAnsiTheme="minorHAnsi" w:cstheme="minorHAnsi"/>
                <w:szCs w:val="22"/>
              </w:rPr>
              <w:t>,</w:t>
            </w:r>
            <w:r w:rsidRPr="009E23F0">
              <w:rPr>
                <w:rFonts w:asciiTheme="minorHAnsi" w:hAnsiTheme="minorHAnsi" w:cstheme="minorHAnsi"/>
                <w:szCs w:val="22"/>
              </w:rPr>
              <w:t xml:space="preserve"> is nearly impossible to overcome.</w:t>
            </w:r>
          </w:p>
        </w:tc>
      </w:tr>
      <w:tr w:rsidR="006E2306" w:rsidRPr="009E23F0" w14:paraId="67EAB9D8" w14:textId="77777777" w:rsidTr="00EE5626">
        <w:trPr>
          <w:trHeight w:val="1055"/>
        </w:trPr>
        <w:tc>
          <w:tcPr>
            <w:tcW w:w="2526" w:type="dxa"/>
          </w:tcPr>
          <w:p w14:paraId="4CD80D87" w14:textId="77777777" w:rsidR="006E2306" w:rsidRPr="009E23F0" w:rsidRDefault="006E2306" w:rsidP="00A83688">
            <w:pPr>
              <w:spacing w:line="276" w:lineRule="auto"/>
              <w:rPr>
                <w:rFonts w:asciiTheme="minorHAnsi" w:hAnsiTheme="minorHAnsi" w:cstheme="minorHAnsi"/>
                <w:b/>
                <w:bCs/>
                <w:szCs w:val="22"/>
              </w:rPr>
            </w:pPr>
            <w:r w:rsidRPr="009E23F0">
              <w:rPr>
                <w:rFonts w:asciiTheme="minorHAnsi" w:hAnsiTheme="minorHAnsi" w:cstheme="minorHAnsi"/>
                <w:b/>
                <w:bCs/>
                <w:szCs w:val="22"/>
              </w:rPr>
              <w:t>Resources to explore</w:t>
            </w:r>
          </w:p>
        </w:tc>
        <w:tc>
          <w:tcPr>
            <w:tcW w:w="7668" w:type="dxa"/>
          </w:tcPr>
          <w:p w14:paraId="178BC3FF" w14:textId="2410B642"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Netflix and other fiction materials written and produced from different cultural perspectives offer a source to explore.</w:t>
            </w:r>
          </w:p>
        </w:tc>
      </w:tr>
    </w:tbl>
    <w:p w14:paraId="32E873C1" w14:textId="77777777" w:rsidR="006E2306" w:rsidRPr="009E23F0" w:rsidRDefault="006E2306" w:rsidP="00A83688">
      <w:pPr>
        <w:autoSpaceDE w:val="0"/>
        <w:autoSpaceDN w:val="0"/>
        <w:adjustRightInd w:val="0"/>
        <w:spacing w:after="200" w:line="276" w:lineRule="auto"/>
        <w:rPr>
          <w:rFonts w:asciiTheme="minorHAnsi" w:hAnsiTheme="minorHAnsi" w:cstheme="minorHAnsi"/>
          <w:b/>
          <w:bCs/>
          <w:color w:val="C00000"/>
          <w:szCs w:val="22"/>
        </w:rPr>
      </w:pPr>
    </w:p>
    <w:p w14:paraId="1AAD7640" w14:textId="76B4A5A3" w:rsidR="006E2306" w:rsidRPr="009E23F0" w:rsidRDefault="006E2306" w:rsidP="00A83688">
      <w:pPr>
        <w:autoSpaceDE w:val="0"/>
        <w:autoSpaceDN w:val="0"/>
        <w:adjustRightInd w:val="0"/>
        <w:spacing w:after="200" w:line="276" w:lineRule="auto"/>
        <w:rPr>
          <w:rFonts w:asciiTheme="minorHAnsi" w:hAnsiTheme="minorHAnsi" w:cstheme="minorHAnsi"/>
          <w:b/>
          <w:bCs/>
          <w:color w:val="C00000"/>
          <w:szCs w:val="22"/>
        </w:rPr>
      </w:pPr>
    </w:p>
    <w:p w14:paraId="0B434A7D" w14:textId="2F8D6305" w:rsidR="00495C72" w:rsidRPr="009E23F0" w:rsidRDefault="00495C72" w:rsidP="00A83688">
      <w:pPr>
        <w:autoSpaceDE w:val="0"/>
        <w:autoSpaceDN w:val="0"/>
        <w:adjustRightInd w:val="0"/>
        <w:spacing w:after="200" w:line="276" w:lineRule="auto"/>
        <w:rPr>
          <w:rFonts w:asciiTheme="minorHAnsi" w:hAnsiTheme="minorHAnsi" w:cstheme="minorHAnsi"/>
          <w:b/>
          <w:bCs/>
          <w:color w:val="C00000"/>
          <w:szCs w:val="22"/>
        </w:rPr>
      </w:pPr>
    </w:p>
    <w:p w14:paraId="5E1C86D7" w14:textId="076DBFA6" w:rsidR="00495C72" w:rsidRPr="009E23F0" w:rsidRDefault="00495C72" w:rsidP="00A83688">
      <w:pPr>
        <w:autoSpaceDE w:val="0"/>
        <w:autoSpaceDN w:val="0"/>
        <w:adjustRightInd w:val="0"/>
        <w:spacing w:after="200" w:line="276" w:lineRule="auto"/>
        <w:rPr>
          <w:rFonts w:asciiTheme="minorHAnsi" w:hAnsiTheme="minorHAnsi" w:cstheme="minorHAnsi"/>
          <w:b/>
          <w:bCs/>
          <w:color w:val="C00000"/>
          <w:szCs w:val="22"/>
        </w:rPr>
      </w:pPr>
    </w:p>
    <w:p w14:paraId="185DF91B" w14:textId="71DC0594" w:rsidR="00495C72" w:rsidRDefault="00495C72" w:rsidP="00A83688">
      <w:pPr>
        <w:autoSpaceDE w:val="0"/>
        <w:autoSpaceDN w:val="0"/>
        <w:adjustRightInd w:val="0"/>
        <w:spacing w:after="200" w:line="276" w:lineRule="auto"/>
        <w:rPr>
          <w:rFonts w:asciiTheme="minorHAnsi" w:hAnsiTheme="minorHAnsi" w:cstheme="minorHAnsi"/>
          <w:b/>
          <w:bCs/>
          <w:color w:val="C00000"/>
          <w:szCs w:val="22"/>
        </w:rPr>
      </w:pPr>
    </w:p>
    <w:p w14:paraId="20CEE4D3" w14:textId="75C9F7BD" w:rsidR="001B6090" w:rsidRDefault="001B6090" w:rsidP="00A83688">
      <w:pPr>
        <w:autoSpaceDE w:val="0"/>
        <w:autoSpaceDN w:val="0"/>
        <w:adjustRightInd w:val="0"/>
        <w:spacing w:after="200" w:line="276" w:lineRule="auto"/>
        <w:rPr>
          <w:rFonts w:asciiTheme="minorHAnsi" w:hAnsiTheme="minorHAnsi" w:cstheme="minorHAnsi"/>
          <w:b/>
          <w:bCs/>
          <w:color w:val="C00000"/>
          <w:szCs w:val="22"/>
        </w:rPr>
      </w:pPr>
    </w:p>
    <w:p w14:paraId="60321128" w14:textId="36AC7988" w:rsidR="001B6090" w:rsidRDefault="001B6090" w:rsidP="00A83688">
      <w:pPr>
        <w:autoSpaceDE w:val="0"/>
        <w:autoSpaceDN w:val="0"/>
        <w:adjustRightInd w:val="0"/>
        <w:spacing w:after="200" w:line="276" w:lineRule="auto"/>
        <w:rPr>
          <w:rFonts w:asciiTheme="minorHAnsi" w:hAnsiTheme="minorHAnsi" w:cstheme="minorHAnsi"/>
          <w:b/>
          <w:bCs/>
          <w:color w:val="C00000"/>
          <w:szCs w:val="22"/>
        </w:rPr>
      </w:pPr>
    </w:p>
    <w:p w14:paraId="11BF1E6A" w14:textId="0655AFF1" w:rsidR="001B6090" w:rsidRDefault="001B6090" w:rsidP="00A83688">
      <w:pPr>
        <w:autoSpaceDE w:val="0"/>
        <w:autoSpaceDN w:val="0"/>
        <w:adjustRightInd w:val="0"/>
        <w:spacing w:after="200" w:line="276" w:lineRule="auto"/>
        <w:rPr>
          <w:rFonts w:asciiTheme="minorHAnsi" w:hAnsiTheme="minorHAnsi" w:cstheme="minorHAnsi"/>
          <w:b/>
          <w:bCs/>
          <w:color w:val="C00000"/>
          <w:szCs w:val="22"/>
        </w:rPr>
      </w:pPr>
    </w:p>
    <w:p w14:paraId="204B5B90" w14:textId="672DFEDA" w:rsidR="001B6090" w:rsidRDefault="001B6090" w:rsidP="00A83688">
      <w:pPr>
        <w:autoSpaceDE w:val="0"/>
        <w:autoSpaceDN w:val="0"/>
        <w:adjustRightInd w:val="0"/>
        <w:spacing w:after="200" w:line="276" w:lineRule="auto"/>
        <w:rPr>
          <w:rFonts w:asciiTheme="minorHAnsi" w:hAnsiTheme="minorHAnsi" w:cstheme="minorHAnsi"/>
          <w:b/>
          <w:bCs/>
          <w:color w:val="C00000"/>
          <w:szCs w:val="22"/>
        </w:rPr>
      </w:pPr>
    </w:p>
    <w:p w14:paraId="6A96E5DB" w14:textId="77777777" w:rsidR="001B6090" w:rsidRDefault="001B6090" w:rsidP="00A83688">
      <w:pPr>
        <w:autoSpaceDE w:val="0"/>
        <w:autoSpaceDN w:val="0"/>
        <w:adjustRightInd w:val="0"/>
        <w:spacing w:after="200" w:line="276" w:lineRule="auto"/>
        <w:rPr>
          <w:rFonts w:asciiTheme="minorHAnsi" w:hAnsiTheme="minorHAnsi" w:cstheme="minorHAnsi"/>
          <w:b/>
          <w:bCs/>
          <w:color w:val="C00000"/>
          <w:szCs w:val="22"/>
        </w:rPr>
      </w:pPr>
    </w:p>
    <w:p w14:paraId="7C46286F" w14:textId="1CC359B2" w:rsidR="001B6090" w:rsidRDefault="001B6090" w:rsidP="00A83688">
      <w:pPr>
        <w:autoSpaceDE w:val="0"/>
        <w:autoSpaceDN w:val="0"/>
        <w:adjustRightInd w:val="0"/>
        <w:spacing w:after="200" w:line="276" w:lineRule="auto"/>
        <w:rPr>
          <w:rFonts w:asciiTheme="minorHAnsi" w:hAnsiTheme="minorHAnsi" w:cstheme="minorHAnsi"/>
          <w:b/>
          <w:bCs/>
          <w:color w:val="C00000"/>
          <w:szCs w:val="22"/>
        </w:rPr>
      </w:pPr>
    </w:p>
    <w:p w14:paraId="229D5757" w14:textId="25B50CDF" w:rsidR="001B6090" w:rsidRDefault="001B6090" w:rsidP="00A83688">
      <w:pPr>
        <w:pStyle w:val="Heading2"/>
        <w:spacing w:line="276" w:lineRule="auto"/>
        <w:rPr>
          <w:rFonts w:asciiTheme="minorHAnsi" w:hAnsiTheme="minorHAnsi"/>
          <w:color w:val="C00000"/>
          <w:szCs w:val="22"/>
        </w:rPr>
      </w:pPr>
      <w:bookmarkStart w:id="8" w:name="_Toc114568508"/>
      <w:bookmarkStart w:id="9" w:name="_Toc114568542"/>
      <w:bookmarkStart w:id="10" w:name="_Toc115944471"/>
      <w:r w:rsidRPr="008837A6">
        <w:lastRenderedPageBreak/>
        <w:t xml:space="preserve">Gender in focus: examples </w:t>
      </w:r>
      <w:r>
        <w:t>of gender-oriented courses across</w:t>
      </w:r>
      <w:r w:rsidRPr="008837A6">
        <w:t xml:space="preserve"> different </w:t>
      </w:r>
      <w:r>
        <w:t xml:space="preserve">SSH </w:t>
      </w:r>
      <w:r w:rsidRPr="008837A6">
        <w:t>disciplines</w:t>
      </w:r>
      <w:r>
        <w:t xml:space="preserve"> at Comenius University</w:t>
      </w:r>
      <w:bookmarkEnd w:id="8"/>
      <w:bookmarkEnd w:id="9"/>
      <w:bookmarkEnd w:id="10"/>
    </w:p>
    <w:p w14:paraId="092C6ECA" w14:textId="77777777" w:rsidR="001B6090" w:rsidRDefault="001B6090" w:rsidP="00A83688">
      <w:pPr>
        <w:autoSpaceDE w:val="0"/>
        <w:autoSpaceDN w:val="0"/>
        <w:adjustRightInd w:val="0"/>
        <w:spacing w:after="200" w:line="276" w:lineRule="auto"/>
        <w:rPr>
          <w:rFonts w:asciiTheme="minorHAnsi" w:hAnsiTheme="minorHAnsi" w:cstheme="minorHAnsi"/>
          <w:b/>
          <w:bCs/>
          <w:color w:val="C00000"/>
          <w:szCs w:val="22"/>
        </w:rPr>
      </w:pPr>
    </w:p>
    <w:tbl>
      <w:tblPr>
        <w:tblStyle w:val="TableGrid"/>
        <w:tblW w:w="10343" w:type="dxa"/>
        <w:tblLook w:val="04A0" w:firstRow="1" w:lastRow="0" w:firstColumn="1" w:lastColumn="0" w:noHBand="0" w:noVBand="1"/>
      </w:tblPr>
      <w:tblGrid>
        <w:gridCol w:w="2547"/>
        <w:gridCol w:w="7796"/>
      </w:tblGrid>
      <w:tr w:rsidR="001B6090" w:rsidRPr="00ED2AB6" w14:paraId="257D4973" w14:textId="77777777" w:rsidTr="00F3151B">
        <w:tc>
          <w:tcPr>
            <w:tcW w:w="2547" w:type="dxa"/>
          </w:tcPr>
          <w:p w14:paraId="08A2E81E" w14:textId="77777777" w:rsidR="001B6090" w:rsidRPr="00ED2AB6" w:rsidRDefault="001B6090" w:rsidP="00A83688">
            <w:pPr>
              <w:spacing w:line="276" w:lineRule="auto"/>
              <w:rPr>
                <w:rFonts w:cstheme="minorHAnsi"/>
                <w:b/>
                <w:bCs/>
              </w:rPr>
            </w:pPr>
            <w:r w:rsidRPr="00ED2AB6">
              <w:rPr>
                <w:rFonts w:cstheme="minorHAnsi"/>
                <w:b/>
                <w:bCs/>
              </w:rPr>
              <w:t>Institution</w:t>
            </w:r>
          </w:p>
        </w:tc>
        <w:tc>
          <w:tcPr>
            <w:tcW w:w="7796" w:type="dxa"/>
          </w:tcPr>
          <w:p w14:paraId="6CAF8B3B" w14:textId="511FF52F" w:rsidR="001B6090" w:rsidRPr="00B57F2E" w:rsidRDefault="001B6090" w:rsidP="00A83688">
            <w:pPr>
              <w:spacing w:line="276" w:lineRule="auto"/>
              <w:rPr>
                <w:rFonts w:cstheme="minorHAnsi"/>
              </w:rPr>
            </w:pPr>
            <w:r w:rsidRPr="00B57F2E">
              <w:rPr>
                <w:rFonts w:cstheme="minorHAnsi"/>
              </w:rPr>
              <w:t>Comenius University in Bratislava</w:t>
            </w:r>
          </w:p>
        </w:tc>
      </w:tr>
      <w:tr w:rsidR="001B6090" w:rsidRPr="00ED2AB6" w14:paraId="33778AFD" w14:textId="77777777" w:rsidTr="00F3151B">
        <w:tc>
          <w:tcPr>
            <w:tcW w:w="2547" w:type="dxa"/>
          </w:tcPr>
          <w:p w14:paraId="527793B9" w14:textId="77777777" w:rsidR="001B6090" w:rsidRPr="00ED2AB6" w:rsidRDefault="001B6090" w:rsidP="00A83688">
            <w:pPr>
              <w:spacing w:line="276" w:lineRule="auto"/>
              <w:rPr>
                <w:rFonts w:cstheme="minorHAnsi"/>
                <w:b/>
                <w:bCs/>
              </w:rPr>
            </w:pPr>
            <w:r w:rsidRPr="00ED2AB6">
              <w:rPr>
                <w:rFonts w:cstheme="minorHAnsi"/>
                <w:b/>
                <w:bCs/>
              </w:rPr>
              <w:t>Discipline</w:t>
            </w:r>
          </w:p>
        </w:tc>
        <w:tc>
          <w:tcPr>
            <w:tcW w:w="7796" w:type="dxa"/>
          </w:tcPr>
          <w:p w14:paraId="506AFCF8" w14:textId="118CF4D4" w:rsidR="001B6090" w:rsidRPr="00901239" w:rsidRDefault="005C6EA0" w:rsidP="00A83688">
            <w:pPr>
              <w:spacing w:line="276" w:lineRule="auto"/>
              <w:rPr>
                <w:rFonts w:cstheme="minorHAnsi"/>
              </w:rPr>
            </w:pPr>
            <w:r>
              <w:rPr>
                <w:rFonts w:cstheme="minorHAnsi"/>
              </w:rPr>
              <w:t>P</w:t>
            </w:r>
            <w:r w:rsidR="001B6090" w:rsidRPr="00901239">
              <w:rPr>
                <w:rFonts w:cstheme="minorHAnsi"/>
              </w:rPr>
              <w:t>sychology, sociology, ethnology, political science</w:t>
            </w:r>
            <w:r w:rsidR="001B6090">
              <w:rPr>
                <w:rFonts w:cstheme="minorHAnsi"/>
              </w:rPr>
              <w:t xml:space="preserve">, </w:t>
            </w:r>
            <w:r w:rsidR="001B6090" w:rsidRPr="00901239">
              <w:rPr>
                <w:rFonts w:cstheme="minorHAnsi"/>
              </w:rPr>
              <w:t>and education science</w:t>
            </w:r>
          </w:p>
        </w:tc>
      </w:tr>
      <w:tr w:rsidR="001B6090" w:rsidRPr="00ED2AB6" w14:paraId="3C4615E3" w14:textId="77777777" w:rsidTr="00F3151B">
        <w:tc>
          <w:tcPr>
            <w:tcW w:w="2547" w:type="dxa"/>
          </w:tcPr>
          <w:p w14:paraId="0C1BDE09" w14:textId="77777777" w:rsidR="001B6090" w:rsidRPr="00ED2AB6" w:rsidRDefault="001B6090" w:rsidP="00A83688">
            <w:pPr>
              <w:spacing w:line="276" w:lineRule="auto"/>
              <w:rPr>
                <w:rFonts w:cstheme="minorHAnsi"/>
                <w:b/>
                <w:bCs/>
              </w:rPr>
            </w:pPr>
            <w:r w:rsidRPr="00ED2AB6">
              <w:rPr>
                <w:rFonts w:cstheme="minorHAnsi"/>
                <w:b/>
                <w:bCs/>
              </w:rPr>
              <w:t xml:space="preserve">Short annotation </w:t>
            </w:r>
          </w:p>
        </w:tc>
        <w:tc>
          <w:tcPr>
            <w:tcW w:w="7796" w:type="dxa"/>
          </w:tcPr>
          <w:p w14:paraId="2421B5BF" w14:textId="77777777" w:rsidR="001B6090" w:rsidRPr="00155440" w:rsidRDefault="001B6090" w:rsidP="00A83688">
            <w:pPr>
              <w:spacing w:line="276" w:lineRule="auto"/>
              <w:rPr>
                <w:rFonts w:cstheme="minorHAnsi"/>
              </w:rPr>
            </w:pPr>
            <w:r>
              <w:rPr>
                <w:rFonts w:cstheme="minorHAnsi"/>
              </w:rPr>
              <w:t>The case study provides an example of how gender is addressed in teaching different SSH disciplines at Comenius University in Bratislava through presenting the gender-oriented</w:t>
            </w:r>
            <w:r w:rsidRPr="0048141A">
              <w:rPr>
                <w:rFonts w:cstheme="minorHAnsi"/>
              </w:rPr>
              <w:t xml:space="preserve"> courses </w:t>
            </w:r>
            <w:r>
              <w:rPr>
                <w:rFonts w:cstheme="minorHAnsi"/>
              </w:rPr>
              <w:t>across</w:t>
            </w:r>
            <w:r w:rsidRPr="0048141A">
              <w:rPr>
                <w:rFonts w:cstheme="minorHAnsi"/>
              </w:rPr>
              <w:t xml:space="preserve"> several study programme</w:t>
            </w:r>
            <w:r>
              <w:rPr>
                <w:rFonts w:cstheme="minorHAnsi"/>
              </w:rPr>
              <w:t>s (sociology, psychology, ethnology, political science, and elementary education)</w:t>
            </w:r>
            <w:r w:rsidRPr="0048141A">
              <w:rPr>
                <w:rFonts w:cstheme="minorHAnsi"/>
              </w:rPr>
              <w:t xml:space="preserve"> taught at the</w:t>
            </w:r>
            <w:r>
              <w:rPr>
                <w:rFonts w:cstheme="minorHAnsi"/>
              </w:rPr>
              <w:t xml:space="preserve"> </w:t>
            </w:r>
            <w:r w:rsidRPr="0048141A">
              <w:rPr>
                <w:rFonts w:cstheme="minorHAnsi"/>
              </w:rPr>
              <w:t>three SSH faculties</w:t>
            </w:r>
            <w:r>
              <w:rPr>
                <w:rFonts w:cstheme="minorHAnsi"/>
              </w:rPr>
              <w:t>. The case study builds on the analysis of the syllabus of the courses and focuses on the content of the course but does not address the pedagogical approaches and methods used in their delivery. Rather than describing the courses the case study aims to demonstrate how integrating gender-oriented courses cannot only contribute to a better understanding of the concept of gender and its implications for the specific discipline but also enables students to experience and practice interdisciplinarity, provides them with the tools for doing better and more relevant research and helps them develop practical skills for their professional practice. The case study can be used by teachers who want to develop gender-oriented courses or want to integrate gender within the other existing courses in their study programmes.</w:t>
            </w:r>
          </w:p>
        </w:tc>
      </w:tr>
      <w:tr w:rsidR="001B6090" w:rsidRPr="00ED2AB6" w14:paraId="02DE9AA7" w14:textId="77777777" w:rsidTr="00F3151B">
        <w:tc>
          <w:tcPr>
            <w:tcW w:w="2547" w:type="dxa"/>
          </w:tcPr>
          <w:p w14:paraId="67C27377" w14:textId="77777777" w:rsidR="001B6090" w:rsidRPr="00ED2AB6" w:rsidRDefault="001B6090" w:rsidP="00A83688">
            <w:pPr>
              <w:spacing w:line="276" w:lineRule="auto"/>
              <w:rPr>
                <w:rFonts w:cstheme="minorHAnsi"/>
                <w:b/>
                <w:bCs/>
              </w:rPr>
            </w:pPr>
            <w:r w:rsidRPr="00ED2AB6">
              <w:rPr>
                <w:rFonts w:cstheme="minorHAnsi"/>
                <w:b/>
                <w:bCs/>
              </w:rPr>
              <w:t>Context</w:t>
            </w:r>
          </w:p>
        </w:tc>
        <w:tc>
          <w:tcPr>
            <w:tcW w:w="7796" w:type="dxa"/>
          </w:tcPr>
          <w:p w14:paraId="29D47971" w14:textId="77777777" w:rsidR="001B6090" w:rsidRDefault="001B6090" w:rsidP="00A83688">
            <w:pPr>
              <w:spacing w:line="276" w:lineRule="auto"/>
              <w:rPr>
                <w:rFonts w:cstheme="minorHAnsi"/>
              </w:rPr>
            </w:pPr>
            <w:r>
              <w:rPr>
                <w:rFonts w:cstheme="minorHAnsi"/>
              </w:rPr>
              <w:t xml:space="preserve">The case study presents the courses that are part of the bachelor's and master's programmes at three SSH faculties of Comenius University in Bratislava. Specifically, it is based on the courses: </w:t>
            </w:r>
          </w:p>
          <w:p w14:paraId="5743BC64" w14:textId="77777777" w:rsidR="001B6090" w:rsidRPr="00DB6739" w:rsidRDefault="001B6090" w:rsidP="00A83688">
            <w:pPr>
              <w:pStyle w:val="ListParagraph"/>
              <w:numPr>
                <w:ilvl w:val="0"/>
                <w:numId w:val="30"/>
              </w:numPr>
              <w:spacing w:line="276" w:lineRule="auto"/>
              <w:rPr>
                <w:rFonts w:cstheme="minorHAnsi"/>
              </w:rPr>
            </w:pPr>
            <w:r w:rsidRPr="00DB6739">
              <w:rPr>
                <w:rFonts w:cstheme="minorHAnsi"/>
              </w:rPr>
              <w:t>Gender Aspect of Ethnology (undergraduate level, elective course)</w:t>
            </w:r>
          </w:p>
          <w:p w14:paraId="5C9F2816" w14:textId="77777777" w:rsidR="001B6090" w:rsidRPr="00DB6739" w:rsidRDefault="001B6090" w:rsidP="00A83688">
            <w:pPr>
              <w:pStyle w:val="ListParagraph"/>
              <w:numPr>
                <w:ilvl w:val="0"/>
                <w:numId w:val="30"/>
              </w:numPr>
              <w:spacing w:line="276" w:lineRule="auto"/>
              <w:rPr>
                <w:rFonts w:cstheme="minorHAnsi"/>
              </w:rPr>
            </w:pPr>
            <w:r w:rsidRPr="00DB6739">
              <w:rPr>
                <w:rFonts w:cstheme="minorHAnsi"/>
              </w:rPr>
              <w:t>Gender Aspect of Psychology (graduate level, elective course)</w:t>
            </w:r>
          </w:p>
          <w:p w14:paraId="60D1B313" w14:textId="77777777" w:rsidR="001B6090" w:rsidRPr="00DB6739" w:rsidRDefault="001B6090" w:rsidP="00A83688">
            <w:pPr>
              <w:pStyle w:val="ListParagraph"/>
              <w:numPr>
                <w:ilvl w:val="0"/>
                <w:numId w:val="30"/>
              </w:numPr>
              <w:spacing w:line="276" w:lineRule="auto"/>
              <w:rPr>
                <w:rFonts w:cstheme="minorHAnsi"/>
              </w:rPr>
            </w:pPr>
            <w:r w:rsidRPr="00DB6739">
              <w:rPr>
                <w:rFonts w:cstheme="minorHAnsi"/>
              </w:rPr>
              <w:t>Gender Aspect of Sociology (graduate level, elective course)</w:t>
            </w:r>
          </w:p>
          <w:p w14:paraId="67CFCCFF" w14:textId="77777777" w:rsidR="001B6090" w:rsidRPr="00DB6739" w:rsidRDefault="001B6090" w:rsidP="00A83688">
            <w:pPr>
              <w:pStyle w:val="ListParagraph"/>
              <w:numPr>
                <w:ilvl w:val="0"/>
                <w:numId w:val="30"/>
              </w:numPr>
              <w:spacing w:line="276" w:lineRule="auto"/>
              <w:rPr>
                <w:rFonts w:cstheme="minorHAnsi"/>
              </w:rPr>
            </w:pPr>
            <w:r w:rsidRPr="00DB6739">
              <w:rPr>
                <w:rFonts w:cstheme="minorHAnsi"/>
              </w:rPr>
              <w:t>Gender in Political Science (graduate level, elective course)</w:t>
            </w:r>
          </w:p>
          <w:p w14:paraId="29F83E76" w14:textId="77777777" w:rsidR="001B6090" w:rsidRPr="00DB6739" w:rsidRDefault="001B6090" w:rsidP="00A83688">
            <w:pPr>
              <w:pStyle w:val="ListParagraph"/>
              <w:numPr>
                <w:ilvl w:val="0"/>
                <w:numId w:val="30"/>
              </w:numPr>
              <w:spacing w:line="276" w:lineRule="auto"/>
              <w:rPr>
                <w:rFonts w:cstheme="minorHAnsi"/>
              </w:rPr>
            </w:pPr>
            <w:r w:rsidRPr="00DB6739">
              <w:rPr>
                <w:rFonts w:cstheme="minorHAnsi"/>
              </w:rPr>
              <w:t>Gender aspect of Education (graduate level, compulsory course)</w:t>
            </w:r>
          </w:p>
          <w:p w14:paraId="3380F6F4" w14:textId="77777777" w:rsidR="001B6090" w:rsidRDefault="001B6090" w:rsidP="00A83688">
            <w:pPr>
              <w:pStyle w:val="ListParagraph"/>
              <w:numPr>
                <w:ilvl w:val="0"/>
                <w:numId w:val="30"/>
              </w:numPr>
              <w:spacing w:line="276" w:lineRule="auto"/>
              <w:rPr>
                <w:rFonts w:cstheme="minorHAnsi"/>
              </w:rPr>
            </w:pPr>
            <w:r w:rsidRPr="00DB6739">
              <w:rPr>
                <w:rFonts w:cstheme="minorHAnsi"/>
              </w:rPr>
              <w:t>Gender Policies (graduate level, compulsory course)</w:t>
            </w:r>
          </w:p>
          <w:p w14:paraId="758ED06B" w14:textId="77777777" w:rsidR="001B6090" w:rsidRPr="00D93E23" w:rsidRDefault="001B6090" w:rsidP="00A83688">
            <w:pPr>
              <w:spacing w:line="276" w:lineRule="auto"/>
              <w:rPr>
                <w:rFonts w:cstheme="minorHAnsi"/>
              </w:rPr>
            </w:pPr>
            <w:r>
              <w:rPr>
                <w:rFonts w:cstheme="minorHAnsi"/>
              </w:rPr>
              <w:t xml:space="preserve">A short description of the courses is available in the table at the end of this case study. The case study focuses on the content of the courses building upon the information included in the official syllabus of the presented courses and does not address the teaching methods used in their delivery.  </w:t>
            </w:r>
          </w:p>
        </w:tc>
      </w:tr>
      <w:tr w:rsidR="001B6090" w:rsidRPr="00ED2AB6" w14:paraId="640D2767" w14:textId="77777777" w:rsidTr="00F3151B">
        <w:tc>
          <w:tcPr>
            <w:tcW w:w="2547" w:type="dxa"/>
          </w:tcPr>
          <w:p w14:paraId="30DF9CDC" w14:textId="77777777" w:rsidR="001B6090" w:rsidRPr="00ED2AB6" w:rsidRDefault="001B6090" w:rsidP="00A83688">
            <w:pPr>
              <w:spacing w:line="276" w:lineRule="auto"/>
              <w:rPr>
                <w:rFonts w:cstheme="minorHAnsi"/>
                <w:b/>
                <w:bCs/>
              </w:rPr>
            </w:pPr>
            <w:r w:rsidRPr="00ED2AB6">
              <w:rPr>
                <w:rFonts w:cstheme="minorHAnsi"/>
                <w:b/>
                <w:bCs/>
              </w:rPr>
              <w:t>How is gender integrated</w:t>
            </w:r>
          </w:p>
        </w:tc>
        <w:tc>
          <w:tcPr>
            <w:tcW w:w="7796" w:type="dxa"/>
          </w:tcPr>
          <w:p w14:paraId="0D917380" w14:textId="77777777" w:rsidR="001B6090" w:rsidRPr="005C06D9" w:rsidRDefault="001B6090" w:rsidP="00A83688">
            <w:pPr>
              <w:spacing w:after="160" w:line="276" w:lineRule="auto"/>
              <w:rPr>
                <w:rFonts w:cstheme="minorHAnsi"/>
              </w:rPr>
            </w:pPr>
            <w:r w:rsidRPr="005C06D9">
              <w:rPr>
                <w:rFonts w:cstheme="minorHAnsi"/>
              </w:rPr>
              <w:t xml:space="preserve">The courses presented in this case study focus on gender aspects of </w:t>
            </w:r>
            <w:r>
              <w:rPr>
                <w:rFonts w:cstheme="minorHAnsi"/>
              </w:rPr>
              <w:t xml:space="preserve">a </w:t>
            </w:r>
            <w:r w:rsidRPr="005C06D9">
              <w:rPr>
                <w:rFonts w:cstheme="minorHAnsi"/>
              </w:rPr>
              <w:t>specific discipline or topic. Their content is structured in a similar way starting with introducing the basic terms and concepts related to gender studies and continuing with (1) discussing and applying those concepts across the discipline</w:t>
            </w:r>
            <w:r>
              <w:rPr>
                <w:rFonts w:cstheme="minorHAnsi"/>
              </w:rPr>
              <w:t>-</w:t>
            </w:r>
            <w:r w:rsidRPr="005C06D9">
              <w:rPr>
                <w:rFonts w:cstheme="minorHAnsi"/>
              </w:rPr>
              <w:t>specific topics and problems or (2) applying the discipline</w:t>
            </w:r>
            <w:r>
              <w:rPr>
                <w:rFonts w:cstheme="minorHAnsi"/>
              </w:rPr>
              <w:t>-</w:t>
            </w:r>
            <w:r w:rsidRPr="005C06D9">
              <w:rPr>
                <w:rFonts w:cstheme="minorHAnsi"/>
              </w:rPr>
              <w:t xml:space="preserve">specific methodological tools </w:t>
            </w:r>
            <w:r>
              <w:rPr>
                <w:rFonts w:cstheme="minorHAnsi"/>
              </w:rPr>
              <w:t>to</w:t>
            </w:r>
            <w:r w:rsidRPr="005C06D9">
              <w:rPr>
                <w:rFonts w:cstheme="minorHAnsi"/>
              </w:rPr>
              <w:t xml:space="preserve"> the gender</w:t>
            </w:r>
            <w:r>
              <w:rPr>
                <w:rFonts w:cstheme="minorHAnsi"/>
              </w:rPr>
              <w:t>-</w:t>
            </w:r>
            <w:r w:rsidRPr="005C06D9">
              <w:rPr>
                <w:rFonts w:cstheme="minorHAnsi"/>
              </w:rPr>
              <w:t xml:space="preserve">related. In some cases, </w:t>
            </w:r>
            <w:r>
              <w:rPr>
                <w:rFonts w:cstheme="minorHAnsi"/>
              </w:rPr>
              <w:t xml:space="preserve">a </w:t>
            </w:r>
            <w:r w:rsidRPr="005C06D9">
              <w:rPr>
                <w:rFonts w:cstheme="minorHAnsi"/>
              </w:rPr>
              <w:t xml:space="preserve">short historical overview is also provided. Most courses also include practical application of the knowledge on specific cases studies or small research assignments. </w:t>
            </w:r>
          </w:p>
          <w:p w14:paraId="2008BC3C" w14:textId="01DCFEC6" w:rsidR="001B6090" w:rsidRDefault="001B6090" w:rsidP="00A83688">
            <w:pPr>
              <w:spacing w:line="276" w:lineRule="auto"/>
              <w:rPr>
                <w:rFonts w:cstheme="minorHAnsi"/>
              </w:rPr>
            </w:pPr>
            <w:r w:rsidRPr="005C06D9">
              <w:rPr>
                <w:rFonts w:cstheme="minorHAnsi"/>
              </w:rPr>
              <w:t xml:space="preserve">The aim of this case study is however not only </w:t>
            </w:r>
            <w:r>
              <w:rPr>
                <w:rFonts w:cstheme="minorHAnsi"/>
              </w:rPr>
              <w:t>to provide</w:t>
            </w:r>
            <w:r w:rsidRPr="005C06D9">
              <w:rPr>
                <w:rFonts w:cstheme="minorHAnsi"/>
              </w:rPr>
              <w:t xml:space="preserve"> </w:t>
            </w:r>
            <w:r>
              <w:rPr>
                <w:rFonts w:cstheme="minorHAnsi"/>
              </w:rPr>
              <w:t xml:space="preserve">an </w:t>
            </w:r>
            <w:r w:rsidRPr="005C06D9">
              <w:rPr>
                <w:rFonts w:cstheme="minorHAnsi"/>
              </w:rPr>
              <w:t>example of how gender</w:t>
            </w:r>
            <w:r>
              <w:rPr>
                <w:rFonts w:cstheme="minorHAnsi"/>
              </w:rPr>
              <w:t>-</w:t>
            </w:r>
            <w:r w:rsidRPr="005C06D9">
              <w:rPr>
                <w:rFonts w:cstheme="minorHAnsi"/>
              </w:rPr>
              <w:t xml:space="preserve">specific courses can be structured across different SSH disciplines. It also aims to demonstrate that such courses can not only deepen the understanding of gender, but </w:t>
            </w:r>
            <w:r w:rsidRPr="005C06D9">
              <w:rPr>
                <w:rFonts w:cstheme="minorHAnsi"/>
              </w:rPr>
              <w:lastRenderedPageBreak/>
              <w:t>they also enable students to practice interdisciplinarity and help them develop skills for both research and professional practice regardless of whether its focus is gender or not</w:t>
            </w:r>
            <w:r>
              <w:rPr>
                <w:rFonts w:cstheme="minorHAnsi"/>
              </w:rPr>
              <w:t xml:space="preserve">. </w:t>
            </w:r>
            <w:r w:rsidR="002D552B">
              <w:rPr>
                <w:rFonts w:cstheme="minorHAnsi"/>
              </w:rPr>
              <w:t xml:space="preserve">What </w:t>
            </w:r>
            <w:r w:rsidR="009F3F20">
              <w:rPr>
                <w:rFonts w:cstheme="minorHAnsi"/>
              </w:rPr>
              <w:t xml:space="preserve">all </w:t>
            </w:r>
            <w:r w:rsidR="00CD01D0">
              <w:rPr>
                <w:rFonts w:cstheme="minorHAnsi"/>
              </w:rPr>
              <w:t xml:space="preserve">above-mentioned courses have in common </w:t>
            </w:r>
            <w:r w:rsidR="002E7EB8">
              <w:rPr>
                <w:rFonts w:cstheme="minorHAnsi"/>
              </w:rPr>
              <w:t>is</w:t>
            </w:r>
            <w:r>
              <w:rPr>
                <w:rFonts w:cstheme="minorHAnsi"/>
              </w:rPr>
              <w:t xml:space="preserve">: </w:t>
            </w:r>
          </w:p>
          <w:p w14:paraId="0A2A0F42" w14:textId="77777777" w:rsidR="001B6090" w:rsidRPr="005C06D9" w:rsidRDefault="001B6090" w:rsidP="00A83688">
            <w:pPr>
              <w:pStyle w:val="ListParagraph"/>
              <w:numPr>
                <w:ilvl w:val="0"/>
                <w:numId w:val="31"/>
              </w:numPr>
              <w:spacing w:line="276" w:lineRule="auto"/>
              <w:rPr>
                <w:rFonts w:cstheme="minorHAnsi"/>
                <w:b/>
                <w:bCs/>
              </w:rPr>
            </w:pPr>
            <w:r>
              <w:rPr>
                <w:rFonts w:cstheme="minorHAnsi"/>
                <w:b/>
                <w:bCs/>
              </w:rPr>
              <w:t>Paying attention to methodological perspective</w:t>
            </w:r>
            <w:r w:rsidRPr="005C06D9">
              <w:rPr>
                <w:rFonts w:cstheme="minorHAnsi"/>
                <w:b/>
                <w:bCs/>
              </w:rPr>
              <w:t xml:space="preserve">: </w:t>
            </w:r>
            <w:r w:rsidRPr="005C06D9">
              <w:rPr>
                <w:rFonts w:cstheme="minorHAnsi"/>
              </w:rPr>
              <w:t xml:space="preserve">One of the expected outcomes presented courses </w:t>
            </w:r>
            <w:r>
              <w:rPr>
                <w:rFonts w:cstheme="minorHAnsi"/>
              </w:rPr>
              <w:t xml:space="preserve">have </w:t>
            </w:r>
            <w:r w:rsidRPr="005C06D9">
              <w:rPr>
                <w:rFonts w:cstheme="minorHAnsi"/>
              </w:rPr>
              <w:t xml:space="preserve">in common is that </w:t>
            </w:r>
            <w:r>
              <w:rPr>
                <w:rFonts w:cstheme="minorHAnsi"/>
              </w:rPr>
              <w:t xml:space="preserve">they teach </w:t>
            </w:r>
            <w:r w:rsidRPr="005C06D9">
              <w:rPr>
                <w:rFonts w:cstheme="minorHAnsi"/>
              </w:rPr>
              <w:t xml:space="preserve">students </w:t>
            </w:r>
            <w:r>
              <w:rPr>
                <w:rFonts w:cstheme="minorHAnsi"/>
              </w:rPr>
              <w:t xml:space="preserve">how to </w:t>
            </w:r>
            <w:r w:rsidRPr="005C06D9">
              <w:rPr>
                <w:rFonts w:cstheme="minorHAnsi"/>
              </w:rPr>
              <w:t>use gender as an analytical category or apply gender</w:t>
            </w:r>
            <w:r>
              <w:rPr>
                <w:rFonts w:cstheme="minorHAnsi"/>
              </w:rPr>
              <w:t>-</w:t>
            </w:r>
            <w:r w:rsidRPr="005C06D9">
              <w:rPr>
                <w:rFonts w:cstheme="minorHAnsi"/>
              </w:rPr>
              <w:t>sensitive approach</w:t>
            </w:r>
            <w:r>
              <w:rPr>
                <w:rFonts w:cstheme="minorHAnsi"/>
              </w:rPr>
              <w:t>es</w:t>
            </w:r>
            <w:r w:rsidRPr="005C06D9">
              <w:rPr>
                <w:rFonts w:cstheme="minorHAnsi"/>
              </w:rPr>
              <w:t xml:space="preserve"> in their research. By drawing attention to</w:t>
            </w:r>
            <w:r w:rsidRPr="005C06D9">
              <w:rPr>
                <w:rFonts w:cstheme="minorHAnsi"/>
                <w:b/>
                <w:bCs/>
              </w:rPr>
              <w:t xml:space="preserve"> </w:t>
            </w:r>
            <w:r w:rsidRPr="005C06D9">
              <w:rPr>
                <w:rFonts w:cstheme="minorHAnsi"/>
              </w:rPr>
              <w:t xml:space="preserve">this, the courses help students improve their research skills </w:t>
            </w:r>
            <w:r>
              <w:rPr>
                <w:rFonts w:cstheme="minorHAnsi"/>
              </w:rPr>
              <w:t>for both critical</w:t>
            </w:r>
            <w:r w:rsidRPr="005C06D9">
              <w:rPr>
                <w:rFonts w:cstheme="minorHAnsi"/>
              </w:rPr>
              <w:t xml:space="preserve"> review</w:t>
            </w:r>
            <w:r>
              <w:rPr>
                <w:rFonts w:cstheme="minorHAnsi"/>
              </w:rPr>
              <w:t>s</w:t>
            </w:r>
            <w:r w:rsidRPr="005C06D9">
              <w:rPr>
                <w:rFonts w:cstheme="minorHAnsi"/>
              </w:rPr>
              <w:t xml:space="preserve"> of existing research and </w:t>
            </w:r>
            <w:r>
              <w:rPr>
                <w:rFonts w:cstheme="minorHAnsi"/>
              </w:rPr>
              <w:t xml:space="preserve">doing </w:t>
            </w:r>
            <w:r w:rsidRPr="005C06D9">
              <w:rPr>
                <w:rFonts w:cstheme="minorHAnsi"/>
              </w:rPr>
              <w:t>their own research.</w:t>
            </w:r>
            <w:r>
              <w:rPr>
                <w:rFonts w:cstheme="minorHAnsi"/>
              </w:rPr>
              <w:t xml:space="preserve"> </w:t>
            </w:r>
          </w:p>
          <w:p w14:paraId="0A981911" w14:textId="77777777" w:rsidR="001B6090" w:rsidRDefault="001B6090" w:rsidP="00A83688">
            <w:pPr>
              <w:pStyle w:val="ListParagraph"/>
              <w:numPr>
                <w:ilvl w:val="0"/>
                <w:numId w:val="31"/>
              </w:numPr>
              <w:spacing w:line="276" w:lineRule="auto"/>
              <w:rPr>
                <w:rFonts w:cstheme="minorHAnsi"/>
              </w:rPr>
            </w:pPr>
            <w:r>
              <w:rPr>
                <w:rFonts w:cstheme="minorHAnsi"/>
                <w:b/>
                <w:bCs/>
              </w:rPr>
              <w:t>Embracing i</w:t>
            </w:r>
            <w:r w:rsidRPr="005C06D9">
              <w:rPr>
                <w:rFonts w:cstheme="minorHAnsi"/>
                <w:b/>
                <w:bCs/>
              </w:rPr>
              <w:t>nterdisciplinari</w:t>
            </w:r>
            <w:r>
              <w:rPr>
                <w:rFonts w:cstheme="minorHAnsi"/>
                <w:b/>
                <w:bCs/>
              </w:rPr>
              <w:t xml:space="preserve">ty: </w:t>
            </w:r>
            <w:r>
              <w:rPr>
                <w:rFonts w:cstheme="minorHAnsi"/>
              </w:rPr>
              <w:t xml:space="preserve">Gender studies themselves are interdisciplinary, it is therefore hardly possible to teach about gender aspects without reaching out to other disciplines. </w:t>
            </w:r>
            <w:r w:rsidRPr="005C06D9">
              <w:rPr>
                <w:rFonts w:cstheme="minorHAnsi"/>
              </w:rPr>
              <w:t xml:space="preserve">Through discussing issues such as e. g. </w:t>
            </w:r>
            <w:r>
              <w:rPr>
                <w:rFonts w:cstheme="minorHAnsi"/>
              </w:rPr>
              <w:t>division of</w:t>
            </w:r>
            <w:r w:rsidRPr="005C06D9">
              <w:rPr>
                <w:rFonts w:cstheme="minorHAnsi"/>
              </w:rPr>
              <w:t xml:space="preserve"> labour in </w:t>
            </w:r>
            <w:r>
              <w:rPr>
                <w:rFonts w:cstheme="minorHAnsi"/>
              </w:rPr>
              <w:t xml:space="preserve">the </w:t>
            </w:r>
            <w:r w:rsidRPr="005C06D9">
              <w:rPr>
                <w:rFonts w:cstheme="minorHAnsi"/>
              </w:rPr>
              <w:t xml:space="preserve">family or </w:t>
            </w:r>
            <w:r>
              <w:rPr>
                <w:rFonts w:cstheme="minorHAnsi"/>
              </w:rPr>
              <w:t xml:space="preserve">the </w:t>
            </w:r>
            <w:r w:rsidRPr="005C06D9">
              <w:rPr>
                <w:rFonts w:cstheme="minorHAnsi"/>
              </w:rPr>
              <w:t>labour market student</w:t>
            </w:r>
            <w:r>
              <w:rPr>
                <w:rFonts w:cstheme="minorHAnsi"/>
              </w:rPr>
              <w:t>s</w:t>
            </w:r>
            <w:r w:rsidRPr="005C06D9">
              <w:rPr>
                <w:rFonts w:cstheme="minorHAnsi"/>
              </w:rPr>
              <w:t xml:space="preserve"> </w:t>
            </w:r>
            <w:r>
              <w:rPr>
                <w:rFonts w:cstheme="minorHAnsi"/>
              </w:rPr>
              <w:t xml:space="preserve">need to appreciate </w:t>
            </w:r>
            <w:r w:rsidRPr="005C06D9">
              <w:rPr>
                <w:rFonts w:cstheme="minorHAnsi"/>
              </w:rPr>
              <w:t xml:space="preserve">the perspectives of other disciplines and understand the importance of interdisciplinarity in analysing </w:t>
            </w:r>
            <w:r>
              <w:rPr>
                <w:rFonts w:cstheme="minorHAnsi"/>
              </w:rPr>
              <w:t xml:space="preserve">the </w:t>
            </w:r>
            <w:r w:rsidRPr="005C06D9">
              <w:rPr>
                <w:rFonts w:cstheme="minorHAnsi"/>
              </w:rPr>
              <w:t>complex social phenomenon. They also understand better how they can contribute to analys</w:t>
            </w:r>
            <w:r>
              <w:rPr>
                <w:rFonts w:cstheme="minorHAnsi"/>
              </w:rPr>
              <w:t>ing those phenomena</w:t>
            </w:r>
            <w:r w:rsidRPr="005C06D9">
              <w:rPr>
                <w:rFonts w:cstheme="minorHAnsi"/>
              </w:rPr>
              <w:t xml:space="preserve"> through </w:t>
            </w:r>
            <w:r>
              <w:rPr>
                <w:rFonts w:cstheme="minorHAnsi"/>
              </w:rPr>
              <w:t xml:space="preserve">tools and knowledge from </w:t>
            </w:r>
            <w:r w:rsidRPr="005C06D9">
              <w:rPr>
                <w:rFonts w:cstheme="minorHAnsi"/>
              </w:rPr>
              <w:t>their</w:t>
            </w:r>
            <w:r>
              <w:rPr>
                <w:rFonts w:cstheme="minorHAnsi"/>
              </w:rPr>
              <w:t xml:space="preserve"> own</w:t>
            </w:r>
            <w:r w:rsidRPr="005C06D9">
              <w:rPr>
                <w:rFonts w:cstheme="minorHAnsi"/>
              </w:rPr>
              <w:t xml:space="preserve"> discipline.</w:t>
            </w:r>
            <w:r>
              <w:rPr>
                <w:rFonts w:cstheme="minorHAnsi"/>
              </w:rPr>
              <w:t xml:space="preserve"> Such experience might considerably increase their ability to engage in interdisciplinary research.</w:t>
            </w:r>
          </w:p>
          <w:p w14:paraId="771B0EA1" w14:textId="57E84964" w:rsidR="001B6090" w:rsidRPr="00B87DB4" w:rsidRDefault="001B6090" w:rsidP="00A83688">
            <w:pPr>
              <w:pStyle w:val="ListParagraph"/>
              <w:numPr>
                <w:ilvl w:val="0"/>
                <w:numId w:val="31"/>
              </w:numPr>
              <w:spacing w:line="276" w:lineRule="auto"/>
              <w:rPr>
                <w:rFonts w:cstheme="minorHAnsi"/>
                <w:i/>
                <w:iCs/>
              </w:rPr>
            </w:pPr>
            <w:r w:rsidRPr="00B87DB4">
              <w:rPr>
                <w:rFonts w:cstheme="minorHAnsi"/>
                <w:b/>
                <w:bCs/>
              </w:rPr>
              <w:t>Linking theoretical concepts to their application in professional practice:</w:t>
            </w:r>
            <w:r w:rsidRPr="00B87DB4">
              <w:rPr>
                <w:rFonts w:cstheme="minorHAnsi"/>
              </w:rPr>
              <w:t xml:space="preserve"> The courses do not only focus on theoretical concepts. They also have a strong practical dimension. E. g. course on gender in political science requires that students apply the acquired knowledge on the examples of specific policies and helps them to develop the skills needed for this. </w:t>
            </w:r>
            <w:r>
              <w:rPr>
                <w:rFonts w:cstheme="minorHAnsi"/>
              </w:rPr>
              <w:t>The s</w:t>
            </w:r>
            <w:r w:rsidRPr="00B87DB4">
              <w:rPr>
                <w:rFonts w:cstheme="minorHAnsi"/>
              </w:rPr>
              <w:t>yllabus of the course on gender aspects of elementary education provides a good example of how theoretical concepts can be linked to professional situations in which understanding gender can be helpful (e. g understanding the relationship between gender and sexuality helps teachers to intervene in cases of sexual abuse or understanding gender dynamics in the group can help them in preventing harassment).</w:t>
            </w:r>
          </w:p>
        </w:tc>
      </w:tr>
      <w:tr w:rsidR="001B6090" w:rsidRPr="00ED2AB6" w14:paraId="21DFDD22" w14:textId="77777777" w:rsidTr="00F3151B">
        <w:tc>
          <w:tcPr>
            <w:tcW w:w="2547" w:type="dxa"/>
          </w:tcPr>
          <w:p w14:paraId="67AD906E" w14:textId="77777777" w:rsidR="001B6090" w:rsidRPr="00ED2AB6" w:rsidRDefault="001B6090" w:rsidP="00A83688">
            <w:pPr>
              <w:spacing w:line="276" w:lineRule="auto"/>
              <w:rPr>
                <w:rFonts w:cstheme="minorHAnsi"/>
                <w:b/>
                <w:bCs/>
              </w:rPr>
            </w:pPr>
            <w:r w:rsidRPr="00ED2AB6">
              <w:rPr>
                <w:rFonts w:cstheme="minorHAnsi"/>
                <w:b/>
                <w:bCs/>
              </w:rPr>
              <w:lastRenderedPageBreak/>
              <w:t>What could be done differently</w:t>
            </w:r>
          </w:p>
        </w:tc>
        <w:tc>
          <w:tcPr>
            <w:tcW w:w="7796" w:type="dxa"/>
          </w:tcPr>
          <w:p w14:paraId="425E1C09" w14:textId="77777777" w:rsidR="003F4E3E" w:rsidRDefault="001B6090" w:rsidP="00A83688">
            <w:pPr>
              <w:spacing w:line="276" w:lineRule="auto"/>
              <w:rPr>
                <w:rFonts w:cstheme="minorHAnsi"/>
              </w:rPr>
            </w:pPr>
            <w:r>
              <w:rPr>
                <w:rFonts w:cstheme="minorHAnsi"/>
              </w:rPr>
              <w:t>The m</w:t>
            </w:r>
            <w:r w:rsidRPr="000432C6">
              <w:rPr>
                <w:rFonts w:cstheme="minorHAnsi"/>
              </w:rPr>
              <w:t>ajority of presented courses work with gender as a binary concept focusing on gender relation</w:t>
            </w:r>
            <w:r>
              <w:rPr>
                <w:rFonts w:cstheme="minorHAnsi"/>
              </w:rPr>
              <w:t>s</w:t>
            </w:r>
            <w:r w:rsidRPr="000432C6">
              <w:rPr>
                <w:rFonts w:cstheme="minorHAnsi"/>
              </w:rPr>
              <w:t xml:space="preserve"> of men and women</w:t>
            </w:r>
            <w:r>
              <w:rPr>
                <w:rFonts w:cstheme="minorHAnsi"/>
              </w:rPr>
              <w:t>. To ensure inclusivity of the course other gender identities and intersectionality with other forms of inequality</w:t>
            </w:r>
            <w:r w:rsidR="00965E62">
              <w:rPr>
                <w:rFonts w:cstheme="minorHAnsi"/>
              </w:rPr>
              <w:t xml:space="preserve"> </w:t>
            </w:r>
            <w:r w:rsidR="003F4E3E">
              <w:rPr>
                <w:rFonts w:cstheme="minorHAnsi"/>
              </w:rPr>
              <w:t xml:space="preserve">could also be addressed </w:t>
            </w:r>
            <w:r w:rsidR="00965E62">
              <w:rPr>
                <w:rFonts w:cstheme="minorHAnsi"/>
              </w:rPr>
              <w:t>(</w:t>
            </w:r>
            <w:r w:rsidR="00AC245B">
              <w:rPr>
                <w:rFonts w:cstheme="minorHAnsi"/>
              </w:rPr>
              <w:t xml:space="preserve">e. g. in context of Slovakia looking on intersection of gender and </w:t>
            </w:r>
            <w:r w:rsidR="008C0869">
              <w:rPr>
                <w:rFonts w:cstheme="minorHAnsi"/>
              </w:rPr>
              <w:t>ethnicity</w:t>
            </w:r>
            <w:r w:rsidR="003C5ED9">
              <w:rPr>
                <w:rFonts w:cstheme="minorHAnsi"/>
              </w:rPr>
              <w:t xml:space="preserve"> or</w:t>
            </w:r>
            <w:r w:rsidR="00965E62">
              <w:rPr>
                <w:rFonts w:cstheme="minorHAnsi"/>
              </w:rPr>
              <w:t xml:space="preserve"> </w:t>
            </w:r>
            <w:r w:rsidR="008C0869">
              <w:rPr>
                <w:rFonts w:cstheme="minorHAnsi"/>
              </w:rPr>
              <w:t xml:space="preserve">socio-economic </w:t>
            </w:r>
            <w:r w:rsidR="00042428">
              <w:rPr>
                <w:rFonts w:cstheme="minorHAnsi"/>
              </w:rPr>
              <w:t>background</w:t>
            </w:r>
            <w:r w:rsidR="00AC245B">
              <w:rPr>
                <w:rFonts w:cstheme="minorHAnsi"/>
              </w:rPr>
              <w:t xml:space="preserve"> is of particular importance, especially with regard to the </w:t>
            </w:r>
            <w:r w:rsidR="006E1DE4">
              <w:rPr>
                <w:rFonts w:cstheme="minorHAnsi"/>
              </w:rPr>
              <w:t>Roma women and multiple forms of discrimination they face</w:t>
            </w:r>
            <w:r w:rsidR="0000154A">
              <w:rPr>
                <w:rFonts w:cstheme="minorHAnsi"/>
              </w:rPr>
              <w:t>)</w:t>
            </w:r>
            <w:r w:rsidR="003C5ED9">
              <w:rPr>
                <w:rFonts w:cstheme="minorHAnsi"/>
              </w:rPr>
              <w:t xml:space="preserve">. </w:t>
            </w:r>
          </w:p>
          <w:p w14:paraId="4A831595" w14:textId="48536532" w:rsidR="001B6090" w:rsidRPr="00214035" w:rsidRDefault="001B6090" w:rsidP="00A83688">
            <w:pPr>
              <w:spacing w:line="276" w:lineRule="auto"/>
              <w:rPr>
                <w:rFonts w:cstheme="minorHAnsi"/>
                <w:i/>
                <w:iCs/>
              </w:rPr>
            </w:pPr>
            <w:r w:rsidRPr="000432C6">
              <w:rPr>
                <w:rFonts w:cstheme="minorHAnsi"/>
              </w:rPr>
              <w:t xml:space="preserve">Even though </w:t>
            </w:r>
            <w:r>
              <w:rPr>
                <w:rFonts w:cstheme="minorHAnsi"/>
              </w:rPr>
              <w:t>the courses</w:t>
            </w:r>
            <w:r w:rsidRPr="000432C6">
              <w:rPr>
                <w:rFonts w:cstheme="minorHAnsi"/>
              </w:rPr>
              <w:t xml:space="preserve"> focus on gender, </w:t>
            </w:r>
            <w:r>
              <w:rPr>
                <w:rFonts w:cstheme="minorHAnsi"/>
              </w:rPr>
              <w:t xml:space="preserve">some of the syllabuses do not </w:t>
            </w:r>
            <w:r w:rsidRPr="000432C6">
              <w:rPr>
                <w:rFonts w:cstheme="minorHAnsi"/>
              </w:rPr>
              <w:t>use gender</w:t>
            </w:r>
            <w:r>
              <w:rPr>
                <w:rFonts w:cstheme="minorHAnsi"/>
              </w:rPr>
              <w:t>-</w:t>
            </w:r>
            <w:r w:rsidRPr="000432C6">
              <w:rPr>
                <w:rFonts w:cstheme="minorHAnsi"/>
              </w:rPr>
              <w:t>sensitive language</w:t>
            </w:r>
            <w:r>
              <w:rPr>
                <w:rFonts w:cstheme="minorHAnsi"/>
              </w:rPr>
              <w:t xml:space="preserve"> (in Slovak version of the documents).</w:t>
            </w:r>
          </w:p>
        </w:tc>
      </w:tr>
      <w:tr w:rsidR="001B6090" w:rsidRPr="00ED2AB6" w14:paraId="7EFD3CC3" w14:textId="77777777" w:rsidTr="00F3151B">
        <w:tc>
          <w:tcPr>
            <w:tcW w:w="2547" w:type="dxa"/>
          </w:tcPr>
          <w:p w14:paraId="24331953" w14:textId="77777777" w:rsidR="001B6090" w:rsidRPr="00ED2AB6" w:rsidRDefault="001B6090" w:rsidP="00A83688">
            <w:pPr>
              <w:spacing w:line="276" w:lineRule="auto"/>
              <w:rPr>
                <w:rFonts w:cstheme="minorHAnsi"/>
                <w:b/>
                <w:bCs/>
              </w:rPr>
            </w:pPr>
            <w:r w:rsidRPr="00ED2AB6">
              <w:rPr>
                <w:rFonts w:cstheme="minorHAnsi"/>
                <w:b/>
                <w:bCs/>
              </w:rPr>
              <w:t>Key learning points</w:t>
            </w:r>
          </w:p>
        </w:tc>
        <w:tc>
          <w:tcPr>
            <w:tcW w:w="7796" w:type="dxa"/>
          </w:tcPr>
          <w:p w14:paraId="575F52ED" w14:textId="77777777" w:rsidR="001B6090" w:rsidRPr="00A70AAE" w:rsidRDefault="001B6090" w:rsidP="00A83688">
            <w:pPr>
              <w:spacing w:line="276" w:lineRule="auto"/>
              <w:rPr>
                <w:rFonts w:cstheme="minorHAnsi"/>
              </w:rPr>
            </w:pPr>
            <w:r w:rsidRPr="00A70AAE">
              <w:rPr>
                <w:rFonts w:cstheme="minorHAnsi"/>
              </w:rPr>
              <w:t xml:space="preserve">Gender is a conceptually challenging </w:t>
            </w:r>
            <w:r>
              <w:rPr>
                <w:rFonts w:cstheme="minorHAnsi"/>
              </w:rPr>
              <w:t xml:space="preserve">and complex </w:t>
            </w:r>
            <w:r w:rsidRPr="00A70AAE">
              <w:rPr>
                <w:rFonts w:cstheme="minorHAnsi"/>
              </w:rPr>
              <w:t>topic</w:t>
            </w:r>
            <w:r>
              <w:rPr>
                <w:rFonts w:cstheme="minorHAnsi"/>
              </w:rPr>
              <w:t>. Linking it to discipline-specific problems and encouraging students to look at their discipline through gender lenses might help them to understand the nuances of the concept and the added value it can have for both their research and professional practice.</w:t>
            </w:r>
          </w:p>
        </w:tc>
      </w:tr>
      <w:tr w:rsidR="001B6090" w:rsidRPr="00ED2AB6" w14:paraId="50BD5A37" w14:textId="77777777" w:rsidTr="00894F12">
        <w:trPr>
          <w:trHeight w:val="430"/>
        </w:trPr>
        <w:tc>
          <w:tcPr>
            <w:tcW w:w="2547" w:type="dxa"/>
          </w:tcPr>
          <w:p w14:paraId="54110FE8" w14:textId="77777777" w:rsidR="001B6090" w:rsidRPr="00ED2AB6" w:rsidRDefault="001B6090" w:rsidP="00A83688">
            <w:pPr>
              <w:spacing w:line="276" w:lineRule="auto"/>
              <w:rPr>
                <w:rFonts w:cstheme="minorHAnsi"/>
                <w:b/>
                <w:bCs/>
              </w:rPr>
            </w:pPr>
            <w:r w:rsidRPr="00ED2AB6">
              <w:rPr>
                <w:rFonts w:cstheme="minorHAnsi"/>
                <w:b/>
                <w:bCs/>
              </w:rPr>
              <w:t>Resources to explore</w:t>
            </w:r>
          </w:p>
        </w:tc>
        <w:tc>
          <w:tcPr>
            <w:tcW w:w="7796" w:type="dxa"/>
          </w:tcPr>
          <w:p w14:paraId="58019BA8" w14:textId="6D9806B5" w:rsidR="001B6090" w:rsidRPr="00214035" w:rsidRDefault="001B6090" w:rsidP="00A83688">
            <w:pPr>
              <w:spacing w:line="276" w:lineRule="auto"/>
              <w:rPr>
                <w:rFonts w:cstheme="minorHAnsi"/>
                <w:i/>
                <w:iCs/>
              </w:rPr>
            </w:pPr>
            <w:r w:rsidRPr="00210A10">
              <w:rPr>
                <w:rFonts w:cstheme="minorHAnsi"/>
              </w:rPr>
              <w:t>See annex</w:t>
            </w:r>
            <w:r w:rsidR="005C6EA0">
              <w:rPr>
                <w:rFonts w:cstheme="minorHAnsi"/>
              </w:rPr>
              <w:t xml:space="preserve"> No. 3</w:t>
            </w:r>
          </w:p>
        </w:tc>
      </w:tr>
    </w:tbl>
    <w:p w14:paraId="776FF8D4" w14:textId="77777777" w:rsidR="005C6EA0" w:rsidRDefault="005C6EA0" w:rsidP="00A83688">
      <w:pPr>
        <w:spacing w:line="276" w:lineRule="auto"/>
      </w:pPr>
    </w:p>
    <w:p w14:paraId="5167D66F" w14:textId="77777777" w:rsidR="00E21C7F" w:rsidRDefault="00E21C7F" w:rsidP="00A83688">
      <w:pPr>
        <w:spacing w:line="276" w:lineRule="auto"/>
      </w:pPr>
    </w:p>
    <w:p w14:paraId="6694074E" w14:textId="77777777" w:rsidR="00E21C7F" w:rsidRDefault="00E21C7F" w:rsidP="00A83688">
      <w:pPr>
        <w:pStyle w:val="Heading2"/>
        <w:spacing w:line="276" w:lineRule="auto"/>
      </w:pPr>
      <w:bookmarkStart w:id="11" w:name="_Toc115944472"/>
      <w:r w:rsidRPr="00F3151B">
        <w:lastRenderedPageBreak/>
        <w:t>History of philosophy through gender lenses</w:t>
      </w:r>
      <w:bookmarkEnd w:id="11"/>
    </w:p>
    <w:p w14:paraId="57E91C4B" w14:textId="77777777" w:rsidR="00E21C7F" w:rsidRPr="00E856FC" w:rsidRDefault="00E21C7F" w:rsidP="00A83688">
      <w:pPr>
        <w:spacing w:line="276" w:lineRule="auto"/>
        <w:rPr>
          <w:rFonts w:cstheme="minorHAnsi"/>
          <w:b/>
          <w:bCs/>
          <w:color w:val="C00000"/>
        </w:rPr>
      </w:pPr>
    </w:p>
    <w:tbl>
      <w:tblPr>
        <w:tblStyle w:val="TableGrid"/>
        <w:tblW w:w="10201" w:type="dxa"/>
        <w:tblLook w:val="04A0" w:firstRow="1" w:lastRow="0" w:firstColumn="1" w:lastColumn="0" w:noHBand="0" w:noVBand="1"/>
      </w:tblPr>
      <w:tblGrid>
        <w:gridCol w:w="2547"/>
        <w:gridCol w:w="7654"/>
      </w:tblGrid>
      <w:tr w:rsidR="00E21C7F" w:rsidRPr="00E856FC" w14:paraId="6FAE90BD" w14:textId="77777777" w:rsidTr="00F3151B">
        <w:tc>
          <w:tcPr>
            <w:tcW w:w="2547" w:type="dxa"/>
          </w:tcPr>
          <w:p w14:paraId="24EF44BC" w14:textId="77777777" w:rsidR="00E21C7F" w:rsidRPr="00894F12" w:rsidRDefault="00E21C7F" w:rsidP="00A83688">
            <w:pPr>
              <w:spacing w:line="276" w:lineRule="auto"/>
              <w:rPr>
                <w:rFonts w:asciiTheme="minorHAnsi" w:hAnsiTheme="minorHAnsi" w:cstheme="minorHAnsi"/>
                <w:b/>
                <w:bCs/>
              </w:rPr>
            </w:pPr>
            <w:r w:rsidRPr="00894F12">
              <w:rPr>
                <w:rFonts w:asciiTheme="minorHAnsi" w:hAnsiTheme="minorHAnsi" w:cstheme="minorHAnsi"/>
                <w:b/>
                <w:bCs/>
              </w:rPr>
              <w:t>Institution</w:t>
            </w:r>
          </w:p>
        </w:tc>
        <w:tc>
          <w:tcPr>
            <w:tcW w:w="7654" w:type="dxa"/>
          </w:tcPr>
          <w:p w14:paraId="0A2CB1D3" w14:textId="77777777" w:rsidR="00E21C7F" w:rsidRPr="00894F12" w:rsidRDefault="00E21C7F" w:rsidP="00A83688">
            <w:pPr>
              <w:spacing w:line="276" w:lineRule="auto"/>
              <w:rPr>
                <w:rFonts w:asciiTheme="minorHAnsi" w:hAnsiTheme="minorHAnsi" w:cstheme="minorHAnsi"/>
              </w:rPr>
            </w:pPr>
            <w:r w:rsidRPr="00B57F2E">
              <w:rPr>
                <w:rFonts w:cstheme="minorHAnsi"/>
              </w:rPr>
              <w:t>Comenius University in Bratislava</w:t>
            </w:r>
          </w:p>
        </w:tc>
      </w:tr>
      <w:tr w:rsidR="00E21C7F" w:rsidRPr="00E856FC" w14:paraId="2BE4B80E" w14:textId="77777777" w:rsidTr="00F3151B">
        <w:tc>
          <w:tcPr>
            <w:tcW w:w="2547" w:type="dxa"/>
          </w:tcPr>
          <w:p w14:paraId="16F39F7E" w14:textId="77777777" w:rsidR="00E21C7F" w:rsidRPr="00894F12" w:rsidRDefault="00E21C7F" w:rsidP="00A83688">
            <w:pPr>
              <w:spacing w:line="276" w:lineRule="auto"/>
              <w:rPr>
                <w:rFonts w:asciiTheme="minorHAnsi" w:hAnsiTheme="minorHAnsi" w:cstheme="minorHAnsi"/>
                <w:b/>
                <w:bCs/>
              </w:rPr>
            </w:pPr>
            <w:r w:rsidRPr="00894F12">
              <w:rPr>
                <w:rFonts w:asciiTheme="minorHAnsi" w:hAnsiTheme="minorHAnsi" w:cstheme="minorHAnsi"/>
                <w:b/>
                <w:bCs/>
              </w:rPr>
              <w:t>Discipline</w:t>
            </w:r>
          </w:p>
        </w:tc>
        <w:tc>
          <w:tcPr>
            <w:tcW w:w="7654" w:type="dxa"/>
          </w:tcPr>
          <w:p w14:paraId="1B3A6FEE" w14:textId="77777777" w:rsidR="00E21C7F" w:rsidRPr="00894F12" w:rsidRDefault="00E21C7F" w:rsidP="00A83688">
            <w:pPr>
              <w:spacing w:line="276" w:lineRule="auto"/>
              <w:rPr>
                <w:rFonts w:asciiTheme="minorHAnsi" w:hAnsiTheme="minorHAnsi" w:cstheme="minorHAnsi"/>
              </w:rPr>
            </w:pPr>
            <w:r w:rsidRPr="00894F12">
              <w:rPr>
                <w:rFonts w:asciiTheme="minorHAnsi" w:hAnsiTheme="minorHAnsi" w:cstheme="minorHAnsi"/>
              </w:rPr>
              <w:t xml:space="preserve">Philosophy </w:t>
            </w:r>
          </w:p>
        </w:tc>
      </w:tr>
      <w:tr w:rsidR="00E21C7F" w:rsidRPr="00397B87" w14:paraId="2B01F38E" w14:textId="77777777" w:rsidTr="00F3151B">
        <w:tc>
          <w:tcPr>
            <w:tcW w:w="2547" w:type="dxa"/>
          </w:tcPr>
          <w:p w14:paraId="0075CC94" w14:textId="77777777" w:rsidR="00E21C7F" w:rsidRPr="00894F12" w:rsidRDefault="00E21C7F" w:rsidP="00A83688">
            <w:pPr>
              <w:spacing w:line="276" w:lineRule="auto"/>
              <w:rPr>
                <w:rFonts w:asciiTheme="minorHAnsi" w:hAnsiTheme="minorHAnsi" w:cstheme="minorHAnsi"/>
                <w:b/>
                <w:bCs/>
              </w:rPr>
            </w:pPr>
            <w:r w:rsidRPr="00894F12">
              <w:rPr>
                <w:rFonts w:asciiTheme="minorHAnsi" w:hAnsiTheme="minorHAnsi" w:cstheme="minorHAnsi"/>
                <w:b/>
                <w:bCs/>
              </w:rPr>
              <w:t xml:space="preserve">Short annotation </w:t>
            </w:r>
          </w:p>
        </w:tc>
        <w:tc>
          <w:tcPr>
            <w:tcW w:w="7654" w:type="dxa"/>
          </w:tcPr>
          <w:p w14:paraId="4235F4ED" w14:textId="77777777" w:rsidR="00E21C7F" w:rsidRPr="00894F12" w:rsidRDefault="00E21C7F" w:rsidP="00A83688">
            <w:pPr>
              <w:autoSpaceDE w:val="0"/>
              <w:autoSpaceDN w:val="0"/>
              <w:adjustRightInd w:val="0"/>
              <w:spacing w:line="276" w:lineRule="auto"/>
              <w:rPr>
                <w:rFonts w:asciiTheme="minorHAnsi" w:hAnsiTheme="minorHAnsi" w:cstheme="minorHAnsi"/>
              </w:rPr>
            </w:pPr>
            <w:r w:rsidRPr="00894F12">
              <w:rPr>
                <w:rFonts w:asciiTheme="minorHAnsi" w:hAnsiTheme="minorHAnsi" w:cstheme="minorHAnsi"/>
              </w:rPr>
              <w:t xml:space="preserve">The case study builds on research into the history of philosophy which is commonly viewed and presented as a collection of ideas of as the history of the ideas of renowned men, where women are almost absent. It provides an example of how integrating gender perspective helps to enrich and correct the traditional picture about philosophy as male dominated enterprise, to reveal women philosophers and their ideas which are not included in the “philosophical canon”, but also hidden, or in some cases explicit </w:t>
            </w:r>
            <w:proofErr w:type="spellStart"/>
            <w:r w:rsidRPr="00894F12">
              <w:rPr>
                <w:rFonts w:asciiTheme="minorHAnsi" w:hAnsiTheme="minorHAnsi" w:cstheme="minorHAnsi"/>
              </w:rPr>
              <w:t>androcentism</w:t>
            </w:r>
            <w:proofErr w:type="spellEnd"/>
            <w:r w:rsidRPr="00894F12">
              <w:rPr>
                <w:rFonts w:asciiTheme="minorHAnsi" w:hAnsiTheme="minorHAnsi" w:cstheme="minorHAnsi"/>
              </w:rPr>
              <w:t xml:space="preserve"> and sexism in philosophical theories. It also demonstrates how using gender perspective can improve our understanding of philosophy and its history, but also contribute to our current understanding of gender in terms of maleness and femaleness and their historical roots.</w:t>
            </w:r>
            <w:r w:rsidRPr="00894F12">
              <w:rPr>
                <w:rFonts w:asciiTheme="minorHAnsi" w:hAnsiTheme="minorHAnsi" w:cstheme="minorHAnsi"/>
                <w:i/>
                <w:iCs/>
                <w:color w:val="FF0000"/>
              </w:rPr>
              <w:t xml:space="preserve"> </w:t>
            </w:r>
          </w:p>
        </w:tc>
      </w:tr>
      <w:tr w:rsidR="00E21C7F" w:rsidRPr="00E856FC" w14:paraId="1232899D" w14:textId="77777777" w:rsidTr="00F3151B">
        <w:tc>
          <w:tcPr>
            <w:tcW w:w="2547" w:type="dxa"/>
          </w:tcPr>
          <w:p w14:paraId="04E94A28" w14:textId="77777777" w:rsidR="00E21C7F" w:rsidRPr="00894F12" w:rsidRDefault="00E21C7F" w:rsidP="00A83688">
            <w:pPr>
              <w:spacing w:line="276" w:lineRule="auto"/>
              <w:rPr>
                <w:rFonts w:asciiTheme="minorHAnsi" w:hAnsiTheme="minorHAnsi" w:cstheme="minorHAnsi"/>
                <w:b/>
                <w:bCs/>
              </w:rPr>
            </w:pPr>
            <w:r w:rsidRPr="00894F12">
              <w:rPr>
                <w:rFonts w:asciiTheme="minorHAnsi" w:hAnsiTheme="minorHAnsi" w:cstheme="minorHAnsi"/>
                <w:b/>
                <w:bCs/>
              </w:rPr>
              <w:t>Context</w:t>
            </w:r>
          </w:p>
        </w:tc>
        <w:tc>
          <w:tcPr>
            <w:tcW w:w="7654" w:type="dxa"/>
          </w:tcPr>
          <w:p w14:paraId="04CEA385" w14:textId="77777777" w:rsidR="00E21C7F" w:rsidRPr="00894F12" w:rsidRDefault="00E21C7F" w:rsidP="00A83688">
            <w:pPr>
              <w:autoSpaceDE w:val="0"/>
              <w:autoSpaceDN w:val="0"/>
              <w:adjustRightInd w:val="0"/>
              <w:spacing w:line="276" w:lineRule="auto"/>
              <w:rPr>
                <w:rFonts w:asciiTheme="minorHAnsi" w:hAnsiTheme="minorHAnsi" w:cstheme="minorHAnsi"/>
              </w:rPr>
            </w:pPr>
            <w:r w:rsidRPr="00894F12">
              <w:rPr>
                <w:rFonts w:asciiTheme="minorHAnsi" w:hAnsiTheme="minorHAnsi" w:cstheme="minorHAnsi"/>
              </w:rPr>
              <w:t>In the philosophical canon, which is to be conceived as a list of</w:t>
            </w:r>
          </w:p>
          <w:p w14:paraId="0663E7A2" w14:textId="77777777" w:rsidR="00E21C7F" w:rsidRPr="00894F12" w:rsidRDefault="00E21C7F" w:rsidP="00A83688">
            <w:pPr>
              <w:autoSpaceDE w:val="0"/>
              <w:autoSpaceDN w:val="0"/>
              <w:adjustRightInd w:val="0"/>
              <w:spacing w:line="276" w:lineRule="auto"/>
              <w:rPr>
                <w:rFonts w:asciiTheme="minorHAnsi" w:hAnsiTheme="minorHAnsi" w:cstheme="minorHAnsi"/>
              </w:rPr>
            </w:pPr>
            <w:r w:rsidRPr="00894F12">
              <w:rPr>
                <w:rFonts w:asciiTheme="minorHAnsi" w:hAnsiTheme="minorHAnsi" w:cstheme="minorHAnsi"/>
              </w:rPr>
              <w:t>renowned men and their ideas presented to students at Slovak universities as the highest endeavours in philosophy or as a benchmark of excellent philosophical work, female figures are left behind. That means that philosophy and its history are presented as male domain. Moreover, in some philosophical concepts women are often disparaged, particularly their intellectual capabilities and moral qualities, and this occurs even where women and men or the</w:t>
            </w:r>
          </w:p>
          <w:p w14:paraId="41B9DBD0" w14:textId="77777777" w:rsidR="00E21C7F" w:rsidRPr="00894F12" w:rsidRDefault="00E21C7F" w:rsidP="00A83688">
            <w:pPr>
              <w:autoSpaceDE w:val="0"/>
              <w:autoSpaceDN w:val="0"/>
              <w:adjustRightInd w:val="0"/>
              <w:spacing w:line="276" w:lineRule="auto"/>
              <w:rPr>
                <w:rFonts w:asciiTheme="minorHAnsi" w:hAnsiTheme="minorHAnsi" w:cstheme="minorHAnsi"/>
              </w:rPr>
            </w:pPr>
            <w:r w:rsidRPr="00894F12">
              <w:rPr>
                <w:rFonts w:asciiTheme="minorHAnsi" w:hAnsiTheme="minorHAnsi" w:cstheme="minorHAnsi"/>
              </w:rPr>
              <w:t xml:space="preserve">differences between them are not directly addressed, but where human beings in general are the subject of consideration. Hidden behind the universalistic language of traditional philosophy, we often find the male perspective—in referring to humans in general, philosophy was often, in fact, describing men. This hidden kind of androcentrism can be revealed just by integrating gender perspective into researching the philosophical canon. </w:t>
            </w:r>
          </w:p>
        </w:tc>
      </w:tr>
      <w:tr w:rsidR="00E21C7F" w:rsidRPr="00E856FC" w14:paraId="046E41A1" w14:textId="77777777" w:rsidTr="00F3151B">
        <w:tc>
          <w:tcPr>
            <w:tcW w:w="2547" w:type="dxa"/>
          </w:tcPr>
          <w:p w14:paraId="37D617B7" w14:textId="77777777" w:rsidR="00E21C7F" w:rsidRPr="00894F12" w:rsidRDefault="00E21C7F" w:rsidP="00A83688">
            <w:pPr>
              <w:spacing w:line="276" w:lineRule="auto"/>
              <w:rPr>
                <w:rFonts w:asciiTheme="minorHAnsi" w:hAnsiTheme="minorHAnsi" w:cstheme="minorHAnsi"/>
                <w:b/>
                <w:bCs/>
              </w:rPr>
            </w:pPr>
            <w:r w:rsidRPr="00894F12">
              <w:rPr>
                <w:rFonts w:asciiTheme="minorHAnsi" w:hAnsiTheme="minorHAnsi" w:cstheme="minorHAnsi"/>
                <w:b/>
                <w:bCs/>
              </w:rPr>
              <w:t>How is gender integrated</w:t>
            </w:r>
          </w:p>
        </w:tc>
        <w:tc>
          <w:tcPr>
            <w:tcW w:w="7654" w:type="dxa"/>
          </w:tcPr>
          <w:p w14:paraId="2B588C7E" w14:textId="77777777" w:rsidR="00E21C7F" w:rsidRDefault="00E21C7F" w:rsidP="00A83688">
            <w:pPr>
              <w:spacing w:line="276" w:lineRule="auto"/>
              <w:rPr>
                <w:rFonts w:asciiTheme="minorHAnsi" w:hAnsiTheme="minorHAnsi" w:cstheme="minorHAnsi"/>
              </w:rPr>
            </w:pPr>
            <w:r w:rsidRPr="00894F12">
              <w:rPr>
                <w:rFonts w:asciiTheme="minorHAnsi" w:hAnsiTheme="minorHAnsi" w:cstheme="minorHAnsi"/>
              </w:rPr>
              <w:t>The research presented in this case study focuses on gender in the history of philosophy. It involves a criticism of the philosophical canon in general from a gender perspective as well as research on concrete philosophical ideas on gender relations elaborated by two 19</w:t>
            </w:r>
            <w:r w:rsidRPr="00894F12">
              <w:rPr>
                <w:rFonts w:asciiTheme="minorHAnsi" w:hAnsiTheme="minorHAnsi" w:cstheme="minorHAnsi"/>
                <w:vertAlign w:val="superscript"/>
              </w:rPr>
              <w:t>th</w:t>
            </w:r>
            <w:r w:rsidRPr="00894F12">
              <w:rPr>
                <w:rFonts w:asciiTheme="minorHAnsi" w:hAnsiTheme="minorHAnsi" w:cstheme="minorHAnsi"/>
              </w:rPr>
              <w:t xml:space="preserve"> century British philosophers, John Stuart Mill and Harriet Taylor Mill. </w:t>
            </w:r>
          </w:p>
          <w:p w14:paraId="05769E72" w14:textId="77777777" w:rsidR="00E21C7F" w:rsidRPr="00894F12" w:rsidRDefault="00E21C7F" w:rsidP="00A83688">
            <w:pPr>
              <w:spacing w:line="276" w:lineRule="auto"/>
              <w:rPr>
                <w:rFonts w:asciiTheme="minorHAnsi" w:hAnsiTheme="minorHAnsi" w:cstheme="minorHAnsi"/>
              </w:rPr>
            </w:pPr>
          </w:p>
          <w:p w14:paraId="7F127C69" w14:textId="77777777" w:rsidR="00E21C7F" w:rsidRDefault="00E21C7F" w:rsidP="00A83688">
            <w:pPr>
              <w:autoSpaceDE w:val="0"/>
              <w:autoSpaceDN w:val="0"/>
              <w:adjustRightInd w:val="0"/>
              <w:spacing w:line="276" w:lineRule="auto"/>
              <w:rPr>
                <w:rFonts w:asciiTheme="minorHAnsi" w:hAnsiTheme="minorHAnsi" w:cstheme="minorHAnsi"/>
              </w:rPr>
            </w:pPr>
            <w:r w:rsidRPr="00894F12">
              <w:rPr>
                <w:rFonts w:asciiTheme="minorHAnsi" w:hAnsiTheme="minorHAnsi" w:cstheme="minorHAnsi"/>
              </w:rPr>
              <w:t xml:space="preserve">The aim of this case study is to provide an example of how integrating gender perspective a) provides a correction of one-sided, mainly androcentric view on the history of philosophical ideas b) reveals women philosophers who had been made invisible and silenced c) reveals „old“ ideas on gender equality relevant also currently. </w:t>
            </w:r>
          </w:p>
          <w:p w14:paraId="480C94AC" w14:textId="77777777" w:rsidR="00E21C7F" w:rsidRPr="00894F12" w:rsidRDefault="00E21C7F" w:rsidP="00A83688">
            <w:pPr>
              <w:autoSpaceDE w:val="0"/>
              <w:autoSpaceDN w:val="0"/>
              <w:adjustRightInd w:val="0"/>
              <w:spacing w:line="276" w:lineRule="auto"/>
              <w:rPr>
                <w:rFonts w:asciiTheme="minorHAnsi" w:hAnsiTheme="minorHAnsi" w:cstheme="minorHAnsi"/>
              </w:rPr>
            </w:pPr>
          </w:p>
          <w:p w14:paraId="033BC2A8" w14:textId="77777777" w:rsidR="00E21C7F" w:rsidRPr="00894F12" w:rsidRDefault="00E21C7F" w:rsidP="00A83688">
            <w:pPr>
              <w:autoSpaceDE w:val="0"/>
              <w:autoSpaceDN w:val="0"/>
              <w:adjustRightInd w:val="0"/>
              <w:spacing w:line="276" w:lineRule="auto"/>
              <w:rPr>
                <w:rFonts w:asciiTheme="minorHAnsi" w:hAnsiTheme="minorHAnsi" w:cstheme="minorHAnsi"/>
              </w:rPr>
            </w:pPr>
            <w:r w:rsidRPr="00894F12">
              <w:rPr>
                <w:rFonts w:asciiTheme="minorHAnsi" w:hAnsiTheme="minorHAnsi" w:cstheme="minorHAnsi"/>
              </w:rPr>
              <w:t>This is achieved through:</w:t>
            </w:r>
          </w:p>
          <w:p w14:paraId="26A759E9" w14:textId="77777777" w:rsidR="00E21C7F" w:rsidRDefault="00E21C7F" w:rsidP="00A83688">
            <w:pPr>
              <w:pStyle w:val="ListParagraph"/>
              <w:numPr>
                <w:ilvl w:val="0"/>
                <w:numId w:val="28"/>
              </w:numPr>
              <w:autoSpaceDE w:val="0"/>
              <w:autoSpaceDN w:val="0"/>
              <w:adjustRightInd w:val="0"/>
              <w:spacing w:line="276" w:lineRule="auto"/>
              <w:rPr>
                <w:rFonts w:asciiTheme="minorHAnsi" w:hAnsiTheme="minorHAnsi" w:cstheme="minorHAnsi"/>
              </w:rPr>
            </w:pPr>
            <w:r w:rsidRPr="00894F12">
              <w:rPr>
                <w:rFonts w:asciiTheme="minorHAnsi" w:hAnsiTheme="minorHAnsi" w:cstheme="minorHAnsi"/>
                <w:b/>
              </w:rPr>
              <w:t xml:space="preserve">Problem identification: </w:t>
            </w:r>
            <w:r w:rsidRPr="00894F12">
              <w:rPr>
                <w:rFonts w:asciiTheme="minorHAnsi" w:hAnsiTheme="minorHAnsi" w:cstheme="minorHAnsi"/>
              </w:rPr>
              <w:t xml:space="preserve">the research presented in this case study identifies various forms of androcentrism or maleness in the history of philosophy, e. g. that the basic norms and ideals of philosophy, such as rationality and objectivity, are similar as cultural signs of masculinity; hidden or overt misogyny and sexism </w:t>
            </w:r>
            <w:r w:rsidRPr="00894F12">
              <w:rPr>
                <w:rFonts w:asciiTheme="minorHAnsi" w:hAnsiTheme="minorHAnsi" w:cstheme="minorHAnsi"/>
              </w:rPr>
              <w:lastRenderedPageBreak/>
              <w:t>in the opinions of the canonical figures of European philosophical tradition. The indifference of traditional philosophy to gender was  associated with the negative “portrayal” of women by many „canonical“ philosophers.</w:t>
            </w:r>
          </w:p>
          <w:p w14:paraId="79B824D3" w14:textId="77777777" w:rsidR="00E21C7F" w:rsidRPr="00894F12" w:rsidRDefault="00E21C7F" w:rsidP="00A83688">
            <w:pPr>
              <w:pStyle w:val="ListParagraph"/>
              <w:autoSpaceDE w:val="0"/>
              <w:autoSpaceDN w:val="0"/>
              <w:adjustRightInd w:val="0"/>
              <w:spacing w:line="276" w:lineRule="auto"/>
              <w:ind w:left="360"/>
              <w:rPr>
                <w:rFonts w:asciiTheme="minorHAnsi" w:hAnsiTheme="minorHAnsi" w:cstheme="minorHAnsi"/>
              </w:rPr>
            </w:pPr>
          </w:p>
          <w:p w14:paraId="7D30FFEF" w14:textId="77777777" w:rsidR="00E21C7F" w:rsidRDefault="00E21C7F" w:rsidP="00A83688">
            <w:pPr>
              <w:pStyle w:val="ListParagraph"/>
              <w:numPr>
                <w:ilvl w:val="0"/>
                <w:numId w:val="28"/>
              </w:numPr>
              <w:autoSpaceDE w:val="0"/>
              <w:autoSpaceDN w:val="0"/>
              <w:adjustRightInd w:val="0"/>
              <w:spacing w:line="276" w:lineRule="auto"/>
              <w:rPr>
                <w:rFonts w:asciiTheme="minorHAnsi" w:hAnsiTheme="minorHAnsi" w:cstheme="minorHAnsi"/>
              </w:rPr>
            </w:pPr>
            <w:r w:rsidRPr="00894F12">
              <w:rPr>
                <w:rFonts w:asciiTheme="minorHAnsi" w:hAnsiTheme="minorHAnsi" w:cstheme="minorHAnsi"/>
                <w:b/>
              </w:rPr>
              <w:t>Research design</w:t>
            </w:r>
            <w:r w:rsidRPr="00894F12">
              <w:rPr>
                <w:rFonts w:asciiTheme="minorHAnsi" w:hAnsiTheme="minorHAnsi" w:cstheme="minorHAnsi"/>
              </w:rPr>
              <w:t>: the research was designed to take gender as an analytical category and  methodological tool of a historical-philosophical analysis. This enables to uncover various ways in which women and gender relations were excluded from philosophy also in terms of the content of many philosophical theories.</w:t>
            </w:r>
          </w:p>
          <w:p w14:paraId="22C906FC" w14:textId="77777777" w:rsidR="00E21C7F" w:rsidRPr="00E21C7F" w:rsidRDefault="00E21C7F" w:rsidP="00A83688">
            <w:pPr>
              <w:pStyle w:val="ListParagraph"/>
              <w:spacing w:line="276" w:lineRule="auto"/>
              <w:rPr>
                <w:rFonts w:asciiTheme="minorHAnsi" w:hAnsiTheme="minorHAnsi" w:cstheme="minorHAnsi"/>
              </w:rPr>
            </w:pPr>
          </w:p>
          <w:p w14:paraId="5BD75ED2" w14:textId="77777777" w:rsidR="00E21C7F" w:rsidRPr="00894F12" w:rsidRDefault="00E21C7F" w:rsidP="00A83688">
            <w:pPr>
              <w:pStyle w:val="ListParagraph"/>
              <w:numPr>
                <w:ilvl w:val="0"/>
                <w:numId w:val="28"/>
              </w:numPr>
              <w:spacing w:line="276" w:lineRule="auto"/>
              <w:rPr>
                <w:rFonts w:asciiTheme="minorHAnsi" w:hAnsiTheme="minorHAnsi" w:cstheme="minorHAnsi"/>
              </w:rPr>
            </w:pPr>
            <w:r w:rsidRPr="00894F12">
              <w:rPr>
                <w:rFonts w:asciiTheme="minorHAnsi" w:hAnsiTheme="minorHAnsi" w:cstheme="minorHAnsi"/>
                <w:b/>
              </w:rPr>
              <w:t>Analysis</w:t>
            </w:r>
            <w:r w:rsidRPr="00894F12">
              <w:rPr>
                <w:rFonts w:asciiTheme="minorHAnsi" w:hAnsiTheme="minorHAnsi" w:cstheme="minorHAnsi"/>
              </w:rPr>
              <w:t>: the main research results are the following:</w:t>
            </w:r>
          </w:p>
          <w:p w14:paraId="705D86D0" w14:textId="77777777" w:rsidR="00E21C7F" w:rsidRPr="00894F12" w:rsidRDefault="00E21C7F" w:rsidP="00A83688">
            <w:pPr>
              <w:pStyle w:val="ListParagraph"/>
              <w:numPr>
                <w:ilvl w:val="0"/>
                <w:numId w:val="27"/>
              </w:numPr>
              <w:autoSpaceDE w:val="0"/>
              <w:autoSpaceDN w:val="0"/>
              <w:adjustRightInd w:val="0"/>
              <w:spacing w:line="276" w:lineRule="auto"/>
              <w:rPr>
                <w:rFonts w:asciiTheme="minorHAnsi" w:hAnsiTheme="minorHAnsi" w:cstheme="minorHAnsi"/>
              </w:rPr>
            </w:pPr>
            <w:r w:rsidRPr="00894F12">
              <w:rPr>
                <w:rFonts w:asciiTheme="minorHAnsi" w:hAnsiTheme="minorHAnsi" w:cstheme="minorHAnsi"/>
              </w:rPr>
              <w:t>In the case of Harriet Taylor Mill, a woman philosopher in the first half of the 19th century, a special “strategy of exclusion”—concealment as a mechanism for maintaining men’s dominion was identified.</w:t>
            </w:r>
          </w:p>
          <w:p w14:paraId="4F09C250" w14:textId="77777777" w:rsidR="00E21C7F" w:rsidRPr="00894F12" w:rsidRDefault="00E21C7F" w:rsidP="00A83688">
            <w:pPr>
              <w:pStyle w:val="ListParagraph"/>
              <w:numPr>
                <w:ilvl w:val="0"/>
                <w:numId w:val="27"/>
              </w:numPr>
              <w:autoSpaceDE w:val="0"/>
              <w:autoSpaceDN w:val="0"/>
              <w:adjustRightInd w:val="0"/>
              <w:spacing w:line="276" w:lineRule="auto"/>
              <w:rPr>
                <w:rFonts w:asciiTheme="minorHAnsi" w:hAnsiTheme="minorHAnsi" w:cstheme="minorHAnsi"/>
              </w:rPr>
            </w:pPr>
            <w:r w:rsidRPr="00894F12">
              <w:rPr>
                <w:rFonts w:asciiTheme="minorHAnsi" w:hAnsiTheme="minorHAnsi" w:cstheme="minorHAnsi"/>
              </w:rPr>
              <w:t xml:space="preserve">As to the history of philosophy, various ways of excluding women from being part of the philosophical canon were identified – from the overt misogyny in philosophical theories and disregarding female thinkers completely, to more subtle ways of depreciating female philosophers by accentuating their personal life rather than their ideas. It has been demonstrated that it is not enough to identify whether female philosophers are mentioned, but it is necessary to explore the precise ways of talking about their contribution. </w:t>
            </w:r>
          </w:p>
          <w:p w14:paraId="44704E81" w14:textId="77777777" w:rsidR="00E21C7F" w:rsidRPr="00894F12" w:rsidRDefault="00E21C7F" w:rsidP="00A83688">
            <w:pPr>
              <w:pStyle w:val="ListParagraph"/>
              <w:numPr>
                <w:ilvl w:val="0"/>
                <w:numId w:val="27"/>
              </w:numPr>
              <w:autoSpaceDE w:val="0"/>
              <w:autoSpaceDN w:val="0"/>
              <w:adjustRightInd w:val="0"/>
              <w:spacing w:line="276" w:lineRule="auto"/>
              <w:rPr>
                <w:rFonts w:asciiTheme="minorHAnsi" w:hAnsiTheme="minorHAnsi" w:cstheme="minorHAnsi"/>
              </w:rPr>
            </w:pPr>
            <w:r w:rsidRPr="00894F12">
              <w:rPr>
                <w:rFonts w:asciiTheme="minorHAnsi" w:hAnsiTheme="minorHAnsi" w:cstheme="minorHAnsi"/>
              </w:rPr>
              <w:t>The research has shown that even in the case of renowned male philosophers, less attention has been paid to their writings focused on gender issues – while Mill´s book “On Liberty” is a standard part of the philosophical curriculum, his writing “The Subjection of Women” is not usually part of academic or standard textbook interpretations of Mill’s philosophy.</w:t>
            </w:r>
          </w:p>
          <w:p w14:paraId="238083BB" w14:textId="77777777" w:rsidR="00E21C7F" w:rsidRPr="00894F12" w:rsidRDefault="00E21C7F" w:rsidP="00A83688">
            <w:pPr>
              <w:pStyle w:val="ListParagraph"/>
              <w:numPr>
                <w:ilvl w:val="0"/>
                <w:numId w:val="27"/>
              </w:numPr>
              <w:autoSpaceDE w:val="0"/>
              <w:autoSpaceDN w:val="0"/>
              <w:adjustRightInd w:val="0"/>
              <w:spacing w:line="276" w:lineRule="auto"/>
              <w:rPr>
                <w:rFonts w:asciiTheme="minorHAnsi" w:hAnsiTheme="minorHAnsi" w:cstheme="minorHAnsi"/>
                <w:color w:val="FF0000"/>
              </w:rPr>
            </w:pPr>
            <w:r w:rsidRPr="00894F12">
              <w:rPr>
                <w:rFonts w:asciiTheme="minorHAnsi" w:hAnsiTheme="minorHAnsi" w:cstheme="minorHAnsi"/>
              </w:rPr>
              <w:t xml:space="preserve">As for the ideas concerning gender equality articulated by Harriet Taylor Mill, there was shown how some of them (e. g. ideas concerning economic independence, criticism of the dichotomy between the private and the public spheres, stressing that unequal relationship between man and woman is harmful to men themselves) are relevant not only in this historical context, but also </w:t>
            </w:r>
            <w:proofErr w:type="spellStart"/>
            <w:r w:rsidRPr="00894F12">
              <w:rPr>
                <w:rFonts w:asciiTheme="minorHAnsi" w:hAnsiTheme="minorHAnsi" w:cstheme="minorHAnsi"/>
              </w:rPr>
              <w:t>currently.Arguments</w:t>
            </w:r>
            <w:proofErr w:type="spellEnd"/>
            <w:r w:rsidRPr="00894F12">
              <w:rPr>
                <w:rFonts w:asciiTheme="minorHAnsi" w:hAnsiTheme="minorHAnsi" w:cstheme="minorHAnsi"/>
              </w:rPr>
              <w:t xml:space="preserve"> elaborated by Joh Stuart Mill towards a „full equality“ between women and men and </w:t>
            </w:r>
            <w:r w:rsidRPr="00894F12">
              <w:rPr>
                <w:rFonts w:asciiTheme="minorHAnsi" w:hAnsiTheme="minorHAnsi" w:cstheme="minorHAnsi"/>
                <w:noProof/>
              </w:rPr>
              <w:t>in order to discredit prejudices against  women</w:t>
            </w:r>
            <w:r w:rsidRPr="00894F12">
              <w:rPr>
                <w:rFonts w:asciiTheme="minorHAnsi" w:hAnsiTheme="minorHAnsi" w:cstheme="minorHAnsi"/>
              </w:rPr>
              <w:t xml:space="preserve"> were reconstructed and shown as valid even today.</w:t>
            </w:r>
          </w:p>
          <w:p w14:paraId="144A60BF" w14:textId="77777777" w:rsidR="00E21C7F" w:rsidRPr="00894F12" w:rsidRDefault="00E21C7F" w:rsidP="00A83688">
            <w:pPr>
              <w:pStyle w:val="ListParagraph"/>
              <w:numPr>
                <w:ilvl w:val="0"/>
                <w:numId w:val="29"/>
              </w:numPr>
              <w:autoSpaceDE w:val="0"/>
              <w:autoSpaceDN w:val="0"/>
              <w:adjustRightInd w:val="0"/>
              <w:spacing w:line="276" w:lineRule="auto"/>
              <w:rPr>
                <w:rFonts w:asciiTheme="minorHAnsi" w:hAnsiTheme="minorHAnsi" w:cstheme="minorHAnsi"/>
                <w:i/>
                <w:iCs/>
              </w:rPr>
            </w:pPr>
            <w:r w:rsidRPr="00E21C7F">
              <w:rPr>
                <w:rFonts w:asciiTheme="minorHAnsi" w:hAnsiTheme="minorHAnsi" w:cstheme="minorHAnsi"/>
                <w:b/>
              </w:rPr>
              <w:t xml:space="preserve">Dissemination: </w:t>
            </w:r>
            <w:r w:rsidRPr="00E21C7F">
              <w:rPr>
                <w:rFonts w:asciiTheme="minorHAnsi" w:hAnsiTheme="minorHAnsi" w:cstheme="minorHAnsi"/>
              </w:rPr>
              <w:t>the results of this research have been</w:t>
            </w:r>
            <w:r w:rsidRPr="00E21C7F">
              <w:rPr>
                <w:rFonts w:asciiTheme="minorHAnsi" w:hAnsiTheme="minorHAnsi" w:cstheme="minorHAnsi"/>
                <w:b/>
              </w:rPr>
              <w:t xml:space="preserve"> </w:t>
            </w:r>
            <w:r w:rsidRPr="00E21C7F">
              <w:rPr>
                <w:rFonts w:asciiTheme="minorHAnsi" w:hAnsiTheme="minorHAnsi" w:cstheme="minorHAnsi"/>
              </w:rPr>
              <w:t xml:space="preserve">used (besides being published) also in teaching courses on history of philosophy. </w:t>
            </w:r>
          </w:p>
        </w:tc>
      </w:tr>
      <w:tr w:rsidR="00E21C7F" w:rsidRPr="00E856FC" w14:paraId="55F199DC" w14:textId="77777777" w:rsidTr="00F3151B">
        <w:tc>
          <w:tcPr>
            <w:tcW w:w="2547" w:type="dxa"/>
          </w:tcPr>
          <w:p w14:paraId="14D8607C" w14:textId="77777777" w:rsidR="00E21C7F" w:rsidRPr="00894F12" w:rsidRDefault="00E21C7F" w:rsidP="00A83688">
            <w:pPr>
              <w:spacing w:line="276" w:lineRule="auto"/>
              <w:rPr>
                <w:rFonts w:asciiTheme="minorHAnsi" w:hAnsiTheme="minorHAnsi" w:cstheme="minorHAnsi"/>
                <w:b/>
                <w:bCs/>
              </w:rPr>
            </w:pPr>
            <w:r w:rsidRPr="00894F12">
              <w:rPr>
                <w:rFonts w:asciiTheme="minorHAnsi" w:hAnsiTheme="minorHAnsi" w:cstheme="minorHAnsi"/>
                <w:b/>
                <w:bCs/>
              </w:rPr>
              <w:lastRenderedPageBreak/>
              <w:t>What could be done differently</w:t>
            </w:r>
          </w:p>
        </w:tc>
        <w:tc>
          <w:tcPr>
            <w:tcW w:w="7654" w:type="dxa"/>
          </w:tcPr>
          <w:p w14:paraId="4BFA21DB" w14:textId="77777777" w:rsidR="00E21C7F" w:rsidRPr="00894F12" w:rsidRDefault="00E21C7F" w:rsidP="00A83688">
            <w:pPr>
              <w:spacing w:line="276" w:lineRule="auto"/>
              <w:rPr>
                <w:rFonts w:asciiTheme="minorHAnsi" w:hAnsiTheme="minorHAnsi" w:cstheme="minorHAnsi"/>
                <w:iCs/>
              </w:rPr>
            </w:pPr>
            <w:r w:rsidRPr="00894F12">
              <w:rPr>
                <w:rFonts w:asciiTheme="minorHAnsi" w:hAnsiTheme="minorHAnsi" w:cstheme="minorHAnsi"/>
                <w:iCs/>
              </w:rPr>
              <w:t>The research has used gender as a binary concept referring to</w:t>
            </w:r>
            <w:r w:rsidRPr="00894F12">
              <w:rPr>
                <w:rFonts w:asciiTheme="minorHAnsi" w:hAnsiTheme="minorHAnsi" w:cstheme="minorHAnsi"/>
              </w:rPr>
              <w:t xml:space="preserve"> relation between men and women. </w:t>
            </w:r>
          </w:p>
        </w:tc>
      </w:tr>
      <w:tr w:rsidR="00E21C7F" w:rsidRPr="00837B88" w14:paraId="4F3C9E63" w14:textId="77777777" w:rsidTr="00F3151B">
        <w:tc>
          <w:tcPr>
            <w:tcW w:w="2547" w:type="dxa"/>
          </w:tcPr>
          <w:p w14:paraId="30A87BD1" w14:textId="77777777" w:rsidR="00E21C7F" w:rsidRPr="00894F12" w:rsidRDefault="00E21C7F" w:rsidP="00A83688">
            <w:pPr>
              <w:spacing w:line="276" w:lineRule="auto"/>
              <w:rPr>
                <w:rFonts w:asciiTheme="minorHAnsi" w:hAnsiTheme="minorHAnsi" w:cstheme="minorHAnsi"/>
                <w:b/>
                <w:bCs/>
              </w:rPr>
            </w:pPr>
            <w:r w:rsidRPr="00894F12">
              <w:rPr>
                <w:rFonts w:asciiTheme="minorHAnsi" w:hAnsiTheme="minorHAnsi" w:cstheme="minorHAnsi"/>
                <w:b/>
                <w:bCs/>
              </w:rPr>
              <w:t>Key learning points</w:t>
            </w:r>
          </w:p>
        </w:tc>
        <w:tc>
          <w:tcPr>
            <w:tcW w:w="7654" w:type="dxa"/>
          </w:tcPr>
          <w:p w14:paraId="4AA2D42C" w14:textId="77777777" w:rsidR="00E21C7F" w:rsidRPr="00894F12" w:rsidRDefault="00E21C7F" w:rsidP="00A83688">
            <w:pPr>
              <w:spacing w:line="276" w:lineRule="auto"/>
              <w:rPr>
                <w:rFonts w:asciiTheme="minorHAnsi" w:hAnsiTheme="minorHAnsi" w:cstheme="minorHAnsi"/>
                <w:iCs/>
                <w:color w:val="FF0000"/>
              </w:rPr>
            </w:pPr>
            <w:r w:rsidRPr="00894F12">
              <w:rPr>
                <w:rFonts w:asciiTheme="minorHAnsi" w:hAnsiTheme="minorHAnsi" w:cstheme="minorHAnsi"/>
                <w:iCs/>
              </w:rPr>
              <w:t xml:space="preserve">The main challenge for the research is to ensure its impact on the philosophical canon presented to the students of philosophy. It has been addressed by the author by designing an elective course Feminist philosophy in the historical perspective  on </w:t>
            </w:r>
            <w:r w:rsidRPr="00894F12">
              <w:rPr>
                <w:rFonts w:asciiTheme="minorHAnsi" w:hAnsiTheme="minorHAnsi" w:cstheme="minorHAnsi"/>
                <w:iCs/>
              </w:rPr>
              <w:lastRenderedPageBreak/>
              <w:t>her faculty, supplementing thus the courses on the history of philosophy taught by other teachers</w:t>
            </w:r>
            <w:r w:rsidRPr="00894F12">
              <w:rPr>
                <w:rFonts w:asciiTheme="minorHAnsi" w:hAnsiTheme="minorHAnsi" w:cstheme="minorHAnsi"/>
                <w:iCs/>
                <w:color w:val="FF0000"/>
              </w:rPr>
              <w:t>.</w:t>
            </w:r>
          </w:p>
          <w:p w14:paraId="63B26E41" w14:textId="77777777" w:rsidR="00E21C7F" w:rsidRPr="00894F12" w:rsidRDefault="00E21C7F" w:rsidP="00A83688">
            <w:pPr>
              <w:spacing w:line="276" w:lineRule="auto"/>
              <w:rPr>
                <w:rFonts w:asciiTheme="minorHAnsi" w:hAnsiTheme="minorHAnsi" w:cstheme="minorHAnsi"/>
                <w:i/>
                <w:iCs/>
                <w:lang w:val="en-US"/>
              </w:rPr>
            </w:pPr>
          </w:p>
        </w:tc>
      </w:tr>
      <w:tr w:rsidR="00E21C7F" w:rsidRPr="00E856FC" w14:paraId="502B97CB" w14:textId="77777777" w:rsidTr="00F3151B">
        <w:trPr>
          <w:trHeight w:val="1055"/>
        </w:trPr>
        <w:tc>
          <w:tcPr>
            <w:tcW w:w="2547" w:type="dxa"/>
          </w:tcPr>
          <w:p w14:paraId="63950F95" w14:textId="77777777" w:rsidR="00E21C7F" w:rsidRPr="00894F12" w:rsidRDefault="00E21C7F" w:rsidP="00A83688">
            <w:pPr>
              <w:spacing w:line="276" w:lineRule="auto"/>
              <w:rPr>
                <w:rFonts w:asciiTheme="minorHAnsi" w:hAnsiTheme="minorHAnsi" w:cstheme="minorHAnsi"/>
                <w:b/>
                <w:bCs/>
              </w:rPr>
            </w:pPr>
            <w:r w:rsidRPr="00894F12">
              <w:rPr>
                <w:rFonts w:asciiTheme="minorHAnsi" w:hAnsiTheme="minorHAnsi" w:cstheme="minorHAnsi"/>
                <w:b/>
                <w:bCs/>
              </w:rPr>
              <w:lastRenderedPageBreak/>
              <w:t>Resources to explore</w:t>
            </w:r>
          </w:p>
        </w:tc>
        <w:tc>
          <w:tcPr>
            <w:tcW w:w="7654" w:type="dxa"/>
          </w:tcPr>
          <w:p w14:paraId="6883BC3D" w14:textId="77777777" w:rsidR="00E21C7F" w:rsidRPr="00894F12" w:rsidRDefault="00E21C7F" w:rsidP="00A83688">
            <w:pPr>
              <w:pStyle w:val="ListParagraph"/>
              <w:numPr>
                <w:ilvl w:val="0"/>
                <w:numId w:val="35"/>
              </w:numPr>
              <w:spacing w:line="276" w:lineRule="auto"/>
              <w:rPr>
                <w:rFonts w:asciiTheme="minorHAnsi" w:hAnsiTheme="minorHAnsi" w:cstheme="minorHAnsi"/>
                <w:iCs/>
              </w:rPr>
            </w:pPr>
            <w:r w:rsidRPr="00894F12">
              <w:rPr>
                <w:rFonts w:asciiTheme="minorHAnsi" w:hAnsiTheme="minorHAnsi" w:cstheme="minorHAnsi"/>
                <w:iCs/>
              </w:rPr>
              <w:t>https://philpapers.org/rec/SZAMLF</w:t>
            </w:r>
          </w:p>
          <w:p w14:paraId="20D96CB1" w14:textId="77777777" w:rsidR="00E21C7F" w:rsidRPr="00894F12" w:rsidRDefault="00E21C7F" w:rsidP="00A83688">
            <w:pPr>
              <w:pStyle w:val="ListParagraph"/>
              <w:numPr>
                <w:ilvl w:val="0"/>
                <w:numId w:val="35"/>
              </w:numPr>
              <w:spacing w:line="276" w:lineRule="auto"/>
              <w:rPr>
                <w:rFonts w:asciiTheme="minorHAnsi" w:hAnsiTheme="minorHAnsi" w:cstheme="minorHAnsi"/>
                <w:iCs/>
              </w:rPr>
            </w:pPr>
            <w:r w:rsidRPr="00894F12">
              <w:rPr>
                <w:rFonts w:asciiTheme="minorHAnsi" w:hAnsiTheme="minorHAnsi" w:cstheme="minorHAnsi"/>
                <w:iCs/>
              </w:rPr>
              <w:t>https://www.ceeol.com/search/article-detail?id=5247</w:t>
            </w:r>
          </w:p>
        </w:tc>
      </w:tr>
    </w:tbl>
    <w:p w14:paraId="336B2A41" w14:textId="77777777" w:rsidR="00E21C7F" w:rsidRPr="00E856FC" w:rsidRDefault="00E21C7F" w:rsidP="00A83688">
      <w:pPr>
        <w:spacing w:line="276" w:lineRule="auto"/>
        <w:rPr>
          <w:rFonts w:cstheme="minorHAnsi"/>
          <w:b/>
          <w:bCs/>
          <w:color w:val="C00000"/>
        </w:rPr>
      </w:pPr>
    </w:p>
    <w:p w14:paraId="3140BB7B" w14:textId="77777777" w:rsidR="00E21C7F" w:rsidRPr="00E856FC" w:rsidRDefault="00E21C7F" w:rsidP="00A83688">
      <w:pPr>
        <w:pStyle w:val="ListParagraph"/>
        <w:autoSpaceDE w:val="0"/>
        <w:autoSpaceDN w:val="0"/>
        <w:adjustRightInd w:val="0"/>
        <w:spacing w:after="200" w:line="276" w:lineRule="auto"/>
        <w:ind w:left="1401"/>
        <w:rPr>
          <w:rFonts w:cstheme="minorHAnsi"/>
        </w:rPr>
      </w:pPr>
    </w:p>
    <w:p w14:paraId="1B653C8C" w14:textId="77777777" w:rsidR="00E21C7F" w:rsidRDefault="00E21C7F" w:rsidP="00A83688">
      <w:pPr>
        <w:autoSpaceDE w:val="0"/>
        <w:autoSpaceDN w:val="0"/>
        <w:adjustRightInd w:val="0"/>
        <w:spacing w:after="200" w:line="276" w:lineRule="auto"/>
        <w:rPr>
          <w:rFonts w:asciiTheme="minorHAnsi" w:hAnsiTheme="minorHAnsi" w:cstheme="minorHAnsi"/>
          <w:b/>
          <w:bCs/>
          <w:color w:val="C00000"/>
          <w:szCs w:val="22"/>
        </w:rPr>
      </w:pPr>
    </w:p>
    <w:p w14:paraId="15D078B1" w14:textId="77777777" w:rsidR="00E21C7F" w:rsidRDefault="00E21C7F" w:rsidP="00A83688">
      <w:pPr>
        <w:autoSpaceDE w:val="0"/>
        <w:autoSpaceDN w:val="0"/>
        <w:adjustRightInd w:val="0"/>
        <w:spacing w:after="200" w:line="276" w:lineRule="auto"/>
        <w:rPr>
          <w:rFonts w:asciiTheme="minorHAnsi" w:hAnsiTheme="minorHAnsi" w:cstheme="minorHAnsi"/>
          <w:b/>
          <w:bCs/>
          <w:color w:val="C00000"/>
          <w:szCs w:val="22"/>
        </w:rPr>
      </w:pPr>
    </w:p>
    <w:p w14:paraId="79B2C9C2" w14:textId="77777777" w:rsidR="00E21C7F" w:rsidRDefault="00E21C7F" w:rsidP="00A83688">
      <w:pPr>
        <w:autoSpaceDE w:val="0"/>
        <w:autoSpaceDN w:val="0"/>
        <w:adjustRightInd w:val="0"/>
        <w:spacing w:after="200" w:line="276" w:lineRule="auto"/>
        <w:rPr>
          <w:rFonts w:asciiTheme="minorHAnsi" w:hAnsiTheme="minorHAnsi" w:cstheme="minorHAnsi"/>
          <w:b/>
          <w:bCs/>
          <w:color w:val="C00000"/>
          <w:szCs w:val="22"/>
        </w:rPr>
      </w:pPr>
    </w:p>
    <w:p w14:paraId="5AF2FECD" w14:textId="77777777" w:rsidR="00E21C7F" w:rsidRDefault="00E21C7F" w:rsidP="00A83688">
      <w:pPr>
        <w:autoSpaceDE w:val="0"/>
        <w:autoSpaceDN w:val="0"/>
        <w:adjustRightInd w:val="0"/>
        <w:spacing w:after="200" w:line="276" w:lineRule="auto"/>
        <w:rPr>
          <w:rFonts w:asciiTheme="minorHAnsi" w:hAnsiTheme="minorHAnsi" w:cstheme="minorHAnsi"/>
          <w:b/>
          <w:bCs/>
          <w:color w:val="C00000"/>
          <w:szCs w:val="22"/>
        </w:rPr>
      </w:pPr>
    </w:p>
    <w:p w14:paraId="3725EAE5" w14:textId="77777777" w:rsidR="00E21C7F" w:rsidRDefault="00E21C7F" w:rsidP="00A83688">
      <w:pPr>
        <w:autoSpaceDE w:val="0"/>
        <w:autoSpaceDN w:val="0"/>
        <w:adjustRightInd w:val="0"/>
        <w:spacing w:after="200" w:line="276" w:lineRule="auto"/>
        <w:rPr>
          <w:rFonts w:asciiTheme="minorHAnsi" w:hAnsiTheme="minorHAnsi" w:cstheme="minorHAnsi"/>
          <w:b/>
          <w:bCs/>
          <w:color w:val="C00000"/>
          <w:szCs w:val="22"/>
        </w:rPr>
      </w:pPr>
    </w:p>
    <w:p w14:paraId="44B126A9" w14:textId="77777777" w:rsidR="00E21C7F" w:rsidRDefault="00E21C7F" w:rsidP="00A83688">
      <w:pPr>
        <w:autoSpaceDE w:val="0"/>
        <w:autoSpaceDN w:val="0"/>
        <w:adjustRightInd w:val="0"/>
        <w:spacing w:after="200" w:line="276" w:lineRule="auto"/>
        <w:rPr>
          <w:rFonts w:asciiTheme="minorHAnsi" w:hAnsiTheme="minorHAnsi" w:cstheme="minorHAnsi"/>
          <w:b/>
          <w:bCs/>
          <w:color w:val="C00000"/>
          <w:szCs w:val="22"/>
        </w:rPr>
      </w:pPr>
    </w:p>
    <w:p w14:paraId="5B250892" w14:textId="77777777" w:rsidR="00E21C7F" w:rsidRDefault="00E21C7F" w:rsidP="00A83688">
      <w:pPr>
        <w:autoSpaceDE w:val="0"/>
        <w:autoSpaceDN w:val="0"/>
        <w:adjustRightInd w:val="0"/>
        <w:spacing w:after="200" w:line="276" w:lineRule="auto"/>
        <w:rPr>
          <w:rFonts w:asciiTheme="minorHAnsi" w:hAnsiTheme="minorHAnsi" w:cstheme="minorHAnsi"/>
          <w:b/>
          <w:bCs/>
          <w:color w:val="C00000"/>
          <w:szCs w:val="22"/>
        </w:rPr>
      </w:pPr>
    </w:p>
    <w:p w14:paraId="36C6A773" w14:textId="77777777" w:rsidR="00E21C7F" w:rsidRDefault="00E21C7F" w:rsidP="00A83688">
      <w:pPr>
        <w:autoSpaceDE w:val="0"/>
        <w:autoSpaceDN w:val="0"/>
        <w:adjustRightInd w:val="0"/>
        <w:spacing w:after="200" w:line="276" w:lineRule="auto"/>
        <w:rPr>
          <w:rFonts w:asciiTheme="minorHAnsi" w:hAnsiTheme="minorHAnsi" w:cstheme="minorHAnsi"/>
          <w:b/>
          <w:bCs/>
          <w:color w:val="C00000"/>
          <w:szCs w:val="22"/>
        </w:rPr>
      </w:pPr>
    </w:p>
    <w:p w14:paraId="7E12BB85" w14:textId="77777777" w:rsidR="00E21C7F" w:rsidRDefault="00E21C7F" w:rsidP="00A83688">
      <w:pPr>
        <w:autoSpaceDE w:val="0"/>
        <w:autoSpaceDN w:val="0"/>
        <w:adjustRightInd w:val="0"/>
        <w:spacing w:after="200" w:line="276" w:lineRule="auto"/>
        <w:rPr>
          <w:rFonts w:asciiTheme="minorHAnsi" w:hAnsiTheme="minorHAnsi" w:cstheme="minorHAnsi"/>
          <w:b/>
          <w:bCs/>
          <w:color w:val="C00000"/>
          <w:szCs w:val="22"/>
        </w:rPr>
      </w:pPr>
    </w:p>
    <w:p w14:paraId="2FB0C7DE" w14:textId="77777777" w:rsidR="00E21C7F" w:rsidRPr="009E23F0" w:rsidRDefault="00E21C7F" w:rsidP="00A83688">
      <w:pPr>
        <w:autoSpaceDE w:val="0"/>
        <w:autoSpaceDN w:val="0"/>
        <w:adjustRightInd w:val="0"/>
        <w:spacing w:after="200" w:line="276" w:lineRule="auto"/>
        <w:rPr>
          <w:rFonts w:asciiTheme="minorHAnsi" w:hAnsiTheme="minorHAnsi" w:cstheme="minorHAnsi"/>
          <w:b/>
          <w:bCs/>
          <w:color w:val="C00000"/>
          <w:szCs w:val="22"/>
        </w:rPr>
      </w:pPr>
    </w:p>
    <w:p w14:paraId="2BF04E84" w14:textId="77777777" w:rsidR="00E21C7F" w:rsidRPr="009E23F0" w:rsidRDefault="00E21C7F" w:rsidP="00A83688">
      <w:pPr>
        <w:autoSpaceDE w:val="0"/>
        <w:autoSpaceDN w:val="0"/>
        <w:adjustRightInd w:val="0"/>
        <w:spacing w:after="200" w:line="276" w:lineRule="auto"/>
        <w:rPr>
          <w:rFonts w:asciiTheme="minorHAnsi" w:hAnsiTheme="minorHAnsi" w:cstheme="minorHAnsi"/>
          <w:b/>
          <w:bCs/>
          <w:color w:val="C00000"/>
          <w:szCs w:val="22"/>
        </w:rPr>
      </w:pPr>
    </w:p>
    <w:p w14:paraId="3D00E0A4" w14:textId="77777777" w:rsidR="00E21C7F" w:rsidRPr="009E23F0" w:rsidRDefault="00E21C7F" w:rsidP="00A83688">
      <w:pPr>
        <w:autoSpaceDE w:val="0"/>
        <w:autoSpaceDN w:val="0"/>
        <w:adjustRightInd w:val="0"/>
        <w:spacing w:after="200" w:line="276" w:lineRule="auto"/>
        <w:rPr>
          <w:rFonts w:asciiTheme="minorHAnsi" w:hAnsiTheme="minorHAnsi" w:cstheme="minorHAnsi"/>
          <w:b/>
          <w:bCs/>
          <w:color w:val="C00000"/>
          <w:szCs w:val="22"/>
        </w:rPr>
      </w:pPr>
    </w:p>
    <w:p w14:paraId="65B6C061" w14:textId="77777777" w:rsidR="00E21C7F" w:rsidRPr="009E23F0" w:rsidRDefault="00E21C7F" w:rsidP="00A83688">
      <w:pPr>
        <w:autoSpaceDE w:val="0"/>
        <w:autoSpaceDN w:val="0"/>
        <w:adjustRightInd w:val="0"/>
        <w:spacing w:after="200" w:line="276" w:lineRule="auto"/>
        <w:rPr>
          <w:rFonts w:asciiTheme="minorHAnsi" w:hAnsiTheme="minorHAnsi" w:cstheme="minorHAnsi"/>
          <w:b/>
          <w:bCs/>
          <w:color w:val="C00000"/>
          <w:szCs w:val="22"/>
        </w:rPr>
      </w:pPr>
    </w:p>
    <w:p w14:paraId="2EFF2A0C" w14:textId="77777777" w:rsidR="00E21C7F" w:rsidRDefault="00E21C7F" w:rsidP="00A83688">
      <w:pPr>
        <w:autoSpaceDE w:val="0"/>
        <w:autoSpaceDN w:val="0"/>
        <w:adjustRightInd w:val="0"/>
        <w:spacing w:after="200" w:line="276" w:lineRule="auto"/>
        <w:rPr>
          <w:rFonts w:asciiTheme="minorHAnsi" w:hAnsiTheme="minorHAnsi" w:cstheme="minorHAnsi"/>
          <w:b/>
          <w:bCs/>
          <w:color w:val="C00000"/>
          <w:szCs w:val="22"/>
        </w:rPr>
      </w:pPr>
    </w:p>
    <w:p w14:paraId="0DFCDBEA" w14:textId="77777777" w:rsidR="00E21C7F" w:rsidRDefault="00E21C7F" w:rsidP="00A83688">
      <w:pPr>
        <w:autoSpaceDE w:val="0"/>
        <w:autoSpaceDN w:val="0"/>
        <w:adjustRightInd w:val="0"/>
        <w:spacing w:after="200" w:line="276" w:lineRule="auto"/>
        <w:rPr>
          <w:rFonts w:asciiTheme="minorHAnsi" w:hAnsiTheme="minorHAnsi" w:cstheme="minorHAnsi"/>
          <w:b/>
          <w:bCs/>
          <w:color w:val="C00000"/>
          <w:szCs w:val="22"/>
        </w:rPr>
      </w:pPr>
    </w:p>
    <w:p w14:paraId="388D5369" w14:textId="77777777" w:rsidR="00E21C7F" w:rsidRDefault="00E21C7F" w:rsidP="00A83688">
      <w:pPr>
        <w:autoSpaceDE w:val="0"/>
        <w:autoSpaceDN w:val="0"/>
        <w:adjustRightInd w:val="0"/>
        <w:spacing w:after="200" w:line="276" w:lineRule="auto"/>
        <w:rPr>
          <w:rFonts w:asciiTheme="minorHAnsi" w:hAnsiTheme="minorHAnsi" w:cstheme="minorHAnsi"/>
          <w:b/>
          <w:bCs/>
          <w:color w:val="C00000"/>
          <w:szCs w:val="22"/>
        </w:rPr>
      </w:pPr>
    </w:p>
    <w:p w14:paraId="20C5ADDA" w14:textId="77777777" w:rsidR="00E21C7F" w:rsidRDefault="00E21C7F" w:rsidP="00A83688">
      <w:pPr>
        <w:autoSpaceDE w:val="0"/>
        <w:autoSpaceDN w:val="0"/>
        <w:adjustRightInd w:val="0"/>
        <w:spacing w:after="200" w:line="276" w:lineRule="auto"/>
        <w:rPr>
          <w:rFonts w:asciiTheme="minorHAnsi" w:hAnsiTheme="minorHAnsi" w:cstheme="minorHAnsi"/>
          <w:b/>
          <w:bCs/>
          <w:color w:val="C00000"/>
          <w:szCs w:val="22"/>
        </w:rPr>
      </w:pPr>
    </w:p>
    <w:p w14:paraId="5AAB3B57" w14:textId="77777777" w:rsidR="00E21C7F" w:rsidRDefault="00E21C7F" w:rsidP="00A83688">
      <w:pPr>
        <w:autoSpaceDE w:val="0"/>
        <w:autoSpaceDN w:val="0"/>
        <w:adjustRightInd w:val="0"/>
        <w:spacing w:after="200" w:line="276" w:lineRule="auto"/>
        <w:rPr>
          <w:rFonts w:asciiTheme="minorHAnsi" w:hAnsiTheme="minorHAnsi" w:cstheme="minorHAnsi"/>
          <w:b/>
          <w:bCs/>
          <w:color w:val="C00000"/>
          <w:szCs w:val="22"/>
        </w:rPr>
      </w:pPr>
    </w:p>
    <w:p w14:paraId="76106CD1" w14:textId="77777777" w:rsidR="00E21C7F" w:rsidRDefault="00E21C7F" w:rsidP="00A83688">
      <w:pPr>
        <w:autoSpaceDE w:val="0"/>
        <w:autoSpaceDN w:val="0"/>
        <w:adjustRightInd w:val="0"/>
        <w:spacing w:after="200" w:line="276" w:lineRule="auto"/>
        <w:rPr>
          <w:rFonts w:asciiTheme="minorHAnsi" w:hAnsiTheme="minorHAnsi" w:cstheme="minorHAnsi"/>
          <w:b/>
          <w:bCs/>
          <w:color w:val="C00000"/>
          <w:szCs w:val="22"/>
        </w:rPr>
      </w:pPr>
    </w:p>
    <w:p w14:paraId="6F2B8390" w14:textId="77777777" w:rsidR="00E21C7F" w:rsidRDefault="00E21C7F" w:rsidP="00A83688">
      <w:pPr>
        <w:autoSpaceDE w:val="0"/>
        <w:autoSpaceDN w:val="0"/>
        <w:adjustRightInd w:val="0"/>
        <w:spacing w:after="200" w:line="276" w:lineRule="auto"/>
        <w:rPr>
          <w:rFonts w:asciiTheme="minorHAnsi" w:hAnsiTheme="minorHAnsi" w:cstheme="minorHAnsi"/>
          <w:b/>
          <w:bCs/>
          <w:color w:val="C00000"/>
          <w:szCs w:val="22"/>
        </w:rPr>
      </w:pPr>
    </w:p>
    <w:p w14:paraId="44722E7F" w14:textId="77777777" w:rsidR="00E21C7F" w:rsidRPr="00894F12" w:rsidRDefault="00E21C7F" w:rsidP="00A83688">
      <w:pPr>
        <w:spacing w:line="276" w:lineRule="auto"/>
      </w:pPr>
    </w:p>
    <w:p w14:paraId="2778AEEE" w14:textId="30E9CB3D" w:rsidR="006E2306" w:rsidRPr="009E23F0" w:rsidRDefault="00495C72" w:rsidP="00A83688">
      <w:pPr>
        <w:pStyle w:val="Heading2"/>
        <w:spacing w:line="276" w:lineRule="auto"/>
        <w:rPr>
          <w:iCs w:val="0"/>
        </w:rPr>
      </w:pPr>
      <w:bookmarkStart w:id="12" w:name="_heading=h.gjdgxs" w:colFirst="0" w:colLast="0"/>
      <w:bookmarkStart w:id="13" w:name="_Toc115944473"/>
      <w:bookmarkEnd w:id="12"/>
      <w:r w:rsidRPr="009E23F0">
        <w:rPr>
          <w:iCs w:val="0"/>
        </w:rPr>
        <w:lastRenderedPageBreak/>
        <w:t>Mentoring Programme for Fast-Tracking Academic Careers of Young Female Academics</w:t>
      </w:r>
      <w:bookmarkEnd w:id="13"/>
      <w:r w:rsidRPr="009E23F0">
        <w:rPr>
          <w:iCs w:val="0"/>
        </w:rPr>
        <w:t xml:space="preserve"> </w:t>
      </w:r>
    </w:p>
    <w:p w14:paraId="58B728A9" w14:textId="77777777" w:rsidR="00495C72" w:rsidRPr="009E23F0" w:rsidRDefault="00495C72" w:rsidP="00A83688">
      <w:pPr>
        <w:spacing w:line="276" w:lineRule="auto"/>
        <w:rPr>
          <w:rFonts w:asciiTheme="minorHAnsi" w:hAnsiTheme="minorHAnsi" w:cstheme="minorHAnsi"/>
          <w:b/>
          <w:color w:val="C00000"/>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7809"/>
      </w:tblGrid>
      <w:tr w:rsidR="006E2306" w:rsidRPr="009E23F0" w14:paraId="68E203C4" w14:textId="77777777" w:rsidTr="00495C72">
        <w:tc>
          <w:tcPr>
            <w:tcW w:w="2505" w:type="dxa"/>
          </w:tcPr>
          <w:p w14:paraId="4F1E5DB8" w14:textId="77777777" w:rsidR="006E2306" w:rsidRPr="009E23F0" w:rsidRDefault="006E2306" w:rsidP="00A83688">
            <w:pPr>
              <w:spacing w:line="276" w:lineRule="auto"/>
              <w:rPr>
                <w:rFonts w:asciiTheme="minorHAnsi" w:hAnsiTheme="minorHAnsi" w:cstheme="minorHAnsi"/>
                <w:b/>
                <w:szCs w:val="22"/>
              </w:rPr>
            </w:pPr>
            <w:r w:rsidRPr="009E23F0">
              <w:rPr>
                <w:rFonts w:asciiTheme="minorHAnsi" w:hAnsiTheme="minorHAnsi" w:cstheme="minorHAnsi"/>
                <w:b/>
                <w:szCs w:val="22"/>
              </w:rPr>
              <w:t>Institution</w:t>
            </w:r>
          </w:p>
        </w:tc>
        <w:tc>
          <w:tcPr>
            <w:tcW w:w="7809" w:type="dxa"/>
          </w:tcPr>
          <w:p w14:paraId="5AFE4D22" w14:textId="77777777"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IEDC-Bled School of Management, Postgraduate Studies</w:t>
            </w:r>
          </w:p>
        </w:tc>
      </w:tr>
      <w:tr w:rsidR="006E2306" w:rsidRPr="009E23F0" w14:paraId="417EDE11" w14:textId="77777777" w:rsidTr="00495C72">
        <w:tc>
          <w:tcPr>
            <w:tcW w:w="2505" w:type="dxa"/>
          </w:tcPr>
          <w:p w14:paraId="41B75E0E" w14:textId="77777777" w:rsidR="006E2306" w:rsidRPr="009E23F0" w:rsidRDefault="006E2306" w:rsidP="00A83688">
            <w:pPr>
              <w:spacing w:line="276" w:lineRule="auto"/>
              <w:rPr>
                <w:rFonts w:asciiTheme="minorHAnsi" w:hAnsiTheme="minorHAnsi" w:cstheme="minorHAnsi"/>
                <w:b/>
                <w:szCs w:val="22"/>
              </w:rPr>
            </w:pPr>
            <w:r w:rsidRPr="009E23F0">
              <w:rPr>
                <w:rFonts w:asciiTheme="minorHAnsi" w:hAnsiTheme="minorHAnsi" w:cstheme="minorHAnsi"/>
                <w:b/>
                <w:szCs w:val="22"/>
              </w:rPr>
              <w:t>Discipline</w:t>
            </w:r>
          </w:p>
        </w:tc>
        <w:tc>
          <w:tcPr>
            <w:tcW w:w="7809" w:type="dxa"/>
          </w:tcPr>
          <w:p w14:paraId="32A00F7C" w14:textId="339E0710" w:rsidR="006E2306" w:rsidRPr="009E23F0" w:rsidRDefault="007A573E" w:rsidP="00A83688">
            <w:pPr>
              <w:spacing w:line="276" w:lineRule="auto"/>
              <w:rPr>
                <w:rFonts w:asciiTheme="minorHAnsi" w:hAnsiTheme="minorHAnsi" w:cstheme="minorHAnsi"/>
                <w:szCs w:val="22"/>
              </w:rPr>
            </w:pPr>
            <w:r>
              <w:rPr>
                <w:rFonts w:asciiTheme="minorHAnsi" w:hAnsiTheme="minorHAnsi" w:cstheme="minorHAnsi"/>
                <w:szCs w:val="22"/>
              </w:rPr>
              <w:t>G</w:t>
            </w:r>
            <w:r w:rsidR="006E2306" w:rsidRPr="009E23F0">
              <w:rPr>
                <w:rFonts w:asciiTheme="minorHAnsi" w:hAnsiTheme="minorHAnsi" w:cstheme="minorHAnsi"/>
                <w:szCs w:val="22"/>
              </w:rPr>
              <w:t xml:space="preserve">ender </w:t>
            </w:r>
            <w:r>
              <w:rPr>
                <w:rFonts w:asciiTheme="minorHAnsi" w:hAnsiTheme="minorHAnsi" w:cstheme="minorHAnsi"/>
                <w:szCs w:val="22"/>
              </w:rPr>
              <w:t>S</w:t>
            </w:r>
            <w:r w:rsidR="006E2306" w:rsidRPr="009E23F0">
              <w:rPr>
                <w:rFonts w:asciiTheme="minorHAnsi" w:hAnsiTheme="minorHAnsi" w:cstheme="minorHAnsi"/>
                <w:szCs w:val="22"/>
              </w:rPr>
              <w:t xml:space="preserve">tudies; </w:t>
            </w:r>
            <w:r>
              <w:rPr>
                <w:rFonts w:asciiTheme="minorHAnsi" w:hAnsiTheme="minorHAnsi" w:cstheme="minorHAnsi"/>
                <w:szCs w:val="22"/>
              </w:rPr>
              <w:t>S</w:t>
            </w:r>
            <w:r w:rsidR="006E2306" w:rsidRPr="009E23F0">
              <w:rPr>
                <w:rFonts w:asciiTheme="minorHAnsi" w:hAnsiTheme="minorHAnsi" w:cstheme="minorHAnsi"/>
                <w:szCs w:val="22"/>
              </w:rPr>
              <w:t xml:space="preserve">ustainability &amp; </w:t>
            </w:r>
            <w:r>
              <w:rPr>
                <w:rFonts w:asciiTheme="minorHAnsi" w:hAnsiTheme="minorHAnsi" w:cstheme="minorHAnsi"/>
                <w:szCs w:val="22"/>
              </w:rPr>
              <w:t>E</w:t>
            </w:r>
            <w:r w:rsidR="006E2306" w:rsidRPr="009E23F0">
              <w:rPr>
                <w:rFonts w:asciiTheme="minorHAnsi" w:hAnsiTheme="minorHAnsi" w:cstheme="minorHAnsi"/>
                <w:szCs w:val="22"/>
              </w:rPr>
              <w:t xml:space="preserve">thics; </w:t>
            </w:r>
            <w:r>
              <w:rPr>
                <w:rFonts w:asciiTheme="minorHAnsi" w:hAnsiTheme="minorHAnsi" w:cstheme="minorHAnsi"/>
                <w:szCs w:val="22"/>
              </w:rPr>
              <w:t>C</w:t>
            </w:r>
            <w:r w:rsidR="006E2306" w:rsidRPr="009E23F0">
              <w:rPr>
                <w:rFonts w:asciiTheme="minorHAnsi" w:hAnsiTheme="minorHAnsi" w:cstheme="minorHAnsi"/>
                <w:szCs w:val="22"/>
              </w:rPr>
              <w:t>ross-</w:t>
            </w:r>
            <w:r>
              <w:rPr>
                <w:rFonts w:asciiTheme="minorHAnsi" w:hAnsiTheme="minorHAnsi" w:cstheme="minorHAnsi"/>
                <w:szCs w:val="22"/>
              </w:rPr>
              <w:t>D</w:t>
            </w:r>
            <w:r w:rsidR="006E2306" w:rsidRPr="009E23F0">
              <w:rPr>
                <w:rFonts w:asciiTheme="minorHAnsi" w:hAnsiTheme="minorHAnsi" w:cstheme="minorHAnsi"/>
                <w:szCs w:val="22"/>
              </w:rPr>
              <w:t>isciplinary</w:t>
            </w:r>
          </w:p>
        </w:tc>
      </w:tr>
      <w:tr w:rsidR="006E2306" w:rsidRPr="009E23F0" w14:paraId="3CBA9F3A" w14:textId="77777777" w:rsidTr="00495C72">
        <w:tc>
          <w:tcPr>
            <w:tcW w:w="2505" w:type="dxa"/>
          </w:tcPr>
          <w:p w14:paraId="3B19F9BC" w14:textId="42F59005" w:rsidR="006E2306" w:rsidRPr="009E23F0" w:rsidRDefault="006E2306" w:rsidP="00A83688">
            <w:pPr>
              <w:spacing w:line="276" w:lineRule="auto"/>
              <w:rPr>
                <w:rFonts w:asciiTheme="minorHAnsi" w:hAnsiTheme="minorHAnsi" w:cstheme="minorHAnsi"/>
                <w:b/>
                <w:szCs w:val="22"/>
              </w:rPr>
            </w:pPr>
            <w:r w:rsidRPr="009E23F0">
              <w:rPr>
                <w:rFonts w:asciiTheme="minorHAnsi" w:hAnsiTheme="minorHAnsi" w:cstheme="minorHAnsi"/>
                <w:b/>
                <w:szCs w:val="22"/>
              </w:rPr>
              <w:t xml:space="preserve">Short </w:t>
            </w:r>
            <w:r w:rsidR="00495C72" w:rsidRPr="009E23F0">
              <w:rPr>
                <w:rFonts w:asciiTheme="minorHAnsi" w:hAnsiTheme="minorHAnsi" w:cstheme="minorHAnsi"/>
                <w:b/>
                <w:szCs w:val="22"/>
              </w:rPr>
              <w:t>summary</w:t>
            </w:r>
          </w:p>
        </w:tc>
        <w:tc>
          <w:tcPr>
            <w:tcW w:w="7809" w:type="dxa"/>
          </w:tcPr>
          <w:p w14:paraId="6E8E66AE" w14:textId="646FF14A" w:rsidR="006E2306" w:rsidRPr="009E23F0" w:rsidRDefault="008D51BB" w:rsidP="00A83688">
            <w:pPr>
              <w:spacing w:line="276" w:lineRule="auto"/>
              <w:rPr>
                <w:rFonts w:asciiTheme="minorHAnsi" w:hAnsiTheme="minorHAnsi" w:cstheme="minorHAnsi"/>
                <w:szCs w:val="22"/>
              </w:rPr>
            </w:pPr>
            <w:r>
              <w:t xml:space="preserve">In order to enhance the gender ratio in the medium to long term, the mentoring programme at IEDC seeks to accelerate the academic careers of four women between the ages of 28 and 35. </w:t>
            </w:r>
            <w:r w:rsidR="0029304B">
              <w:rPr>
                <w:rFonts w:asciiTheme="minorHAnsi" w:hAnsiTheme="minorHAnsi" w:cstheme="minorHAnsi"/>
                <w:szCs w:val="22"/>
              </w:rPr>
              <w:t>G</w:t>
            </w:r>
            <w:r w:rsidR="006E2306" w:rsidRPr="009E23F0">
              <w:rPr>
                <w:rFonts w:asciiTheme="minorHAnsi" w:hAnsiTheme="minorHAnsi" w:cstheme="minorHAnsi"/>
                <w:szCs w:val="22"/>
              </w:rPr>
              <w:t>ender balance among the faculty members would have a beneficial impact on the diversity of views and as such improved quality of research output. Mentees, each supported by their mentor who will compose a development plan with them, will have the opportunity to build on their research and teaching skills, benefit from training sessions and leadership development programs</w:t>
            </w:r>
            <w:r w:rsidR="007A573E">
              <w:rPr>
                <w:rFonts w:asciiTheme="minorHAnsi" w:hAnsiTheme="minorHAnsi" w:cstheme="minorHAnsi"/>
                <w:szCs w:val="22"/>
              </w:rPr>
              <w:t>,</w:t>
            </w:r>
            <w:r w:rsidR="006E2306" w:rsidRPr="009E23F0">
              <w:rPr>
                <w:rFonts w:asciiTheme="minorHAnsi" w:hAnsiTheme="minorHAnsi" w:cstheme="minorHAnsi"/>
                <w:szCs w:val="22"/>
              </w:rPr>
              <w:t xml:space="preserve"> a</w:t>
            </w:r>
            <w:r w:rsidR="007A573E">
              <w:rPr>
                <w:rFonts w:asciiTheme="minorHAnsi" w:hAnsiTheme="minorHAnsi" w:cstheme="minorHAnsi"/>
                <w:szCs w:val="22"/>
              </w:rPr>
              <w:t>nd</w:t>
            </w:r>
            <w:r w:rsidR="006E2306" w:rsidRPr="009E23F0">
              <w:rPr>
                <w:rFonts w:asciiTheme="minorHAnsi" w:hAnsiTheme="minorHAnsi" w:cstheme="minorHAnsi"/>
                <w:szCs w:val="22"/>
              </w:rPr>
              <w:t xml:space="preserve"> have opportunities for networking and </w:t>
            </w:r>
            <w:r w:rsidR="007A573E" w:rsidRPr="009E23F0">
              <w:rPr>
                <w:rFonts w:asciiTheme="minorHAnsi" w:hAnsiTheme="minorHAnsi" w:cstheme="minorHAnsi"/>
                <w:szCs w:val="22"/>
              </w:rPr>
              <w:t>participat</w:t>
            </w:r>
            <w:r w:rsidR="007A573E">
              <w:rPr>
                <w:rFonts w:asciiTheme="minorHAnsi" w:hAnsiTheme="minorHAnsi" w:cstheme="minorHAnsi"/>
                <w:szCs w:val="22"/>
              </w:rPr>
              <w:t>ion</w:t>
            </w:r>
            <w:r w:rsidR="007A573E" w:rsidRPr="009E23F0">
              <w:rPr>
                <w:rFonts w:asciiTheme="minorHAnsi" w:hAnsiTheme="minorHAnsi" w:cstheme="minorHAnsi"/>
                <w:szCs w:val="22"/>
              </w:rPr>
              <w:t xml:space="preserve"> </w:t>
            </w:r>
            <w:r w:rsidR="006E2306" w:rsidRPr="009E23F0">
              <w:rPr>
                <w:rFonts w:asciiTheme="minorHAnsi" w:hAnsiTheme="minorHAnsi" w:cstheme="minorHAnsi"/>
                <w:szCs w:val="22"/>
              </w:rPr>
              <w:t>in high-level research conferences.</w:t>
            </w:r>
          </w:p>
          <w:p w14:paraId="01B1F2AD" w14:textId="77777777" w:rsidR="003B0126" w:rsidRPr="009E23F0" w:rsidRDefault="003B0126" w:rsidP="00A83688">
            <w:pPr>
              <w:spacing w:line="276" w:lineRule="auto"/>
              <w:rPr>
                <w:rFonts w:asciiTheme="minorHAnsi" w:hAnsiTheme="minorHAnsi" w:cstheme="minorHAnsi"/>
                <w:szCs w:val="22"/>
              </w:rPr>
            </w:pPr>
          </w:p>
          <w:p w14:paraId="49A22647" w14:textId="77777777"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Since IEDC identified the integration of gender dimensions and perspectives into research and teaching as one of five priority areas in its GEP for the period 2022-2024, mentors will pay particular attention to supporting this objective through equipping mentees with the academic and practical skills necessary for the implementation of this goal. </w:t>
            </w:r>
          </w:p>
          <w:p w14:paraId="6CA353CC" w14:textId="77777777" w:rsidR="006E2306" w:rsidRPr="009E23F0" w:rsidRDefault="006E2306" w:rsidP="00A83688">
            <w:pPr>
              <w:pBdr>
                <w:top w:val="nil"/>
                <w:left w:val="nil"/>
                <w:bottom w:val="nil"/>
                <w:right w:val="nil"/>
                <w:between w:val="nil"/>
              </w:pBdr>
              <w:spacing w:line="276" w:lineRule="auto"/>
              <w:rPr>
                <w:rFonts w:asciiTheme="minorHAnsi" w:hAnsiTheme="minorHAnsi" w:cstheme="minorHAnsi"/>
                <w:color w:val="000000"/>
                <w:szCs w:val="22"/>
              </w:rPr>
            </w:pPr>
          </w:p>
          <w:p w14:paraId="50D2A96D" w14:textId="77777777"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The first phase of the pilot mentoring programme will launch in late 2022 and is expected to last until 2024; this initiative's long-term goal is to establish a long-lasting mechanism and the necessary processes to support the continuous assurance of quality and relevance at IEDC.</w:t>
            </w:r>
          </w:p>
        </w:tc>
      </w:tr>
      <w:tr w:rsidR="006E2306" w:rsidRPr="009E23F0" w14:paraId="559C2DF9" w14:textId="77777777" w:rsidTr="00495C72">
        <w:tc>
          <w:tcPr>
            <w:tcW w:w="2505" w:type="dxa"/>
          </w:tcPr>
          <w:p w14:paraId="5E7B4BBC" w14:textId="77777777" w:rsidR="006E2306" w:rsidRPr="009E23F0" w:rsidRDefault="006E2306" w:rsidP="00A83688">
            <w:pPr>
              <w:spacing w:line="276" w:lineRule="auto"/>
              <w:rPr>
                <w:rFonts w:asciiTheme="minorHAnsi" w:hAnsiTheme="minorHAnsi" w:cstheme="minorHAnsi"/>
                <w:b/>
                <w:szCs w:val="22"/>
              </w:rPr>
            </w:pPr>
            <w:r w:rsidRPr="009E23F0">
              <w:rPr>
                <w:rFonts w:asciiTheme="minorHAnsi" w:hAnsiTheme="minorHAnsi" w:cstheme="minorHAnsi"/>
                <w:b/>
                <w:szCs w:val="22"/>
              </w:rPr>
              <w:t xml:space="preserve"> Context</w:t>
            </w:r>
          </w:p>
        </w:tc>
        <w:tc>
          <w:tcPr>
            <w:tcW w:w="7809" w:type="dxa"/>
          </w:tcPr>
          <w:p w14:paraId="3B155911" w14:textId="2F446C17"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The mentorship programme is one of the </w:t>
            </w:r>
            <w:r w:rsidR="00302510" w:rsidRPr="009E23F0">
              <w:rPr>
                <w:rFonts w:asciiTheme="minorHAnsi" w:hAnsiTheme="minorHAnsi" w:cstheme="minorHAnsi"/>
                <w:szCs w:val="22"/>
              </w:rPr>
              <w:t>institution</w:t>
            </w:r>
            <w:r w:rsidR="00302510">
              <w:rPr>
                <w:rFonts w:asciiTheme="minorHAnsi" w:hAnsiTheme="minorHAnsi" w:cstheme="minorHAnsi"/>
                <w:szCs w:val="22"/>
              </w:rPr>
              <w:t>'</w:t>
            </w:r>
            <w:r w:rsidR="00302510" w:rsidRPr="009E23F0">
              <w:rPr>
                <w:rFonts w:asciiTheme="minorHAnsi" w:hAnsiTheme="minorHAnsi" w:cstheme="minorHAnsi"/>
                <w:szCs w:val="22"/>
              </w:rPr>
              <w:t xml:space="preserve">s </w:t>
            </w:r>
            <w:r w:rsidRPr="009E23F0">
              <w:rPr>
                <w:rFonts w:asciiTheme="minorHAnsi" w:hAnsiTheme="minorHAnsi" w:cstheme="minorHAnsi"/>
                <w:szCs w:val="22"/>
              </w:rPr>
              <w:t xml:space="preserve">responses to the underrepresentation of women in the IEDC core faculty (see IEDC GEP – Table 2; observed period 2017-2019) and an absence of gender-sensitive research and topics in the programmes taught. The results of a 2019 internal survey revealed that the majority of faculty members strongly disagreed that gender and/or sex is particularly relevant to their field, which suggests there might be a lack of knowledge </w:t>
            </w:r>
            <w:r w:rsidR="007A573E">
              <w:rPr>
                <w:rFonts w:asciiTheme="minorHAnsi" w:hAnsiTheme="minorHAnsi" w:cstheme="minorHAnsi"/>
                <w:szCs w:val="22"/>
              </w:rPr>
              <w:t>on</w:t>
            </w:r>
            <w:r w:rsidR="007A573E" w:rsidRPr="009E23F0">
              <w:rPr>
                <w:rFonts w:asciiTheme="minorHAnsi" w:hAnsiTheme="minorHAnsi" w:cstheme="minorHAnsi"/>
                <w:szCs w:val="22"/>
              </w:rPr>
              <w:t xml:space="preserve"> </w:t>
            </w:r>
            <w:r w:rsidRPr="009E23F0">
              <w:rPr>
                <w:rFonts w:asciiTheme="minorHAnsi" w:hAnsiTheme="minorHAnsi" w:cstheme="minorHAnsi"/>
                <w:szCs w:val="22"/>
              </w:rPr>
              <w:t xml:space="preserve">how gender affects management as a scientific discipline and </w:t>
            </w:r>
            <w:r w:rsidR="007A573E">
              <w:rPr>
                <w:rFonts w:asciiTheme="minorHAnsi" w:hAnsiTheme="minorHAnsi" w:cstheme="minorHAnsi"/>
                <w:szCs w:val="22"/>
              </w:rPr>
              <w:t xml:space="preserve">management </w:t>
            </w:r>
            <w:r w:rsidRPr="009E23F0">
              <w:rPr>
                <w:rFonts w:asciiTheme="minorHAnsi" w:hAnsiTheme="minorHAnsi" w:cstheme="minorHAnsi"/>
                <w:szCs w:val="22"/>
              </w:rPr>
              <w:t>in practice.</w:t>
            </w:r>
          </w:p>
          <w:p w14:paraId="3D06BEFD" w14:textId="77777777" w:rsidR="006E2306" w:rsidRPr="009E23F0" w:rsidRDefault="006E2306" w:rsidP="00A83688">
            <w:pPr>
              <w:spacing w:line="276" w:lineRule="auto"/>
              <w:rPr>
                <w:rFonts w:asciiTheme="minorHAnsi" w:hAnsiTheme="minorHAnsi" w:cstheme="minorHAnsi"/>
                <w:szCs w:val="22"/>
              </w:rPr>
            </w:pPr>
          </w:p>
          <w:p w14:paraId="46D9B345" w14:textId="6EF36D71"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Through the mentorship programme, the IEDC seeks to improve the mid to long-term representation of women in the faculty, as well as impact the way faculty members relate to gender-sensitive topics and how they incorporate them into their academic work. This will ultimately significantly impact the quality and relevance of research and teaching at the institution.</w:t>
            </w:r>
          </w:p>
          <w:p w14:paraId="4169B4E6" w14:textId="77777777" w:rsidR="007A573E" w:rsidRDefault="007A573E" w:rsidP="00A83688">
            <w:pPr>
              <w:spacing w:line="276" w:lineRule="auto"/>
              <w:rPr>
                <w:rFonts w:asciiTheme="minorHAnsi" w:hAnsiTheme="minorHAnsi" w:cstheme="minorHAnsi"/>
                <w:szCs w:val="22"/>
              </w:rPr>
            </w:pPr>
          </w:p>
          <w:p w14:paraId="28BF4339" w14:textId="24FAB7CB"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The mentoring program falls under the broader development of the research infrastructure at IEDC to achieve greater relevance and impact, addressing several aspects. </w:t>
            </w:r>
          </w:p>
          <w:p w14:paraId="4C829D6D" w14:textId="77777777" w:rsidR="006E2306" w:rsidRPr="009E23F0" w:rsidRDefault="006E2306" w:rsidP="00A83688">
            <w:pPr>
              <w:spacing w:line="276" w:lineRule="auto"/>
              <w:rPr>
                <w:rFonts w:asciiTheme="minorHAnsi" w:hAnsiTheme="minorHAnsi" w:cstheme="minorHAnsi"/>
                <w:szCs w:val="22"/>
              </w:rPr>
            </w:pPr>
          </w:p>
          <w:p w14:paraId="49DE2F85" w14:textId="77777777"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First, an overview of existing research practices will be provided, with particular attention to gender-insensitive, gender-neutral (which typically means male as the default ), and gender-blind practices. Identified gaps will be strategically addressed </w:t>
            </w:r>
            <w:r w:rsidRPr="009E23F0">
              <w:rPr>
                <w:rFonts w:asciiTheme="minorHAnsi" w:hAnsiTheme="minorHAnsi" w:cstheme="minorHAnsi"/>
                <w:szCs w:val="22"/>
              </w:rPr>
              <w:lastRenderedPageBreak/>
              <w:t>through the development of gender-sensitive research practices. To this end, the institution will build its research capacity and capabilities and seek talent outside its usual scope of practice.</w:t>
            </w:r>
          </w:p>
          <w:p w14:paraId="6BD1E1BF" w14:textId="77777777" w:rsidR="006E2306" w:rsidRPr="009E23F0" w:rsidRDefault="006E2306" w:rsidP="00A83688">
            <w:pPr>
              <w:spacing w:line="276" w:lineRule="auto"/>
              <w:rPr>
                <w:rFonts w:asciiTheme="minorHAnsi" w:hAnsiTheme="minorHAnsi" w:cstheme="minorHAnsi"/>
                <w:szCs w:val="22"/>
              </w:rPr>
            </w:pPr>
          </w:p>
          <w:p w14:paraId="6DCE53D2" w14:textId="77777777"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The second aspect concerns addressing the gap between research findings and their use in curricula and study programs. </w:t>
            </w:r>
          </w:p>
          <w:p w14:paraId="1F728DD0" w14:textId="77777777" w:rsidR="006E2306" w:rsidRPr="009E23F0" w:rsidRDefault="006E2306" w:rsidP="00A83688">
            <w:pPr>
              <w:spacing w:line="276" w:lineRule="auto"/>
              <w:rPr>
                <w:rFonts w:asciiTheme="minorHAnsi" w:hAnsiTheme="minorHAnsi" w:cstheme="minorHAnsi"/>
                <w:szCs w:val="22"/>
              </w:rPr>
            </w:pPr>
          </w:p>
          <w:p w14:paraId="08B7150B" w14:textId="77777777"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The third aspect concerns the gap between informal research practices and their formal documentation. Current epistemic and ethical standards and criteria will be reviewed with particular attention to gender equality and equity. A code of conduct for researchers will also be developed and adopted. </w:t>
            </w:r>
          </w:p>
          <w:p w14:paraId="72AF0E7A" w14:textId="77777777" w:rsidR="006E2306" w:rsidRPr="009E23F0" w:rsidRDefault="006E2306" w:rsidP="00A83688">
            <w:pPr>
              <w:spacing w:line="276" w:lineRule="auto"/>
              <w:rPr>
                <w:rFonts w:asciiTheme="minorHAnsi" w:hAnsiTheme="minorHAnsi" w:cstheme="minorHAnsi"/>
                <w:szCs w:val="22"/>
              </w:rPr>
            </w:pPr>
          </w:p>
          <w:p w14:paraId="40CB4319" w14:textId="77777777" w:rsidR="006E2306" w:rsidRPr="009E23F0" w:rsidRDefault="006E2306" w:rsidP="00A83688">
            <w:pPr>
              <w:spacing w:line="276" w:lineRule="auto"/>
              <w:rPr>
                <w:rFonts w:asciiTheme="minorHAnsi" w:hAnsiTheme="minorHAnsi" w:cstheme="minorHAnsi"/>
                <w:szCs w:val="22"/>
                <w:highlight w:val="yellow"/>
              </w:rPr>
            </w:pPr>
            <w:r w:rsidRPr="009E23F0">
              <w:rPr>
                <w:rFonts w:asciiTheme="minorHAnsi" w:hAnsiTheme="minorHAnsi" w:cstheme="minorHAnsi"/>
                <w:szCs w:val="22"/>
              </w:rPr>
              <w:t>Fourth, the institution will work to bridge the gap between research and practice by extending scientific knowledge to new areas of research. In this way, new research will add value to society and address broader societal needs. Expanded research areas will also be more relevant to users of scientific knowledge and civil society.</w:t>
            </w:r>
          </w:p>
          <w:p w14:paraId="50D9FBC2" w14:textId="77777777"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 </w:t>
            </w:r>
          </w:p>
        </w:tc>
      </w:tr>
      <w:tr w:rsidR="006E2306" w:rsidRPr="009E23F0" w14:paraId="6B0F37EA" w14:textId="77777777" w:rsidTr="00495C72">
        <w:tc>
          <w:tcPr>
            <w:tcW w:w="2505" w:type="dxa"/>
          </w:tcPr>
          <w:p w14:paraId="639C83E5" w14:textId="77777777" w:rsidR="006E2306" w:rsidRPr="009E23F0" w:rsidRDefault="006E2306" w:rsidP="00A83688">
            <w:pPr>
              <w:spacing w:line="276" w:lineRule="auto"/>
              <w:jc w:val="left"/>
              <w:rPr>
                <w:rFonts w:asciiTheme="minorHAnsi" w:hAnsiTheme="minorHAnsi" w:cstheme="minorHAnsi"/>
                <w:b/>
                <w:szCs w:val="22"/>
              </w:rPr>
            </w:pPr>
            <w:r w:rsidRPr="009E23F0">
              <w:rPr>
                <w:rFonts w:asciiTheme="minorHAnsi" w:hAnsiTheme="minorHAnsi" w:cstheme="minorHAnsi"/>
                <w:b/>
                <w:szCs w:val="22"/>
              </w:rPr>
              <w:lastRenderedPageBreak/>
              <w:t>How is gender integrated</w:t>
            </w:r>
          </w:p>
        </w:tc>
        <w:tc>
          <w:tcPr>
            <w:tcW w:w="7809" w:type="dxa"/>
          </w:tcPr>
          <w:p w14:paraId="067CCB40" w14:textId="0BBA8602"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Throughout the mentoring programme, mentors will acquaint mentees with gender-sensitive research approaches and </w:t>
            </w:r>
            <w:r w:rsidR="00302510" w:rsidRPr="009E23F0">
              <w:rPr>
                <w:rFonts w:asciiTheme="minorHAnsi" w:hAnsiTheme="minorHAnsi" w:cstheme="minorHAnsi"/>
                <w:szCs w:val="22"/>
              </w:rPr>
              <w:t>sensiti</w:t>
            </w:r>
            <w:r w:rsidR="00302510">
              <w:rPr>
                <w:rFonts w:asciiTheme="minorHAnsi" w:hAnsiTheme="minorHAnsi" w:cstheme="minorHAnsi"/>
                <w:szCs w:val="22"/>
              </w:rPr>
              <w:t>s</w:t>
            </w:r>
            <w:r w:rsidR="00302510" w:rsidRPr="009E23F0">
              <w:rPr>
                <w:rFonts w:asciiTheme="minorHAnsi" w:hAnsiTheme="minorHAnsi" w:cstheme="minorHAnsi"/>
                <w:szCs w:val="22"/>
              </w:rPr>
              <w:t xml:space="preserve">e </w:t>
            </w:r>
            <w:r w:rsidRPr="009E23F0">
              <w:rPr>
                <w:rFonts w:asciiTheme="minorHAnsi" w:hAnsiTheme="minorHAnsi" w:cstheme="minorHAnsi"/>
                <w:szCs w:val="22"/>
              </w:rPr>
              <w:t>mentees to gender-related aspects of their respective research fields. Given the varying levels of experience mentees have with gender-related issues and conducting academic research through the prism of gender and/or sex, the mentors will also act as facilitators for peer learning.</w:t>
            </w:r>
          </w:p>
          <w:p w14:paraId="7C8E0EAB" w14:textId="77777777" w:rsidR="006E2306" w:rsidRPr="009E23F0" w:rsidRDefault="006E2306" w:rsidP="00A83688">
            <w:pPr>
              <w:spacing w:line="276" w:lineRule="auto"/>
              <w:rPr>
                <w:rFonts w:asciiTheme="minorHAnsi" w:hAnsiTheme="minorHAnsi" w:cstheme="minorHAnsi"/>
                <w:szCs w:val="22"/>
              </w:rPr>
            </w:pPr>
          </w:p>
          <w:p w14:paraId="70D5ADB4" w14:textId="5CEED55B"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The extent to which gender-related topics will feature in the </w:t>
            </w:r>
            <w:r w:rsidR="00302510" w:rsidRPr="009E23F0">
              <w:rPr>
                <w:rFonts w:asciiTheme="minorHAnsi" w:hAnsiTheme="minorHAnsi" w:cstheme="minorHAnsi"/>
                <w:szCs w:val="22"/>
              </w:rPr>
              <w:t>mentees</w:t>
            </w:r>
            <w:r w:rsidR="00302510">
              <w:rPr>
                <w:rFonts w:asciiTheme="minorHAnsi" w:hAnsiTheme="minorHAnsi" w:cstheme="minorHAnsi"/>
                <w:szCs w:val="22"/>
              </w:rPr>
              <w:t>'</w:t>
            </w:r>
            <w:r w:rsidR="00302510" w:rsidRPr="009E23F0">
              <w:rPr>
                <w:rFonts w:asciiTheme="minorHAnsi" w:hAnsiTheme="minorHAnsi" w:cstheme="minorHAnsi"/>
                <w:szCs w:val="22"/>
              </w:rPr>
              <w:t xml:space="preserve"> </w:t>
            </w:r>
            <w:r w:rsidRPr="009E23F0">
              <w:rPr>
                <w:rFonts w:asciiTheme="minorHAnsi" w:hAnsiTheme="minorHAnsi" w:cstheme="minorHAnsi"/>
                <w:szCs w:val="22"/>
              </w:rPr>
              <w:t xml:space="preserve">research work is to be determined pending the first research workshop in October 2022 and will vary depending on each </w:t>
            </w:r>
            <w:r w:rsidR="00302510" w:rsidRPr="009E23F0">
              <w:rPr>
                <w:rFonts w:asciiTheme="minorHAnsi" w:hAnsiTheme="minorHAnsi" w:cstheme="minorHAnsi"/>
                <w:szCs w:val="22"/>
              </w:rPr>
              <w:t>mentee</w:t>
            </w:r>
            <w:r w:rsidR="00302510">
              <w:rPr>
                <w:rFonts w:asciiTheme="minorHAnsi" w:hAnsiTheme="minorHAnsi" w:cstheme="minorHAnsi"/>
                <w:szCs w:val="22"/>
              </w:rPr>
              <w:t>'</w:t>
            </w:r>
            <w:r w:rsidR="00302510" w:rsidRPr="009E23F0">
              <w:rPr>
                <w:rFonts w:asciiTheme="minorHAnsi" w:hAnsiTheme="minorHAnsi" w:cstheme="minorHAnsi"/>
                <w:szCs w:val="22"/>
              </w:rPr>
              <w:t xml:space="preserve">s </w:t>
            </w:r>
            <w:r w:rsidRPr="009E23F0">
              <w:rPr>
                <w:rFonts w:asciiTheme="minorHAnsi" w:hAnsiTheme="minorHAnsi" w:cstheme="minorHAnsi"/>
                <w:szCs w:val="22"/>
              </w:rPr>
              <w:t>research field. Some mentees have expressed interest in research topics directly addressing the matter of gender in academia and business</w:t>
            </w:r>
            <w:r w:rsidR="007A573E">
              <w:rPr>
                <w:rFonts w:asciiTheme="minorHAnsi" w:hAnsiTheme="minorHAnsi" w:cstheme="minorHAnsi"/>
                <w:szCs w:val="22"/>
              </w:rPr>
              <w:t>. In contrast,</w:t>
            </w:r>
            <w:r w:rsidRPr="009E23F0">
              <w:rPr>
                <w:rFonts w:asciiTheme="minorHAnsi" w:hAnsiTheme="minorHAnsi" w:cstheme="minorHAnsi"/>
                <w:szCs w:val="22"/>
              </w:rPr>
              <w:t xml:space="preserve"> </w:t>
            </w:r>
            <w:r w:rsidR="00302510" w:rsidRPr="009E23F0">
              <w:rPr>
                <w:rFonts w:asciiTheme="minorHAnsi" w:hAnsiTheme="minorHAnsi" w:cstheme="minorHAnsi"/>
                <w:szCs w:val="22"/>
              </w:rPr>
              <w:t>others</w:t>
            </w:r>
            <w:r w:rsidR="00302510">
              <w:rPr>
                <w:rFonts w:asciiTheme="minorHAnsi" w:hAnsiTheme="minorHAnsi" w:cstheme="minorHAnsi"/>
                <w:szCs w:val="22"/>
              </w:rPr>
              <w:t>'</w:t>
            </w:r>
            <w:r w:rsidR="00302510" w:rsidRPr="009E23F0">
              <w:rPr>
                <w:rFonts w:asciiTheme="minorHAnsi" w:hAnsiTheme="minorHAnsi" w:cstheme="minorHAnsi"/>
                <w:szCs w:val="22"/>
              </w:rPr>
              <w:t xml:space="preserve"> </w:t>
            </w:r>
            <w:r w:rsidRPr="009E23F0">
              <w:rPr>
                <w:rFonts w:asciiTheme="minorHAnsi" w:hAnsiTheme="minorHAnsi" w:cstheme="minorHAnsi"/>
                <w:szCs w:val="22"/>
              </w:rPr>
              <w:t>prospective research fields are likely to touch upon gender aspects tangentially (such as through (social) sustainability and ethics).</w:t>
            </w:r>
          </w:p>
          <w:p w14:paraId="5075CEB2" w14:textId="77777777" w:rsidR="006E2306" w:rsidRPr="009E23F0" w:rsidRDefault="006E2306" w:rsidP="00A83688">
            <w:pPr>
              <w:spacing w:line="276" w:lineRule="auto"/>
              <w:rPr>
                <w:rFonts w:asciiTheme="minorHAnsi" w:hAnsiTheme="minorHAnsi" w:cstheme="minorHAnsi"/>
                <w:szCs w:val="22"/>
              </w:rPr>
            </w:pPr>
          </w:p>
          <w:p w14:paraId="528769B1" w14:textId="517BE4DD" w:rsidR="006E2306" w:rsidRPr="009E23F0" w:rsidRDefault="006E2306" w:rsidP="00A83688">
            <w:pPr>
              <w:spacing w:line="276" w:lineRule="auto"/>
              <w:rPr>
                <w:rFonts w:asciiTheme="minorHAnsi" w:hAnsiTheme="minorHAnsi" w:cstheme="minorHAnsi"/>
                <w:color w:val="000000"/>
                <w:szCs w:val="22"/>
              </w:rPr>
            </w:pPr>
            <w:r w:rsidRPr="009E23F0">
              <w:rPr>
                <w:rFonts w:asciiTheme="minorHAnsi" w:hAnsiTheme="minorHAnsi" w:cstheme="minorHAnsi"/>
                <w:szCs w:val="22"/>
              </w:rPr>
              <w:t>Another, if more indirect way in which gender is integrated into the mentoring programme are the institutional implications of mentoring young women, i.e. supporting their professional development and enabling their advancement to academic leadership position</w:t>
            </w:r>
            <w:r w:rsidR="007A573E">
              <w:rPr>
                <w:rFonts w:asciiTheme="minorHAnsi" w:hAnsiTheme="minorHAnsi" w:cstheme="minorHAnsi"/>
                <w:szCs w:val="22"/>
              </w:rPr>
              <w:t>s</w:t>
            </w:r>
            <w:r w:rsidRPr="009E23F0">
              <w:rPr>
                <w:rFonts w:asciiTheme="minorHAnsi" w:hAnsiTheme="minorHAnsi" w:cstheme="minorHAnsi"/>
                <w:szCs w:val="22"/>
              </w:rPr>
              <w:t>. In the mid to long</w:t>
            </w:r>
            <w:r w:rsidR="007A573E">
              <w:rPr>
                <w:rFonts w:asciiTheme="minorHAnsi" w:hAnsiTheme="minorHAnsi" w:cstheme="minorHAnsi"/>
                <w:szCs w:val="22"/>
              </w:rPr>
              <w:t>-</w:t>
            </w:r>
            <w:r w:rsidRPr="009E23F0">
              <w:rPr>
                <w:rFonts w:asciiTheme="minorHAnsi" w:hAnsiTheme="minorHAnsi" w:cstheme="minorHAnsi"/>
                <w:szCs w:val="22"/>
              </w:rPr>
              <w:t>term, they are therefore expected to be in a position where they have the capacity to, among other things, impact research practices and processes at IEDC and the way gender-sensitive topics are featured in curricula and course design.</w:t>
            </w:r>
          </w:p>
          <w:p w14:paraId="2FEE7BC6" w14:textId="77777777" w:rsidR="006E2306" w:rsidRPr="009E23F0" w:rsidRDefault="006E2306" w:rsidP="00A83688">
            <w:pPr>
              <w:spacing w:line="276" w:lineRule="auto"/>
              <w:rPr>
                <w:rFonts w:asciiTheme="minorHAnsi" w:hAnsiTheme="minorHAnsi" w:cstheme="minorHAnsi"/>
                <w:szCs w:val="22"/>
              </w:rPr>
            </w:pPr>
          </w:p>
        </w:tc>
      </w:tr>
      <w:tr w:rsidR="006E2306" w:rsidRPr="009E23F0" w14:paraId="41850934" w14:textId="77777777" w:rsidTr="00495C72">
        <w:tc>
          <w:tcPr>
            <w:tcW w:w="2505" w:type="dxa"/>
          </w:tcPr>
          <w:p w14:paraId="41E0F5CF" w14:textId="77777777" w:rsidR="006E2306" w:rsidRPr="009E23F0" w:rsidRDefault="006E2306" w:rsidP="00A83688">
            <w:pPr>
              <w:spacing w:line="276" w:lineRule="auto"/>
              <w:jc w:val="left"/>
              <w:rPr>
                <w:rFonts w:asciiTheme="minorHAnsi" w:hAnsiTheme="minorHAnsi" w:cstheme="minorHAnsi"/>
                <w:b/>
                <w:szCs w:val="22"/>
              </w:rPr>
            </w:pPr>
            <w:r w:rsidRPr="009E23F0">
              <w:rPr>
                <w:rFonts w:asciiTheme="minorHAnsi" w:hAnsiTheme="minorHAnsi" w:cstheme="minorHAnsi"/>
                <w:b/>
                <w:szCs w:val="22"/>
              </w:rPr>
              <w:t>What could be done differently</w:t>
            </w:r>
          </w:p>
        </w:tc>
        <w:tc>
          <w:tcPr>
            <w:tcW w:w="7809" w:type="dxa"/>
          </w:tcPr>
          <w:p w14:paraId="6E42CBF4" w14:textId="77777777"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The mentoring programme is by no means a stand-alone response to the challenge of better integrating gender dimensions into research and curricula. Rather, it should be regarded as groundwork for further steps to address the lack of gender dimensions in the programmes.</w:t>
            </w:r>
          </w:p>
          <w:p w14:paraId="139753F8" w14:textId="77777777" w:rsidR="006E2306" w:rsidRPr="009E23F0" w:rsidRDefault="006E2306" w:rsidP="00A83688">
            <w:pPr>
              <w:spacing w:line="276" w:lineRule="auto"/>
              <w:rPr>
                <w:rFonts w:asciiTheme="minorHAnsi" w:hAnsiTheme="minorHAnsi" w:cstheme="minorHAnsi"/>
                <w:szCs w:val="22"/>
              </w:rPr>
            </w:pPr>
          </w:p>
          <w:p w14:paraId="2F7CFC2E" w14:textId="5F170C4A"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lastRenderedPageBreak/>
              <w:t xml:space="preserve">While mentees benefitting from this programme are expected to be highly </w:t>
            </w:r>
            <w:r w:rsidR="00302510" w:rsidRPr="009E23F0">
              <w:rPr>
                <w:rFonts w:asciiTheme="minorHAnsi" w:hAnsiTheme="minorHAnsi" w:cstheme="minorHAnsi"/>
                <w:szCs w:val="22"/>
              </w:rPr>
              <w:t>sensiti</w:t>
            </w:r>
            <w:r w:rsidR="00302510">
              <w:rPr>
                <w:rFonts w:asciiTheme="minorHAnsi" w:hAnsiTheme="minorHAnsi" w:cstheme="minorHAnsi"/>
                <w:szCs w:val="22"/>
              </w:rPr>
              <w:t>s</w:t>
            </w:r>
            <w:r w:rsidR="00302510" w:rsidRPr="009E23F0">
              <w:rPr>
                <w:rFonts w:asciiTheme="minorHAnsi" w:hAnsiTheme="minorHAnsi" w:cstheme="minorHAnsi"/>
                <w:szCs w:val="22"/>
              </w:rPr>
              <w:t xml:space="preserve">ed </w:t>
            </w:r>
            <w:r w:rsidRPr="009E23F0">
              <w:rPr>
                <w:rFonts w:asciiTheme="minorHAnsi" w:hAnsiTheme="minorHAnsi" w:cstheme="minorHAnsi"/>
                <w:szCs w:val="22"/>
              </w:rPr>
              <w:t>to the topic of gender in academia and equipped with advanced knowledge on how to integrate these into existing curricula, there needs to be an understanding among leadership and other involved actors that the mentoring programme is only one of many steps for introducing the desired changes to the institution. Since curriculum design is not heavily regulated and lecturers have considerable autonomy in this area, a more structural and comprehensive approach is needed.</w:t>
            </w:r>
          </w:p>
          <w:p w14:paraId="68E33531" w14:textId="77777777" w:rsidR="006E2306" w:rsidRPr="009E23F0" w:rsidRDefault="006E2306" w:rsidP="00A83688">
            <w:pPr>
              <w:spacing w:line="276" w:lineRule="auto"/>
              <w:rPr>
                <w:rFonts w:asciiTheme="minorHAnsi" w:hAnsiTheme="minorHAnsi" w:cstheme="minorHAnsi"/>
                <w:szCs w:val="22"/>
              </w:rPr>
            </w:pPr>
          </w:p>
          <w:p w14:paraId="6F7C99C0" w14:textId="4449F5BE" w:rsidR="006E2306" w:rsidRPr="009E23F0" w:rsidRDefault="007A573E" w:rsidP="00A83688">
            <w:pPr>
              <w:spacing w:line="276" w:lineRule="auto"/>
              <w:rPr>
                <w:rFonts w:asciiTheme="minorHAnsi" w:hAnsiTheme="minorHAnsi" w:cstheme="minorHAnsi"/>
                <w:szCs w:val="22"/>
              </w:rPr>
            </w:pPr>
            <w:r>
              <w:rPr>
                <w:rFonts w:asciiTheme="minorHAnsi" w:hAnsiTheme="minorHAnsi" w:cstheme="minorHAnsi"/>
                <w:szCs w:val="22"/>
              </w:rPr>
              <w:t>Therefore, a critical task is to introduce awareness-raising activities and training events  to sensitise all faculty members and</w:t>
            </w:r>
            <w:r w:rsidR="006E2306" w:rsidRPr="009E23F0">
              <w:rPr>
                <w:rFonts w:asciiTheme="minorHAnsi" w:hAnsiTheme="minorHAnsi" w:cstheme="minorHAnsi"/>
                <w:szCs w:val="22"/>
              </w:rPr>
              <w:t xml:space="preserve"> to incentivise and facilitate the integration of gender dimensions into existing programmes and research initiatives. The institution can do so by paying close attention to coordination efforts and cooperation processes among the respective lecturers of a particular programme, as well as through </w:t>
            </w:r>
            <w:r w:rsidR="00302510">
              <w:rPr>
                <w:rFonts w:asciiTheme="minorHAnsi" w:hAnsiTheme="minorHAnsi" w:cstheme="minorHAnsi"/>
                <w:szCs w:val="22"/>
              </w:rPr>
              <w:t>"</w:t>
            </w:r>
            <w:r w:rsidR="006E2306" w:rsidRPr="009E23F0">
              <w:rPr>
                <w:rFonts w:asciiTheme="minorHAnsi" w:hAnsiTheme="minorHAnsi" w:cstheme="minorHAnsi"/>
                <w:szCs w:val="22"/>
              </w:rPr>
              <w:t>nudging</w:t>
            </w:r>
            <w:r w:rsidR="00302510">
              <w:rPr>
                <w:rFonts w:asciiTheme="minorHAnsi" w:hAnsiTheme="minorHAnsi" w:cstheme="minorHAnsi"/>
                <w:szCs w:val="22"/>
              </w:rPr>
              <w:t>"</w:t>
            </w:r>
            <w:r w:rsidR="00302510" w:rsidRPr="009E23F0">
              <w:rPr>
                <w:rFonts w:asciiTheme="minorHAnsi" w:hAnsiTheme="minorHAnsi" w:cstheme="minorHAnsi"/>
                <w:szCs w:val="22"/>
              </w:rPr>
              <w:t xml:space="preserve"> </w:t>
            </w:r>
            <w:r w:rsidR="006E2306" w:rsidRPr="009E23F0">
              <w:rPr>
                <w:rFonts w:asciiTheme="minorHAnsi" w:hAnsiTheme="minorHAnsi" w:cstheme="minorHAnsi"/>
                <w:szCs w:val="22"/>
              </w:rPr>
              <w:t>lecturers top-down, that is encouraging them to integrate gender dimensions into their courses and referring them to useful resources as well as colleagues who are more experienced in the matter.</w:t>
            </w:r>
          </w:p>
          <w:p w14:paraId="1A234BBF" w14:textId="77777777" w:rsidR="006E2306" w:rsidRPr="009E23F0" w:rsidRDefault="006E2306" w:rsidP="00A83688">
            <w:pPr>
              <w:spacing w:line="276" w:lineRule="auto"/>
              <w:rPr>
                <w:rFonts w:asciiTheme="minorHAnsi" w:hAnsiTheme="minorHAnsi" w:cstheme="minorHAnsi"/>
                <w:szCs w:val="22"/>
              </w:rPr>
            </w:pPr>
          </w:p>
          <w:p w14:paraId="571D8E91" w14:textId="77777777"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To ensure the above goals, it is essential to establish a system which enables and empowers faculty members to easily transition between their research activities and programme/curriculum design. </w:t>
            </w:r>
          </w:p>
          <w:p w14:paraId="23F322A6" w14:textId="77777777" w:rsidR="006E2306" w:rsidRPr="009E23F0" w:rsidRDefault="006E2306" w:rsidP="00A83688">
            <w:pPr>
              <w:spacing w:line="276" w:lineRule="auto"/>
              <w:rPr>
                <w:rFonts w:asciiTheme="minorHAnsi" w:hAnsiTheme="minorHAnsi" w:cstheme="minorHAnsi"/>
                <w:szCs w:val="22"/>
              </w:rPr>
            </w:pPr>
          </w:p>
        </w:tc>
      </w:tr>
      <w:tr w:rsidR="006E2306" w:rsidRPr="009E23F0" w14:paraId="7079D007" w14:textId="77777777" w:rsidTr="00495C72">
        <w:tc>
          <w:tcPr>
            <w:tcW w:w="2505" w:type="dxa"/>
          </w:tcPr>
          <w:p w14:paraId="27BEF3FF" w14:textId="77777777" w:rsidR="006E2306" w:rsidRPr="009E23F0" w:rsidRDefault="006E2306" w:rsidP="00A83688">
            <w:pPr>
              <w:spacing w:line="276" w:lineRule="auto"/>
              <w:rPr>
                <w:rFonts w:asciiTheme="minorHAnsi" w:hAnsiTheme="minorHAnsi" w:cstheme="minorHAnsi"/>
                <w:b/>
                <w:szCs w:val="22"/>
              </w:rPr>
            </w:pPr>
            <w:r w:rsidRPr="009E23F0">
              <w:rPr>
                <w:rFonts w:asciiTheme="minorHAnsi" w:hAnsiTheme="minorHAnsi" w:cstheme="minorHAnsi"/>
                <w:b/>
                <w:szCs w:val="22"/>
              </w:rPr>
              <w:lastRenderedPageBreak/>
              <w:t>Key learning points</w:t>
            </w:r>
          </w:p>
        </w:tc>
        <w:tc>
          <w:tcPr>
            <w:tcW w:w="7809" w:type="dxa"/>
          </w:tcPr>
          <w:p w14:paraId="63A34AE3" w14:textId="77777777"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The IEDC mentoring programme is an essential step for bridging salient gender-related gaps in faculty representation and research activities. It is, however, a long-term measure that needs to be supplemented by structural measures through which all faculty is engaged for more wide-ranging changes in course design and research processes.</w:t>
            </w:r>
          </w:p>
          <w:p w14:paraId="0A7CCAB9" w14:textId="77777777" w:rsidR="006E2306" w:rsidRPr="009E23F0" w:rsidRDefault="006E2306" w:rsidP="00A83688">
            <w:pPr>
              <w:spacing w:line="276" w:lineRule="auto"/>
              <w:jc w:val="left"/>
              <w:rPr>
                <w:rFonts w:asciiTheme="minorHAnsi" w:hAnsiTheme="minorHAnsi" w:cstheme="minorHAnsi"/>
                <w:szCs w:val="22"/>
              </w:rPr>
            </w:pPr>
          </w:p>
        </w:tc>
      </w:tr>
      <w:tr w:rsidR="006E2306" w:rsidRPr="009E23F0" w14:paraId="7BA1A0AA" w14:textId="77777777" w:rsidTr="00495C72">
        <w:trPr>
          <w:trHeight w:val="1055"/>
        </w:trPr>
        <w:tc>
          <w:tcPr>
            <w:tcW w:w="2505" w:type="dxa"/>
          </w:tcPr>
          <w:p w14:paraId="0C2E9EEC" w14:textId="77777777" w:rsidR="006E2306" w:rsidRPr="009E23F0" w:rsidRDefault="006E2306" w:rsidP="00A83688">
            <w:pPr>
              <w:spacing w:line="276" w:lineRule="auto"/>
              <w:rPr>
                <w:rFonts w:asciiTheme="minorHAnsi" w:hAnsiTheme="minorHAnsi" w:cstheme="minorHAnsi"/>
                <w:b/>
                <w:szCs w:val="22"/>
              </w:rPr>
            </w:pPr>
            <w:r w:rsidRPr="009E23F0">
              <w:rPr>
                <w:rFonts w:asciiTheme="minorHAnsi" w:hAnsiTheme="minorHAnsi" w:cstheme="minorHAnsi"/>
                <w:b/>
                <w:szCs w:val="22"/>
              </w:rPr>
              <w:t>Resources to explore</w:t>
            </w:r>
          </w:p>
        </w:tc>
        <w:tc>
          <w:tcPr>
            <w:tcW w:w="7809" w:type="dxa"/>
          </w:tcPr>
          <w:p w14:paraId="7393794E" w14:textId="77777777" w:rsidR="006E2306" w:rsidRPr="009E23F0" w:rsidRDefault="00000000" w:rsidP="00A83688">
            <w:pPr>
              <w:spacing w:line="276" w:lineRule="auto"/>
              <w:rPr>
                <w:rFonts w:asciiTheme="minorHAnsi" w:hAnsiTheme="minorHAnsi" w:cstheme="minorHAnsi"/>
                <w:szCs w:val="22"/>
              </w:rPr>
            </w:pPr>
            <w:hyperlink r:id="rId16">
              <w:r w:rsidR="006E2306" w:rsidRPr="009E23F0">
                <w:rPr>
                  <w:rFonts w:asciiTheme="minorHAnsi" w:hAnsiTheme="minorHAnsi" w:cstheme="minorHAnsi"/>
                  <w:color w:val="0563C1"/>
                  <w:szCs w:val="22"/>
                  <w:u w:val="single"/>
                </w:rPr>
                <w:t>Gender Equality Plan for IEDC-Bled School of Management</w:t>
              </w:r>
            </w:hyperlink>
            <w:r w:rsidR="006E2306" w:rsidRPr="009E23F0">
              <w:rPr>
                <w:rFonts w:asciiTheme="minorHAnsi" w:hAnsiTheme="minorHAnsi" w:cstheme="minorHAnsi"/>
                <w:szCs w:val="22"/>
              </w:rPr>
              <w:br/>
              <w:t>see 4.3 → Gender Equality in Recruitment and Career Progression</w:t>
            </w:r>
          </w:p>
        </w:tc>
      </w:tr>
    </w:tbl>
    <w:p w14:paraId="029D995D" w14:textId="77777777" w:rsidR="006E2306" w:rsidRPr="009E23F0" w:rsidRDefault="006E2306" w:rsidP="00A83688">
      <w:pPr>
        <w:spacing w:line="276" w:lineRule="auto"/>
        <w:rPr>
          <w:rFonts w:asciiTheme="minorHAnsi" w:hAnsiTheme="minorHAnsi" w:cstheme="minorHAnsi"/>
          <w:b/>
          <w:color w:val="C00000"/>
          <w:szCs w:val="22"/>
        </w:rPr>
      </w:pPr>
    </w:p>
    <w:p w14:paraId="73114525" w14:textId="77777777" w:rsidR="006E2306" w:rsidRPr="009E23F0" w:rsidRDefault="006E2306" w:rsidP="00A83688">
      <w:pPr>
        <w:spacing w:line="276" w:lineRule="auto"/>
        <w:rPr>
          <w:rFonts w:asciiTheme="minorHAnsi" w:hAnsiTheme="minorHAnsi" w:cstheme="minorHAnsi"/>
          <w:b/>
          <w:color w:val="C00000"/>
          <w:szCs w:val="22"/>
        </w:rPr>
      </w:pPr>
    </w:p>
    <w:p w14:paraId="78969DC4" w14:textId="77777777" w:rsidR="006E2306" w:rsidRPr="009E23F0" w:rsidRDefault="006E2306" w:rsidP="00A83688">
      <w:pPr>
        <w:spacing w:line="276" w:lineRule="auto"/>
        <w:rPr>
          <w:rFonts w:asciiTheme="minorHAnsi" w:hAnsiTheme="minorHAnsi" w:cstheme="minorHAnsi"/>
          <w:szCs w:val="22"/>
        </w:rPr>
      </w:pPr>
    </w:p>
    <w:p w14:paraId="452F6CC0" w14:textId="0533D286" w:rsidR="006E2306" w:rsidRPr="009E23F0" w:rsidRDefault="006E2306" w:rsidP="00A83688">
      <w:pPr>
        <w:tabs>
          <w:tab w:val="left" w:pos="3341"/>
        </w:tabs>
        <w:spacing w:line="276" w:lineRule="auto"/>
        <w:rPr>
          <w:rFonts w:asciiTheme="minorHAnsi" w:hAnsiTheme="minorHAnsi" w:cstheme="minorHAnsi"/>
          <w:szCs w:val="22"/>
        </w:rPr>
      </w:pPr>
      <w:r w:rsidRPr="009E23F0">
        <w:rPr>
          <w:rFonts w:asciiTheme="minorHAnsi" w:hAnsiTheme="minorHAnsi" w:cstheme="minorHAnsi"/>
          <w:szCs w:val="22"/>
        </w:rPr>
        <w:tab/>
      </w:r>
    </w:p>
    <w:p w14:paraId="30200319" w14:textId="77777777" w:rsidR="00495C72" w:rsidRPr="009E23F0" w:rsidRDefault="00495C72" w:rsidP="00A83688">
      <w:pPr>
        <w:tabs>
          <w:tab w:val="left" w:pos="3341"/>
        </w:tabs>
        <w:spacing w:line="276" w:lineRule="auto"/>
        <w:rPr>
          <w:rFonts w:asciiTheme="minorHAnsi" w:hAnsiTheme="minorHAnsi" w:cstheme="minorHAnsi"/>
          <w:szCs w:val="22"/>
        </w:rPr>
      </w:pPr>
    </w:p>
    <w:p w14:paraId="476BE807" w14:textId="77777777" w:rsidR="006E2306" w:rsidRPr="009E23F0" w:rsidRDefault="006E2306" w:rsidP="00A83688">
      <w:pPr>
        <w:tabs>
          <w:tab w:val="left" w:pos="3341"/>
        </w:tabs>
        <w:spacing w:line="276" w:lineRule="auto"/>
        <w:rPr>
          <w:rFonts w:asciiTheme="minorHAnsi" w:hAnsiTheme="minorHAnsi" w:cstheme="minorHAnsi"/>
          <w:szCs w:val="22"/>
        </w:rPr>
      </w:pPr>
    </w:p>
    <w:p w14:paraId="11B12C10" w14:textId="77777777" w:rsidR="006E2306" w:rsidRPr="009E23F0" w:rsidRDefault="006E2306" w:rsidP="00A83688">
      <w:pPr>
        <w:tabs>
          <w:tab w:val="left" w:pos="3341"/>
        </w:tabs>
        <w:spacing w:line="276" w:lineRule="auto"/>
        <w:rPr>
          <w:rFonts w:asciiTheme="minorHAnsi" w:hAnsiTheme="minorHAnsi" w:cstheme="minorHAnsi"/>
          <w:szCs w:val="22"/>
        </w:rPr>
      </w:pPr>
    </w:p>
    <w:p w14:paraId="54F41B48" w14:textId="77777777" w:rsidR="006E2306" w:rsidRPr="009E23F0" w:rsidRDefault="006E2306" w:rsidP="00A83688">
      <w:pPr>
        <w:tabs>
          <w:tab w:val="left" w:pos="3341"/>
        </w:tabs>
        <w:spacing w:line="276" w:lineRule="auto"/>
        <w:rPr>
          <w:rFonts w:asciiTheme="minorHAnsi" w:hAnsiTheme="minorHAnsi" w:cstheme="minorHAnsi"/>
          <w:szCs w:val="22"/>
        </w:rPr>
      </w:pPr>
    </w:p>
    <w:p w14:paraId="33C77F36" w14:textId="77777777" w:rsidR="006E2306" w:rsidRPr="009E23F0" w:rsidRDefault="006E2306" w:rsidP="00A83688">
      <w:pPr>
        <w:tabs>
          <w:tab w:val="left" w:pos="3341"/>
        </w:tabs>
        <w:spacing w:line="276" w:lineRule="auto"/>
        <w:rPr>
          <w:rFonts w:asciiTheme="minorHAnsi" w:hAnsiTheme="minorHAnsi" w:cstheme="minorHAnsi"/>
          <w:szCs w:val="22"/>
        </w:rPr>
      </w:pPr>
    </w:p>
    <w:p w14:paraId="0767FD3B" w14:textId="77777777" w:rsidR="006E2306" w:rsidRPr="009E23F0" w:rsidRDefault="006E2306" w:rsidP="00A83688">
      <w:pPr>
        <w:tabs>
          <w:tab w:val="left" w:pos="3341"/>
        </w:tabs>
        <w:spacing w:line="276" w:lineRule="auto"/>
        <w:rPr>
          <w:rFonts w:asciiTheme="minorHAnsi" w:hAnsiTheme="minorHAnsi" w:cstheme="minorHAnsi"/>
          <w:szCs w:val="22"/>
        </w:rPr>
      </w:pPr>
    </w:p>
    <w:p w14:paraId="3B6A8644" w14:textId="77777777" w:rsidR="006E2306" w:rsidRPr="009E23F0" w:rsidRDefault="006E2306" w:rsidP="00A83688">
      <w:pPr>
        <w:tabs>
          <w:tab w:val="left" w:pos="3341"/>
        </w:tabs>
        <w:spacing w:line="276" w:lineRule="auto"/>
        <w:rPr>
          <w:rFonts w:asciiTheme="minorHAnsi" w:hAnsiTheme="minorHAnsi" w:cstheme="minorHAnsi"/>
          <w:szCs w:val="22"/>
        </w:rPr>
      </w:pPr>
    </w:p>
    <w:p w14:paraId="00ADC3A3" w14:textId="77777777" w:rsidR="006E2306" w:rsidRPr="009E23F0" w:rsidRDefault="006E2306" w:rsidP="00A83688">
      <w:pPr>
        <w:tabs>
          <w:tab w:val="left" w:pos="3341"/>
        </w:tabs>
        <w:spacing w:line="276" w:lineRule="auto"/>
        <w:rPr>
          <w:rFonts w:asciiTheme="minorHAnsi" w:hAnsiTheme="minorHAnsi" w:cstheme="minorHAnsi"/>
          <w:szCs w:val="22"/>
        </w:rPr>
      </w:pPr>
    </w:p>
    <w:p w14:paraId="2536EB08" w14:textId="77777777" w:rsidR="006E2306" w:rsidRPr="009E23F0" w:rsidRDefault="006E2306" w:rsidP="00A83688">
      <w:pPr>
        <w:tabs>
          <w:tab w:val="left" w:pos="3341"/>
        </w:tabs>
        <w:spacing w:line="276" w:lineRule="auto"/>
        <w:rPr>
          <w:rFonts w:asciiTheme="minorHAnsi" w:hAnsiTheme="minorHAnsi" w:cstheme="minorHAnsi"/>
          <w:szCs w:val="22"/>
        </w:rPr>
      </w:pPr>
    </w:p>
    <w:p w14:paraId="46E348D4" w14:textId="77777777" w:rsidR="006E2306" w:rsidRPr="009E23F0" w:rsidRDefault="006E2306" w:rsidP="00A83688">
      <w:pPr>
        <w:tabs>
          <w:tab w:val="left" w:pos="3341"/>
        </w:tabs>
        <w:spacing w:line="276" w:lineRule="auto"/>
        <w:rPr>
          <w:rFonts w:asciiTheme="minorHAnsi" w:hAnsiTheme="minorHAnsi" w:cstheme="minorHAnsi"/>
          <w:szCs w:val="22"/>
        </w:rPr>
      </w:pPr>
    </w:p>
    <w:p w14:paraId="186DD7D4" w14:textId="25AF3952" w:rsidR="006E2306" w:rsidRPr="009E23F0" w:rsidRDefault="00495C72" w:rsidP="00A83688">
      <w:pPr>
        <w:pStyle w:val="Heading2"/>
        <w:spacing w:line="276" w:lineRule="auto"/>
        <w:rPr>
          <w:iCs w:val="0"/>
        </w:rPr>
      </w:pPr>
      <w:bookmarkStart w:id="14" w:name="_Toc115944474"/>
      <w:r w:rsidRPr="009E23F0">
        <w:rPr>
          <w:iCs w:val="0"/>
        </w:rPr>
        <w:lastRenderedPageBreak/>
        <w:t>Increasing visibility of gender research through organising D&amp;I lunches for researchers</w:t>
      </w:r>
      <w:bookmarkEnd w:id="14"/>
    </w:p>
    <w:p w14:paraId="1A4C2894" w14:textId="77777777" w:rsidR="00495C72" w:rsidRPr="009E23F0" w:rsidRDefault="00495C72" w:rsidP="00A83688">
      <w:pPr>
        <w:tabs>
          <w:tab w:val="left" w:pos="3341"/>
        </w:tabs>
        <w:spacing w:line="276" w:lineRule="auto"/>
        <w:rPr>
          <w:rFonts w:asciiTheme="minorHAnsi" w:hAnsiTheme="minorHAnsi" w:cstheme="minorHAnsi"/>
          <w:szCs w:val="22"/>
        </w:rPr>
      </w:pPr>
    </w:p>
    <w:tbl>
      <w:tblPr>
        <w:tblStyle w:val="TableGrid"/>
        <w:tblW w:w="0" w:type="auto"/>
        <w:tblLook w:val="04A0" w:firstRow="1" w:lastRow="0" w:firstColumn="1" w:lastColumn="0" w:noHBand="0" w:noVBand="1"/>
      </w:tblPr>
      <w:tblGrid>
        <w:gridCol w:w="2525"/>
        <w:gridCol w:w="7669"/>
      </w:tblGrid>
      <w:tr w:rsidR="006E2306" w:rsidRPr="009E23F0" w14:paraId="4F9AA063" w14:textId="77777777" w:rsidTr="00495C72">
        <w:tc>
          <w:tcPr>
            <w:tcW w:w="2547" w:type="dxa"/>
          </w:tcPr>
          <w:p w14:paraId="55BECBAA" w14:textId="77777777" w:rsidR="006E2306" w:rsidRPr="009E23F0" w:rsidRDefault="006E2306" w:rsidP="00A83688">
            <w:pPr>
              <w:spacing w:line="276" w:lineRule="auto"/>
              <w:rPr>
                <w:rFonts w:asciiTheme="minorHAnsi" w:hAnsiTheme="minorHAnsi" w:cstheme="minorHAnsi"/>
                <w:b/>
                <w:bCs/>
                <w:szCs w:val="22"/>
              </w:rPr>
            </w:pPr>
            <w:r w:rsidRPr="009E23F0">
              <w:rPr>
                <w:rFonts w:asciiTheme="minorHAnsi" w:hAnsiTheme="minorHAnsi" w:cstheme="minorHAnsi"/>
                <w:b/>
                <w:bCs/>
                <w:szCs w:val="22"/>
              </w:rPr>
              <w:t>Institution</w:t>
            </w:r>
          </w:p>
        </w:tc>
        <w:tc>
          <w:tcPr>
            <w:tcW w:w="7767" w:type="dxa"/>
          </w:tcPr>
          <w:p w14:paraId="13982A47" w14:textId="77777777"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RSM</w:t>
            </w:r>
          </w:p>
        </w:tc>
      </w:tr>
      <w:tr w:rsidR="006E2306" w:rsidRPr="009E23F0" w14:paraId="7520E535" w14:textId="77777777" w:rsidTr="00495C72">
        <w:tc>
          <w:tcPr>
            <w:tcW w:w="2547" w:type="dxa"/>
          </w:tcPr>
          <w:p w14:paraId="7A07D173" w14:textId="77777777" w:rsidR="006E2306" w:rsidRPr="009E23F0" w:rsidRDefault="006E2306" w:rsidP="00A83688">
            <w:pPr>
              <w:spacing w:line="276" w:lineRule="auto"/>
              <w:rPr>
                <w:rFonts w:asciiTheme="minorHAnsi" w:hAnsiTheme="minorHAnsi" w:cstheme="minorHAnsi"/>
                <w:b/>
                <w:bCs/>
                <w:szCs w:val="22"/>
              </w:rPr>
            </w:pPr>
            <w:r w:rsidRPr="009E23F0">
              <w:rPr>
                <w:rFonts w:asciiTheme="minorHAnsi" w:hAnsiTheme="minorHAnsi" w:cstheme="minorHAnsi"/>
                <w:b/>
                <w:bCs/>
                <w:szCs w:val="22"/>
              </w:rPr>
              <w:t>Discipline</w:t>
            </w:r>
          </w:p>
        </w:tc>
        <w:tc>
          <w:tcPr>
            <w:tcW w:w="7767" w:type="dxa"/>
          </w:tcPr>
          <w:p w14:paraId="18FB20AA" w14:textId="77777777"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Management </w:t>
            </w:r>
          </w:p>
        </w:tc>
      </w:tr>
      <w:tr w:rsidR="006E2306" w:rsidRPr="009E23F0" w14:paraId="7DC90A8A" w14:textId="77777777" w:rsidTr="00495C72">
        <w:tc>
          <w:tcPr>
            <w:tcW w:w="2547" w:type="dxa"/>
          </w:tcPr>
          <w:p w14:paraId="0A061F17" w14:textId="3C67D689" w:rsidR="006E2306" w:rsidRPr="009E23F0" w:rsidRDefault="006E2306" w:rsidP="00A83688">
            <w:pPr>
              <w:spacing w:line="276" w:lineRule="auto"/>
              <w:rPr>
                <w:rFonts w:asciiTheme="minorHAnsi" w:hAnsiTheme="minorHAnsi" w:cstheme="minorHAnsi"/>
                <w:b/>
                <w:bCs/>
                <w:szCs w:val="22"/>
              </w:rPr>
            </w:pPr>
            <w:r w:rsidRPr="009E23F0">
              <w:rPr>
                <w:rFonts w:asciiTheme="minorHAnsi" w:hAnsiTheme="minorHAnsi" w:cstheme="minorHAnsi"/>
                <w:b/>
                <w:bCs/>
                <w:szCs w:val="22"/>
              </w:rPr>
              <w:t xml:space="preserve">Short </w:t>
            </w:r>
            <w:r w:rsidR="00495C72" w:rsidRPr="009E23F0">
              <w:rPr>
                <w:rFonts w:asciiTheme="minorHAnsi" w:hAnsiTheme="minorHAnsi" w:cstheme="minorHAnsi"/>
                <w:b/>
                <w:bCs/>
                <w:szCs w:val="22"/>
              </w:rPr>
              <w:t>summary</w:t>
            </w:r>
          </w:p>
        </w:tc>
        <w:tc>
          <w:tcPr>
            <w:tcW w:w="7767" w:type="dxa"/>
          </w:tcPr>
          <w:p w14:paraId="27E35A26" w14:textId="64656219"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In the spring of 2022</w:t>
            </w:r>
            <w:r w:rsidR="00F322F8">
              <w:rPr>
                <w:rFonts w:asciiTheme="minorHAnsi" w:hAnsiTheme="minorHAnsi" w:cstheme="minorHAnsi"/>
                <w:szCs w:val="22"/>
              </w:rPr>
              <w:t>,</w:t>
            </w:r>
            <w:r w:rsidRPr="009E23F0">
              <w:rPr>
                <w:rFonts w:asciiTheme="minorHAnsi" w:hAnsiTheme="minorHAnsi" w:cstheme="minorHAnsi"/>
                <w:szCs w:val="22"/>
              </w:rPr>
              <w:t xml:space="preserve"> </w:t>
            </w:r>
            <w:r w:rsidR="00F322F8">
              <w:rPr>
                <w:rFonts w:asciiTheme="minorHAnsi" w:hAnsiTheme="minorHAnsi" w:cstheme="minorHAnsi"/>
                <w:szCs w:val="22"/>
              </w:rPr>
              <w:t xml:space="preserve">the </w:t>
            </w:r>
            <w:r w:rsidRPr="009E23F0">
              <w:rPr>
                <w:rFonts w:asciiTheme="minorHAnsi" w:hAnsiTheme="minorHAnsi" w:cstheme="minorHAnsi"/>
                <w:szCs w:val="22"/>
              </w:rPr>
              <w:t xml:space="preserve">Erasmus Centre for Women and Organisations </w:t>
            </w:r>
            <w:r w:rsidR="00302510" w:rsidRPr="009E23F0">
              <w:rPr>
                <w:rFonts w:asciiTheme="minorHAnsi" w:hAnsiTheme="minorHAnsi" w:cstheme="minorHAnsi"/>
                <w:szCs w:val="22"/>
              </w:rPr>
              <w:t>organi</w:t>
            </w:r>
            <w:r w:rsidR="00302510">
              <w:rPr>
                <w:rFonts w:asciiTheme="minorHAnsi" w:hAnsiTheme="minorHAnsi" w:cstheme="minorHAnsi"/>
                <w:szCs w:val="22"/>
              </w:rPr>
              <w:t>s</w:t>
            </w:r>
            <w:r w:rsidR="00302510" w:rsidRPr="009E23F0">
              <w:rPr>
                <w:rFonts w:asciiTheme="minorHAnsi" w:hAnsiTheme="minorHAnsi" w:cstheme="minorHAnsi"/>
                <w:szCs w:val="22"/>
              </w:rPr>
              <w:t>ed</w:t>
            </w:r>
            <w:r w:rsidR="00F322F8">
              <w:rPr>
                <w:rFonts w:asciiTheme="minorHAnsi" w:hAnsiTheme="minorHAnsi" w:cstheme="minorHAnsi"/>
                <w:szCs w:val="22"/>
              </w:rPr>
              <w:t>,</w:t>
            </w:r>
            <w:r w:rsidR="00302510" w:rsidRPr="009E23F0">
              <w:rPr>
                <w:rFonts w:asciiTheme="minorHAnsi" w:hAnsiTheme="minorHAnsi" w:cstheme="minorHAnsi"/>
                <w:szCs w:val="22"/>
              </w:rPr>
              <w:t xml:space="preserve"> </w:t>
            </w:r>
            <w:r w:rsidRPr="009E23F0">
              <w:rPr>
                <w:rFonts w:asciiTheme="minorHAnsi" w:hAnsiTheme="minorHAnsi" w:cstheme="minorHAnsi"/>
                <w:szCs w:val="22"/>
              </w:rPr>
              <w:t>together with the Equal4Europe research team</w:t>
            </w:r>
            <w:r w:rsidR="00F322F8">
              <w:rPr>
                <w:rFonts w:asciiTheme="minorHAnsi" w:hAnsiTheme="minorHAnsi" w:cstheme="minorHAnsi"/>
                <w:szCs w:val="22"/>
              </w:rPr>
              <w:t>,</w:t>
            </w:r>
            <w:r w:rsidRPr="009E23F0">
              <w:rPr>
                <w:rFonts w:asciiTheme="minorHAnsi" w:hAnsiTheme="minorHAnsi" w:cstheme="minorHAnsi"/>
                <w:szCs w:val="22"/>
              </w:rPr>
              <w:t xml:space="preserve"> the first Gender D&amp;I lunch at Rotterdam School of Management. </w:t>
            </w:r>
          </w:p>
          <w:p w14:paraId="58061E66" w14:textId="3373259F"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The lunches are held once every quarter at a location on campus</w:t>
            </w:r>
            <w:r w:rsidR="00F322F8">
              <w:rPr>
                <w:rFonts w:asciiTheme="minorHAnsi" w:hAnsiTheme="minorHAnsi" w:cstheme="minorHAnsi"/>
                <w:szCs w:val="22"/>
              </w:rPr>
              <w:t>,</w:t>
            </w:r>
            <w:r w:rsidRPr="009E23F0">
              <w:rPr>
                <w:rFonts w:asciiTheme="minorHAnsi" w:hAnsiTheme="minorHAnsi" w:cstheme="minorHAnsi"/>
                <w:szCs w:val="22"/>
              </w:rPr>
              <w:t xml:space="preserve"> and lunch is provided for all participants. Participants are invited to present their gender research, add items to the agenda and forward this initiative to other researchers at Erasmus University Rotterdam to widen the scope of this gathering.</w:t>
            </w:r>
          </w:p>
        </w:tc>
      </w:tr>
      <w:tr w:rsidR="006E2306" w:rsidRPr="009E23F0" w14:paraId="4CFB36C6" w14:textId="77777777" w:rsidTr="00495C72">
        <w:tc>
          <w:tcPr>
            <w:tcW w:w="2547" w:type="dxa"/>
          </w:tcPr>
          <w:p w14:paraId="24A64805" w14:textId="77777777" w:rsidR="006E2306" w:rsidRPr="009E23F0" w:rsidRDefault="006E2306" w:rsidP="00A83688">
            <w:pPr>
              <w:spacing w:line="276" w:lineRule="auto"/>
              <w:rPr>
                <w:rFonts w:asciiTheme="minorHAnsi" w:hAnsiTheme="minorHAnsi" w:cstheme="minorHAnsi"/>
                <w:b/>
                <w:bCs/>
                <w:szCs w:val="22"/>
              </w:rPr>
            </w:pPr>
            <w:r w:rsidRPr="009E23F0">
              <w:rPr>
                <w:rFonts w:asciiTheme="minorHAnsi" w:hAnsiTheme="minorHAnsi" w:cstheme="minorHAnsi"/>
                <w:b/>
                <w:bCs/>
                <w:szCs w:val="22"/>
              </w:rPr>
              <w:t>Context</w:t>
            </w:r>
          </w:p>
        </w:tc>
        <w:tc>
          <w:tcPr>
            <w:tcW w:w="7767" w:type="dxa"/>
          </w:tcPr>
          <w:p w14:paraId="1A25B346" w14:textId="3E0F443B"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The first lunch took place in May 2022</w:t>
            </w:r>
            <w:r w:rsidR="00F322F8">
              <w:rPr>
                <w:rFonts w:asciiTheme="minorHAnsi" w:hAnsiTheme="minorHAnsi" w:cstheme="minorHAnsi"/>
                <w:szCs w:val="22"/>
              </w:rPr>
              <w:t>,</w:t>
            </w:r>
            <w:r w:rsidRPr="009E23F0">
              <w:rPr>
                <w:rFonts w:asciiTheme="minorHAnsi" w:hAnsiTheme="minorHAnsi" w:cstheme="minorHAnsi"/>
                <w:szCs w:val="22"/>
              </w:rPr>
              <w:t xml:space="preserve"> and 15 faculty members and PhD students joined this gathering. The group consists of assistant and associate professors, full professors, and the Dean of Executive Education at RSM. During the first lunch, one assistant professor presented her work on gender and inequality in multinational enterprises and their value chains.</w:t>
            </w:r>
          </w:p>
          <w:p w14:paraId="335B3489" w14:textId="27263FBC" w:rsidR="006E2306" w:rsidRPr="009E23F0" w:rsidRDefault="002A5B94" w:rsidP="00A83688">
            <w:pPr>
              <w:spacing w:line="276" w:lineRule="auto"/>
              <w:rPr>
                <w:rFonts w:asciiTheme="minorHAnsi" w:hAnsiTheme="minorHAnsi" w:cstheme="minorHAnsi"/>
                <w:szCs w:val="22"/>
              </w:rPr>
            </w:pPr>
            <w:r>
              <w:rPr>
                <w:rFonts w:asciiTheme="minorHAnsi" w:hAnsiTheme="minorHAnsi" w:cstheme="minorHAnsi"/>
                <w:szCs w:val="22"/>
              </w:rPr>
              <w:t>Invitations for the second lunch</w:t>
            </w:r>
            <w:r w:rsidR="006E2306" w:rsidRPr="009E23F0">
              <w:rPr>
                <w:rFonts w:asciiTheme="minorHAnsi" w:hAnsiTheme="minorHAnsi" w:cstheme="minorHAnsi"/>
                <w:szCs w:val="22"/>
              </w:rPr>
              <w:t xml:space="preserve"> have also been extended to D&amp;I project managers and HR managers within RSM. Additionally, we have reached out to researchers from two other faculties within Erasmus University, namely the Erasmus School of Social and Behavioural Sciences and the Erasmus School of History, Culture and Communication. Other faculty involved may still </w:t>
            </w:r>
            <w:r w:rsidR="00F322F8">
              <w:rPr>
                <w:rFonts w:asciiTheme="minorHAnsi" w:hAnsiTheme="minorHAnsi" w:cstheme="minorHAnsi"/>
                <w:szCs w:val="22"/>
              </w:rPr>
              <w:t>join in at</w:t>
            </w:r>
            <w:r w:rsidR="006E2306" w:rsidRPr="009E23F0">
              <w:rPr>
                <w:rFonts w:asciiTheme="minorHAnsi" w:hAnsiTheme="minorHAnsi" w:cstheme="minorHAnsi"/>
                <w:szCs w:val="22"/>
              </w:rPr>
              <w:t xml:space="preserve"> a later stage. </w:t>
            </w:r>
          </w:p>
        </w:tc>
      </w:tr>
      <w:tr w:rsidR="006E2306" w:rsidRPr="009E23F0" w14:paraId="7D77C9AD" w14:textId="77777777" w:rsidTr="00495C72">
        <w:tc>
          <w:tcPr>
            <w:tcW w:w="2547" w:type="dxa"/>
          </w:tcPr>
          <w:p w14:paraId="5C711CF3" w14:textId="77777777" w:rsidR="006E2306" w:rsidRPr="009E23F0" w:rsidRDefault="006E2306" w:rsidP="00A83688">
            <w:pPr>
              <w:spacing w:line="276" w:lineRule="auto"/>
              <w:rPr>
                <w:rFonts w:asciiTheme="minorHAnsi" w:hAnsiTheme="minorHAnsi" w:cstheme="minorHAnsi"/>
                <w:b/>
                <w:bCs/>
                <w:szCs w:val="22"/>
              </w:rPr>
            </w:pPr>
            <w:r w:rsidRPr="009E23F0">
              <w:rPr>
                <w:rFonts w:asciiTheme="minorHAnsi" w:hAnsiTheme="minorHAnsi" w:cstheme="minorHAnsi"/>
                <w:b/>
                <w:bCs/>
                <w:szCs w:val="22"/>
              </w:rPr>
              <w:t>How is gender integrated</w:t>
            </w:r>
          </w:p>
        </w:tc>
        <w:tc>
          <w:tcPr>
            <w:tcW w:w="7767" w:type="dxa"/>
          </w:tcPr>
          <w:p w14:paraId="7A707A01" w14:textId="11DC8CD4"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This initiative is meant to </w:t>
            </w:r>
            <w:r w:rsidR="00F322F8">
              <w:rPr>
                <w:rFonts w:asciiTheme="minorHAnsi" w:hAnsiTheme="minorHAnsi" w:cstheme="minorHAnsi"/>
                <w:szCs w:val="22"/>
              </w:rPr>
              <w:t>initiate</w:t>
            </w:r>
            <w:r w:rsidR="00F322F8" w:rsidRPr="009E23F0">
              <w:rPr>
                <w:rFonts w:asciiTheme="minorHAnsi" w:hAnsiTheme="minorHAnsi" w:cstheme="minorHAnsi"/>
                <w:szCs w:val="22"/>
              </w:rPr>
              <w:t xml:space="preserve"> </w:t>
            </w:r>
            <w:r w:rsidRPr="009E23F0">
              <w:rPr>
                <w:rFonts w:asciiTheme="minorHAnsi" w:hAnsiTheme="minorHAnsi" w:cstheme="minorHAnsi"/>
                <w:szCs w:val="22"/>
              </w:rPr>
              <w:t>a community of Gender and D&amp;I researchers within our faculty and beyond. The aim is to get to know each other and learn from the work that has been done, bridge gaps, showcase work within our faculty, and explore opportunities for collaboration.</w:t>
            </w:r>
          </w:p>
          <w:p w14:paraId="160FF6B2" w14:textId="2FC441EA"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The concept of the lunch gathering is simple and low-key to foster participation and involvement. </w:t>
            </w:r>
            <w:r w:rsidR="00F322F8">
              <w:rPr>
                <w:rFonts w:asciiTheme="minorHAnsi" w:hAnsiTheme="minorHAnsi" w:cstheme="minorHAnsi"/>
                <w:szCs w:val="22"/>
              </w:rPr>
              <w:t>At e</w:t>
            </w:r>
            <w:r w:rsidRPr="009E23F0">
              <w:rPr>
                <w:rFonts w:asciiTheme="minorHAnsi" w:hAnsiTheme="minorHAnsi" w:cstheme="minorHAnsi"/>
                <w:szCs w:val="22"/>
              </w:rPr>
              <w:t>ach lunch</w:t>
            </w:r>
            <w:r w:rsidR="00F322F8">
              <w:rPr>
                <w:rFonts w:asciiTheme="minorHAnsi" w:hAnsiTheme="minorHAnsi" w:cstheme="minorHAnsi"/>
                <w:szCs w:val="22"/>
              </w:rPr>
              <w:t>,</w:t>
            </w:r>
            <w:r w:rsidRPr="009E23F0">
              <w:rPr>
                <w:rFonts w:asciiTheme="minorHAnsi" w:hAnsiTheme="minorHAnsi" w:cstheme="minorHAnsi"/>
                <w:szCs w:val="22"/>
              </w:rPr>
              <w:t xml:space="preserve"> the executive director of Erasmus Centre for Women and Organisations and the project coordinator from the E4E team will briefly update on ongoing work within the E4E project and other relevant work on gender equality at RSM. After the first agenda item, the floor is open to one of the researchers to present their (current) work on gender in 15 minutes, and a discussion and feedback follow. Next, there is an open dialogue on a range of topics relating to gender research. For example, networking at RSM &amp; EUR, showcasing D&amp;I work at RSM &amp; EUR and learning from each other working on research grants in this field.</w:t>
            </w:r>
          </w:p>
        </w:tc>
      </w:tr>
      <w:tr w:rsidR="006E2306" w:rsidRPr="009E23F0" w14:paraId="39A4519B" w14:textId="77777777" w:rsidTr="00495C72">
        <w:tc>
          <w:tcPr>
            <w:tcW w:w="2547" w:type="dxa"/>
          </w:tcPr>
          <w:p w14:paraId="7780E8D5" w14:textId="77777777" w:rsidR="006E2306" w:rsidRPr="009E23F0" w:rsidRDefault="006E2306" w:rsidP="00A83688">
            <w:pPr>
              <w:spacing w:line="276" w:lineRule="auto"/>
              <w:rPr>
                <w:rFonts w:asciiTheme="minorHAnsi" w:hAnsiTheme="minorHAnsi" w:cstheme="minorHAnsi"/>
                <w:b/>
                <w:bCs/>
                <w:szCs w:val="22"/>
              </w:rPr>
            </w:pPr>
            <w:r w:rsidRPr="009E23F0">
              <w:rPr>
                <w:rFonts w:asciiTheme="minorHAnsi" w:hAnsiTheme="minorHAnsi" w:cstheme="minorHAnsi"/>
                <w:b/>
                <w:bCs/>
                <w:szCs w:val="22"/>
              </w:rPr>
              <w:t>What could be done differently</w:t>
            </w:r>
          </w:p>
        </w:tc>
        <w:tc>
          <w:tcPr>
            <w:tcW w:w="7767" w:type="dxa"/>
          </w:tcPr>
          <w:p w14:paraId="27711E4E" w14:textId="77777777"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Reach out to gender researchers in other faculties in a better way.</w:t>
            </w:r>
          </w:p>
        </w:tc>
      </w:tr>
      <w:tr w:rsidR="006E2306" w:rsidRPr="009E23F0" w14:paraId="3D7DC1D3" w14:textId="77777777" w:rsidTr="00495C72">
        <w:tc>
          <w:tcPr>
            <w:tcW w:w="2547" w:type="dxa"/>
          </w:tcPr>
          <w:p w14:paraId="6FDB74C8" w14:textId="77777777" w:rsidR="006E2306" w:rsidRPr="009E23F0" w:rsidRDefault="006E2306" w:rsidP="00A83688">
            <w:pPr>
              <w:spacing w:line="276" w:lineRule="auto"/>
              <w:rPr>
                <w:rFonts w:asciiTheme="minorHAnsi" w:hAnsiTheme="minorHAnsi" w:cstheme="minorHAnsi"/>
                <w:b/>
                <w:bCs/>
                <w:szCs w:val="22"/>
              </w:rPr>
            </w:pPr>
            <w:r w:rsidRPr="009E23F0">
              <w:rPr>
                <w:rFonts w:asciiTheme="minorHAnsi" w:hAnsiTheme="minorHAnsi" w:cstheme="minorHAnsi"/>
                <w:b/>
                <w:bCs/>
                <w:szCs w:val="22"/>
              </w:rPr>
              <w:t>Key learning points</w:t>
            </w:r>
          </w:p>
        </w:tc>
        <w:tc>
          <w:tcPr>
            <w:tcW w:w="7767" w:type="dxa"/>
          </w:tcPr>
          <w:p w14:paraId="511C15D1" w14:textId="73F3CD00" w:rsidR="006E2306" w:rsidRPr="009E23F0" w:rsidRDefault="00272D22" w:rsidP="00A83688">
            <w:pPr>
              <w:spacing w:line="276" w:lineRule="auto"/>
              <w:rPr>
                <w:rFonts w:asciiTheme="minorHAnsi" w:hAnsiTheme="minorHAnsi" w:cstheme="minorHAnsi"/>
                <w:szCs w:val="22"/>
              </w:rPr>
            </w:pPr>
            <w:r>
              <w:rPr>
                <w:rFonts w:asciiTheme="minorHAnsi" w:hAnsiTheme="minorHAnsi" w:cstheme="minorHAnsi"/>
                <w:szCs w:val="22"/>
              </w:rPr>
              <w:t>Many academics are already engaged in gender,</w:t>
            </w:r>
            <w:r w:rsidR="006E2306" w:rsidRPr="009E23F0">
              <w:rPr>
                <w:rFonts w:asciiTheme="minorHAnsi" w:hAnsiTheme="minorHAnsi" w:cstheme="minorHAnsi"/>
                <w:szCs w:val="22"/>
              </w:rPr>
              <w:t xml:space="preserve"> diversity and inclusion research at RSM. However, there is no sense of community or network, which we are trying to create through the lunches. This will open opportunities for better collaboration on future gender, diversity and inclusion research. We also aim to include more academics from other disciplines, </w:t>
            </w:r>
            <w:r>
              <w:rPr>
                <w:rFonts w:asciiTheme="minorHAnsi" w:hAnsiTheme="minorHAnsi" w:cstheme="minorHAnsi"/>
                <w:szCs w:val="22"/>
              </w:rPr>
              <w:t>allowing</w:t>
            </w:r>
            <w:r w:rsidR="006E2306" w:rsidRPr="009E23F0">
              <w:rPr>
                <w:rFonts w:asciiTheme="minorHAnsi" w:hAnsiTheme="minorHAnsi" w:cstheme="minorHAnsi"/>
                <w:szCs w:val="22"/>
              </w:rPr>
              <w:t xml:space="preserve"> for interdisciplinary exchange and gender research.</w:t>
            </w:r>
          </w:p>
        </w:tc>
      </w:tr>
    </w:tbl>
    <w:p w14:paraId="043082D8" w14:textId="77777777" w:rsidR="006E2306" w:rsidRPr="009E23F0" w:rsidRDefault="006E2306" w:rsidP="00A83688">
      <w:pPr>
        <w:spacing w:line="276" w:lineRule="auto"/>
        <w:rPr>
          <w:rFonts w:asciiTheme="minorHAnsi" w:hAnsiTheme="minorHAnsi" w:cstheme="minorHAnsi"/>
          <w:szCs w:val="22"/>
        </w:rPr>
      </w:pPr>
    </w:p>
    <w:p w14:paraId="57946FD0" w14:textId="01EC42A7" w:rsidR="006E2306" w:rsidRPr="009E23F0" w:rsidRDefault="006E2306" w:rsidP="00A83688">
      <w:pPr>
        <w:pStyle w:val="Heading1"/>
        <w:spacing w:line="276" w:lineRule="auto"/>
      </w:pPr>
      <w:bookmarkStart w:id="15" w:name="_Toc115944475"/>
      <w:r w:rsidRPr="009E23F0">
        <w:lastRenderedPageBreak/>
        <w:t>How to integrate gender equality in a complex social research project</w:t>
      </w:r>
      <w:bookmarkEnd w:id="15"/>
    </w:p>
    <w:p w14:paraId="7492528E" w14:textId="77777777" w:rsidR="006E2306" w:rsidRPr="009E23F0" w:rsidRDefault="006E2306" w:rsidP="00A83688">
      <w:pPr>
        <w:spacing w:line="276" w:lineRule="auto"/>
        <w:rPr>
          <w:rFonts w:asciiTheme="minorHAnsi" w:hAnsiTheme="minorHAnsi" w:cstheme="minorHAnsi"/>
          <w:szCs w:val="22"/>
        </w:rPr>
      </w:pPr>
    </w:p>
    <w:p w14:paraId="4664BD46" w14:textId="49CCB284" w:rsidR="006E2306" w:rsidRDefault="00495C72" w:rsidP="00A83688">
      <w:pPr>
        <w:spacing w:line="276" w:lineRule="auto"/>
        <w:rPr>
          <w:rFonts w:asciiTheme="minorHAnsi" w:hAnsiTheme="minorHAnsi" w:cstheme="minorHAnsi"/>
          <w:szCs w:val="22"/>
        </w:rPr>
      </w:pPr>
      <w:r w:rsidRPr="009E23F0">
        <w:rPr>
          <w:rFonts w:asciiTheme="minorHAnsi" w:hAnsiTheme="minorHAnsi" w:cstheme="minorHAnsi"/>
          <w:szCs w:val="22"/>
          <w:lang w:val="en-US"/>
        </w:rPr>
        <w:t>Th</w:t>
      </w:r>
      <w:r w:rsidR="00272D22">
        <w:rPr>
          <w:rFonts w:asciiTheme="minorHAnsi" w:hAnsiTheme="minorHAnsi" w:cstheme="minorHAnsi"/>
          <w:szCs w:val="22"/>
          <w:lang w:val="en-US"/>
        </w:rPr>
        <w:t>e</w:t>
      </w:r>
      <w:r w:rsidRPr="009E23F0">
        <w:rPr>
          <w:rFonts w:asciiTheme="minorHAnsi" w:hAnsiTheme="minorHAnsi" w:cstheme="minorHAnsi"/>
          <w:szCs w:val="22"/>
          <w:lang w:val="en-US"/>
        </w:rPr>
        <w:t xml:space="preserve"> case study was prepared by </w:t>
      </w:r>
      <w:proofErr w:type="spellStart"/>
      <w:r w:rsidR="006E2306" w:rsidRPr="009E23F0">
        <w:rPr>
          <w:rFonts w:asciiTheme="minorHAnsi" w:hAnsiTheme="minorHAnsi" w:cstheme="minorHAnsi"/>
          <w:szCs w:val="22"/>
          <w:lang w:val="en-US"/>
        </w:rPr>
        <w:t>Barbora</w:t>
      </w:r>
      <w:proofErr w:type="spellEnd"/>
      <w:r w:rsidR="006E2306" w:rsidRPr="009E23F0">
        <w:rPr>
          <w:rFonts w:asciiTheme="minorHAnsi" w:hAnsiTheme="minorHAnsi" w:cstheme="minorHAnsi"/>
          <w:szCs w:val="22"/>
          <w:lang w:val="en-US"/>
        </w:rPr>
        <w:t xml:space="preserve"> </w:t>
      </w:r>
      <w:proofErr w:type="spellStart"/>
      <w:r w:rsidR="006E2306" w:rsidRPr="009E23F0">
        <w:rPr>
          <w:rFonts w:asciiTheme="minorHAnsi" w:hAnsiTheme="minorHAnsi" w:cstheme="minorHAnsi"/>
          <w:szCs w:val="22"/>
        </w:rPr>
        <w:t>Černušáková</w:t>
      </w:r>
      <w:proofErr w:type="spellEnd"/>
      <w:r w:rsidR="006E2306" w:rsidRPr="009E23F0">
        <w:rPr>
          <w:rFonts w:asciiTheme="minorHAnsi" w:hAnsiTheme="minorHAnsi" w:cstheme="minorHAnsi"/>
          <w:szCs w:val="22"/>
        </w:rPr>
        <w:t>, PhD</w:t>
      </w:r>
    </w:p>
    <w:p w14:paraId="4CE9438D" w14:textId="7DBCCE13" w:rsidR="002A5B94" w:rsidRDefault="002A5B94" w:rsidP="00A83688">
      <w:pPr>
        <w:spacing w:line="276" w:lineRule="auto"/>
        <w:rPr>
          <w:rFonts w:asciiTheme="minorHAnsi" w:hAnsiTheme="minorHAnsi" w:cstheme="minorHAnsi"/>
          <w:szCs w:val="22"/>
        </w:rPr>
      </w:pPr>
    </w:p>
    <w:p w14:paraId="0EADCA32" w14:textId="20657C03" w:rsidR="00F45D5A" w:rsidRPr="009E23F0" w:rsidRDefault="002A5B94" w:rsidP="00A83688">
      <w:pPr>
        <w:spacing w:line="276" w:lineRule="auto"/>
        <w:rPr>
          <w:rFonts w:asciiTheme="minorHAnsi" w:hAnsiTheme="minorHAnsi" w:cstheme="minorHAnsi"/>
          <w:szCs w:val="22"/>
        </w:rPr>
      </w:pPr>
      <w:r>
        <w:rPr>
          <w:rFonts w:asciiTheme="minorHAnsi" w:hAnsiTheme="minorHAnsi" w:cstheme="minorHAnsi"/>
          <w:szCs w:val="22"/>
        </w:rPr>
        <w:t>The following case study</w:t>
      </w:r>
      <w:r w:rsidR="00A039EF">
        <w:rPr>
          <w:rFonts w:asciiTheme="minorHAnsi" w:hAnsiTheme="minorHAnsi" w:cstheme="minorHAnsi"/>
          <w:szCs w:val="22"/>
        </w:rPr>
        <w:t xml:space="preserve"> differs from the rest of the contributions in this volume in several ways. It does not describe a good practice from the institutional point of view, instead it offers a very personal perspective of individual researcher. This is reflected also in a different structure of the text and its personal tone. </w:t>
      </w:r>
      <w:r w:rsidR="009845C9">
        <w:rPr>
          <w:rFonts w:asciiTheme="minorHAnsi" w:hAnsiTheme="minorHAnsi" w:cstheme="minorHAnsi"/>
          <w:szCs w:val="22"/>
        </w:rPr>
        <w:t xml:space="preserve">The case study was originally presented at one of the E4E trainings and as it provided an excellent insight into complexities of integrating gender, we asked the author to elaborate it further. The personal tone of the text is intentional – it should make the text more relatable to young researchers who, </w:t>
      </w:r>
      <w:r w:rsidR="00092CCA">
        <w:rPr>
          <w:rFonts w:asciiTheme="minorHAnsi" w:hAnsiTheme="minorHAnsi" w:cstheme="minorHAnsi"/>
          <w:szCs w:val="22"/>
        </w:rPr>
        <w:t>j</w:t>
      </w:r>
      <w:r w:rsidR="009845C9">
        <w:rPr>
          <w:rFonts w:asciiTheme="minorHAnsi" w:hAnsiTheme="minorHAnsi" w:cstheme="minorHAnsi"/>
          <w:szCs w:val="22"/>
        </w:rPr>
        <w:t xml:space="preserve">ust like the author, have to find their own </w:t>
      </w:r>
      <w:r w:rsidR="00AA5F02">
        <w:rPr>
          <w:rFonts w:asciiTheme="minorHAnsi" w:hAnsiTheme="minorHAnsi" w:cstheme="minorHAnsi"/>
          <w:szCs w:val="22"/>
        </w:rPr>
        <w:t xml:space="preserve">way </w:t>
      </w:r>
      <w:r w:rsidR="00262E3F">
        <w:rPr>
          <w:rFonts w:asciiTheme="minorHAnsi" w:hAnsiTheme="minorHAnsi" w:cstheme="minorHAnsi"/>
          <w:szCs w:val="22"/>
        </w:rPr>
        <w:t xml:space="preserve">of </w:t>
      </w:r>
      <w:r w:rsidR="009845C9">
        <w:rPr>
          <w:rFonts w:asciiTheme="minorHAnsi" w:hAnsiTheme="minorHAnsi" w:cstheme="minorHAnsi"/>
          <w:szCs w:val="22"/>
        </w:rPr>
        <w:t>reflect</w:t>
      </w:r>
      <w:r w:rsidR="00262E3F">
        <w:rPr>
          <w:rFonts w:asciiTheme="minorHAnsi" w:hAnsiTheme="minorHAnsi" w:cstheme="minorHAnsi"/>
          <w:szCs w:val="22"/>
        </w:rPr>
        <w:t>ing</w:t>
      </w:r>
      <w:r w:rsidR="009845C9">
        <w:rPr>
          <w:rFonts w:asciiTheme="minorHAnsi" w:hAnsiTheme="minorHAnsi" w:cstheme="minorHAnsi"/>
          <w:szCs w:val="22"/>
        </w:rPr>
        <w:t xml:space="preserve"> gender in their work.  </w:t>
      </w:r>
    </w:p>
    <w:p w14:paraId="21BDFDCC" w14:textId="53357084" w:rsidR="006E2306" w:rsidRPr="009E23F0" w:rsidRDefault="006E2306" w:rsidP="00A83688">
      <w:pPr>
        <w:spacing w:line="276" w:lineRule="auto"/>
        <w:rPr>
          <w:rFonts w:asciiTheme="minorHAnsi" w:hAnsiTheme="minorHAnsi" w:cstheme="minorHAnsi"/>
          <w:szCs w:val="22"/>
        </w:rPr>
      </w:pPr>
    </w:p>
    <w:p w14:paraId="10BE4D02" w14:textId="77777777" w:rsidR="006E2306" w:rsidRPr="009E23F0" w:rsidRDefault="006E2306" w:rsidP="00A83688">
      <w:pPr>
        <w:pStyle w:val="Heading2"/>
        <w:spacing w:line="276" w:lineRule="auto"/>
        <w:rPr>
          <w:rFonts w:asciiTheme="minorHAnsi" w:hAnsiTheme="minorHAnsi" w:cstheme="minorHAnsi"/>
          <w:iCs w:val="0"/>
          <w:szCs w:val="22"/>
        </w:rPr>
      </w:pPr>
      <w:bookmarkStart w:id="16" w:name="_Toc114430696"/>
      <w:bookmarkStart w:id="17" w:name="_Toc115944007"/>
      <w:bookmarkStart w:id="18" w:name="_Toc115944476"/>
      <w:r w:rsidRPr="009E23F0">
        <w:rPr>
          <w:rFonts w:asciiTheme="minorHAnsi" w:hAnsiTheme="minorHAnsi" w:cstheme="minorHAnsi"/>
          <w:iCs w:val="0"/>
          <w:szCs w:val="22"/>
        </w:rPr>
        <w:t>Summary</w:t>
      </w:r>
      <w:bookmarkEnd w:id="16"/>
      <w:bookmarkEnd w:id="17"/>
      <w:bookmarkEnd w:id="18"/>
    </w:p>
    <w:p w14:paraId="3D43D0A3" w14:textId="77777777" w:rsidR="00495C72" w:rsidRPr="009E23F0" w:rsidRDefault="00495C72" w:rsidP="00A83688">
      <w:pPr>
        <w:pStyle w:val="ANTESTTULO"/>
        <w:spacing w:line="276" w:lineRule="auto"/>
        <w:rPr>
          <w:lang w:val="en-US"/>
        </w:rPr>
      </w:pPr>
    </w:p>
    <w:p w14:paraId="6F9D0DA8" w14:textId="6C8033ED" w:rsidR="006E2306" w:rsidRPr="009E23F0" w:rsidRDefault="006E2306" w:rsidP="00A83688">
      <w:pPr>
        <w:spacing w:line="276" w:lineRule="auto"/>
        <w:rPr>
          <w:rFonts w:asciiTheme="minorHAnsi" w:hAnsiTheme="minorHAnsi" w:cstheme="minorHAnsi"/>
          <w:szCs w:val="22"/>
          <w:lang w:val="en-US"/>
        </w:rPr>
      </w:pPr>
      <w:r w:rsidRPr="009E23F0">
        <w:rPr>
          <w:rFonts w:asciiTheme="minorHAnsi" w:hAnsiTheme="minorHAnsi" w:cstheme="minorHAnsi"/>
          <w:szCs w:val="22"/>
          <w:lang w:val="en-US"/>
        </w:rPr>
        <w:t>In 2014 I started to work on a research project that focused on the situation of Roma workers in the Czech Republic. I was a PhD student in sociology at the University of Manchester</w:t>
      </w:r>
      <w:r w:rsidR="00272D22">
        <w:rPr>
          <w:rFonts w:asciiTheme="minorHAnsi" w:hAnsiTheme="minorHAnsi" w:cstheme="minorHAnsi"/>
          <w:szCs w:val="22"/>
          <w:lang w:val="en-US"/>
        </w:rPr>
        <w:t>,</w:t>
      </w:r>
      <w:r w:rsidRPr="009E23F0">
        <w:rPr>
          <w:rFonts w:asciiTheme="minorHAnsi" w:hAnsiTheme="minorHAnsi" w:cstheme="minorHAnsi"/>
          <w:szCs w:val="22"/>
          <w:lang w:val="en-US"/>
        </w:rPr>
        <w:t xml:space="preserve"> and although I was committed to gender equality, I was unsure how to integrate it into the methodology and into the pre-fieldwork research proposal. The research itself was complex, aiming to bring deeper understanding </w:t>
      </w:r>
      <w:r w:rsidR="00272D22">
        <w:rPr>
          <w:rFonts w:asciiTheme="minorHAnsi" w:hAnsiTheme="minorHAnsi" w:cstheme="minorHAnsi"/>
          <w:szCs w:val="22"/>
          <w:lang w:val="en-US"/>
        </w:rPr>
        <w:t>of</w:t>
      </w:r>
      <w:r w:rsidR="00272D22" w:rsidRPr="009E23F0">
        <w:rPr>
          <w:rFonts w:asciiTheme="minorHAnsi" w:hAnsiTheme="minorHAnsi" w:cstheme="minorHAnsi"/>
          <w:szCs w:val="22"/>
          <w:lang w:val="en-US"/>
        </w:rPr>
        <w:t xml:space="preserve"> </w:t>
      </w:r>
      <w:proofErr w:type="spellStart"/>
      <w:r w:rsidR="00302510" w:rsidRPr="009E23F0">
        <w:rPr>
          <w:rFonts w:asciiTheme="minorHAnsi" w:hAnsiTheme="minorHAnsi" w:cstheme="minorHAnsi"/>
          <w:szCs w:val="22"/>
          <w:lang w:val="en-US"/>
        </w:rPr>
        <w:t>raciali</w:t>
      </w:r>
      <w:r w:rsidR="00302510">
        <w:rPr>
          <w:rFonts w:asciiTheme="minorHAnsi" w:hAnsiTheme="minorHAnsi" w:cstheme="minorHAnsi"/>
          <w:szCs w:val="22"/>
          <w:lang w:val="en-US"/>
        </w:rPr>
        <w:t>s</w:t>
      </w:r>
      <w:r w:rsidR="00302510" w:rsidRPr="009E23F0">
        <w:rPr>
          <w:rFonts w:asciiTheme="minorHAnsi" w:hAnsiTheme="minorHAnsi" w:cstheme="minorHAnsi"/>
          <w:szCs w:val="22"/>
          <w:lang w:val="en-US"/>
        </w:rPr>
        <w:t>ed</w:t>
      </w:r>
      <w:proofErr w:type="spellEnd"/>
      <w:r w:rsidR="00302510" w:rsidRPr="009E23F0">
        <w:rPr>
          <w:rFonts w:asciiTheme="minorHAnsi" w:hAnsiTheme="minorHAnsi" w:cstheme="minorHAnsi"/>
          <w:szCs w:val="22"/>
          <w:lang w:val="en-US"/>
        </w:rPr>
        <w:t xml:space="preserve"> </w:t>
      </w:r>
      <w:r w:rsidRPr="009E23F0">
        <w:rPr>
          <w:rFonts w:asciiTheme="minorHAnsi" w:hAnsiTheme="minorHAnsi" w:cstheme="minorHAnsi"/>
          <w:szCs w:val="22"/>
          <w:lang w:val="en-US"/>
        </w:rPr>
        <w:t>class formations in the post-socialist context. Gender was a layer of my analysis but not one of the two key categories of my research – those were race and class.</w:t>
      </w:r>
    </w:p>
    <w:p w14:paraId="248E241B" w14:textId="77777777" w:rsidR="00495C72" w:rsidRPr="009E23F0" w:rsidRDefault="00495C72" w:rsidP="00A83688">
      <w:pPr>
        <w:spacing w:line="276" w:lineRule="auto"/>
        <w:rPr>
          <w:rFonts w:asciiTheme="minorHAnsi" w:hAnsiTheme="minorHAnsi" w:cstheme="minorHAnsi"/>
          <w:szCs w:val="22"/>
          <w:lang w:val="en-US"/>
        </w:rPr>
      </w:pPr>
    </w:p>
    <w:p w14:paraId="7721CE41" w14:textId="789B7453" w:rsidR="006E2306" w:rsidRPr="009E23F0" w:rsidRDefault="00F254C2" w:rsidP="00A83688">
      <w:pPr>
        <w:spacing w:line="276" w:lineRule="auto"/>
        <w:rPr>
          <w:rFonts w:asciiTheme="minorHAnsi" w:hAnsiTheme="minorHAnsi" w:cstheme="minorHAnsi"/>
          <w:szCs w:val="22"/>
          <w:lang w:val="en-US"/>
        </w:rPr>
      </w:pPr>
      <w:r w:rsidRPr="009E23F0">
        <w:rPr>
          <w:rFonts w:asciiTheme="minorHAnsi" w:hAnsiTheme="minorHAnsi" w:cstheme="minorHAnsi"/>
          <w:noProof/>
          <w:szCs w:val="22"/>
        </w:rPr>
        <mc:AlternateContent>
          <mc:Choice Requires="wps">
            <w:drawing>
              <wp:anchor distT="0" distB="0" distL="114300" distR="114300" simplePos="0" relativeHeight="251657216" behindDoc="0" locked="0" layoutInCell="1" allowOverlap="1" wp14:anchorId="178041E7" wp14:editId="60195BB3">
                <wp:simplePos x="0" y="0"/>
                <wp:positionH relativeFrom="margin">
                  <wp:posOffset>86995</wp:posOffset>
                </wp:positionH>
                <wp:positionV relativeFrom="paragraph">
                  <wp:posOffset>869950</wp:posOffset>
                </wp:positionV>
                <wp:extent cx="6388100" cy="1270000"/>
                <wp:effectExtent l="0" t="0" r="0" b="0"/>
                <wp:wrapSquare wrapText="bothSides"/>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8100" cy="1270000"/>
                        </a:xfrm>
                        <a:prstGeom prst="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C88BC65" w14:textId="77777777" w:rsidR="006E2306" w:rsidRPr="002641A9" w:rsidRDefault="006E2306" w:rsidP="006E2306">
                            <w:pPr>
                              <w:rPr>
                                <w:b/>
                                <w:bCs/>
                                <w:color w:val="000000" w:themeColor="text1"/>
                              </w:rPr>
                            </w:pPr>
                            <w:r w:rsidRPr="002641A9">
                              <w:rPr>
                                <w:b/>
                                <w:bCs/>
                                <w:color w:val="000000" w:themeColor="text1"/>
                              </w:rPr>
                              <w:t>Questions to consider</w:t>
                            </w:r>
                          </w:p>
                          <w:p w14:paraId="54B068C0" w14:textId="77777777" w:rsidR="006E2306" w:rsidRPr="00495C72" w:rsidRDefault="006E2306" w:rsidP="007C1213">
                            <w:pPr>
                              <w:pStyle w:val="ListParagraph"/>
                              <w:numPr>
                                <w:ilvl w:val="0"/>
                                <w:numId w:val="16"/>
                              </w:numPr>
                              <w:rPr>
                                <w:i/>
                                <w:iCs/>
                              </w:rPr>
                            </w:pPr>
                            <w:r w:rsidRPr="00495C72">
                              <w:rPr>
                                <w:i/>
                                <w:iCs/>
                              </w:rPr>
                              <w:t>How does gender relate to the broader research question?</w:t>
                            </w:r>
                          </w:p>
                          <w:p w14:paraId="0EAF638C" w14:textId="77777777" w:rsidR="006E2306" w:rsidRPr="00495C72" w:rsidRDefault="006E2306" w:rsidP="007C1213">
                            <w:pPr>
                              <w:pStyle w:val="ListParagraph"/>
                              <w:numPr>
                                <w:ilvl w:val="0"/>
                                <w:numId w:val="16"/>
                              </w:numPr>
                              <w:rPr>
                                <w:i/>
                                <w:iCs/>
                              </w:rPr>
                            </w:pPr>
                            <w:r w:rsidRPr="00495C72">
                              <w:rPr>
                                <w:i/>
                                <w:iCs/>
                              </w:rPr>
                              <w:t>What are the mechanisms through which gender operates in my field of study? (e.g. state policies, family structures, employer preferences and prejudices).</w:t>
                            </w:r>
                          </w:p>
                          <w:p w14:paraId="56D60756" w14:textId="2701A6D0" w:rsidR="006E2306" w:rsidRDefault="006E2306" w:rsidP="007C1213">
                            <w:pPr>
                              <w:pStyle w:val="ListParagraph"/>
                              <w:numPr>
                                <w:ilvl w:val="0"/>
                                <w:numId w:val="16"/>
                              </w:numPr>
                            </w:pPr>
                            <w:r w:rsidRPr="00495C72">
                              <w:rPr>
                                <w:i/>
                                <w:iCs/>
                              </w:rPr>
                              <w:t>W</w:t>
                            </w:r>
                            <w:r w:rsidRPr="00495C72">
                              <w:rPr>
                                <w:i/>
                                <w:iCs/>
                                <w:lang w:val="en-US"/>
                              </w:rPr>
                              <w:t>h</w:t>
                            </w:r>
                            <w:r w:rsidRPr="00495C72">
                              <w:rPr>
                                <w:i/>
                                <w:iCs/>
                              </w:rPr>
                              <w:t>at data do I need to unpack the operation of gender in the field I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78041E7" id="_x0000_t202" coordsize="21600,21600" o:spt="202" path="m,l,21600r21600,l21600,xe">
                <v:stroke joinstyle="miter"/>
                <v:path gradientshapeok="t" o:connecttype="rect"/>
              </v:shapetype>
              <v:shape id="Textové pole 5" o:spid="_x0000_s1026" type="#_x0000_t202" style="position:absolute;left:0;text-align:left;margin-left:6.85pt;margin-top:68.5pt;width:503pt;height:10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PFjAIAAJgFAAAOAAAAZHJzL2Uyb0RvYy54bWysVEtvGyEQvlfqf0Dcm7XdvLrKOnITpapk&#10;JVGTKmfMgheVZShg77q/vgPsOk7aS6r6sAbm/c03c3HZt5pshfMKTEWnRxNKhOFQK7Ou6PfHmw/n&#10;lPjATM00GFHRnfD0cv7+3UVnSzGDBnQtHEEnxpedrWgTgi2LwvNGtMwfgRUGhRJcywJe3bqoHevQ&#10;e6uL2WRyWnTgauuAC+/x9ToL6Tz5l1LwcCelF4HoimJuIX1d+q7it5hfsHLtmG0UH9Jg/5BFy5TB&#10;oHtX1ywwsnHqD1et4g48yHDEoS1ASsVFqgGrmU5eVfPQMCtSLQiOt3uY/P9zy2+3D/bekdB/hh4b&#10;mIrwdgn8h0dsis76ctCJmPrSo3YstJeujf9YAkFDxHa3x1P0gXB8PP14fj6doIijbDo7m+AvIl48&#10;m1vnwxcBLYmHijpsWEqBbZc+ZNVRJUbzoFV9o7ROl0gScaUd2TJsL+NcmJArYNo2LD+fHERNtIoW&#10;KYcXzrSJLg1E5zlufEn155JT8WGnRdTT5puQRNWp8pyLW69iKplbSH4se2QY1psMoqJE/2+0HUyi&#10;tUiUfqP93ijFBxP29q0y4HLLX2KpEceMgsz6IxQZgIhF6Fc9qsTjCuodcshBHi9v+Y3Cdi6ZD/fM&#10;4TwhFrgjwh1+pIauojCcKGnA/frbe9RHmqOUkg7ns6L+54Y5QYn+anAAPk2Pj9FtSJfjk7MZXtyh&#10;ZHUoMZv2CpAjU9xGlqdj1A96PEoH7ROukkWMiiJmOMauaBiPVyF3FlcRF4tFUsIRtiwszYPl4+hE&#10;sj72T8zZgdEBh+EWxklm5StiZ93YGAOLTQCpEuufUR2Ax/FPnB1WVdwvh/ek9bxQ578BAAD//wMA&#10;UEsDBBQABgAIAAAAIQAzg4fe3gAAAAsBAAAPAAAAZHJzL2Rvd25yZXYueG1sTI/NTsMwEITvSLyD&#10;tZW4UTuNoE0ap6JIlbjSIsTRjZckSvyj2G3N27PlQk+r2R3NflNtkhnZGafQOyshmwtgaBune9tK&#10;+DjsHlfAQlRWq9FZlPCDATb1/V2lSu0u9h3P+9gyCrGhVBK6GH3JeWg6NCrMnUdLt283GRVJTi3X&#10;k7pQuBn5QohnblRv6UOnPL522Az7k5GAfhhWX+3Bv5lF2hafT1mRtjspH2bpZQ0sYor/ZrjiEzrU&#10;xHR0J6sDG0nnS3L+Tep0NYisoNVRQp4vBfC64rcd6l8AAAD//wMAUEsBAi0AFAAGAAgAAAAhALaD&#10;OJL+AAAA4QEAABMAAAAAAAAAAAAAAAAAAAAAAFtDb250ZW50X1R5cGVzXS54bWxQSwECLQAUAAYA&#10;CAAAACEAOP0h/9YAAACUAQAACwAAAAAAAAAAAAAAAAAvAQAAX3JlbHMvLnJlbHNQSwECLQAUAAYA&#10;CAAAACEA05xTxYwCAACYBQAADgAAAAAAAAAAAAAAAAAuAgAAZHJzL2Uyb0RvYy54bWxQSwECLQAU&#10;AAYACAAAACEAM4OH3t4AAAALAQAADwAAAAAAAAAAAAAAAADmBAAAZHJzL2Rvd25yZXYueG1sUEsF&#10;BgAAAAAEAAQA8wAAAPEFAAAAAA==&#10;" fillcolor="#4f81bd [3204]" stroked="f">
                <v:fill opacity="32896f"/>
                <v:textbox>
                  <w:txbxContent>
                    <w:p w14:paraId="6C88BC65" w14:textId="77777777" w:rsidR="006E2306" w:rsidRPr="002641A9" w:rsidRDefault="006E2306" w:rsidP="006E2306">
                      <w:pPr>
                        <w:rPr>
                          <w:b/>
                          <w:bCs/>
                          <w:color w:val="000000" w:themeColor="text1"/>
                        </w:rPr>
                      </w:pPr>
                      <w:r w:rsidRPr="002641A9">
                        <w:rPr>
                          <w:b/>
                          <w:bCs/>
                          <w:color w:val="000000" w:themeColor="text1"/>
                        </w:rPr>
                        <w:t>Questions to consider</w:t>
                      </w:r>
                    </w:p>
                    <w:p w14:paraId="54B068C0" w14:textId="77777777" w:rsidR="006E2306" w:rsidRPr="00495C72" w:rsidRDefault="006E2306" w:rsidP="007C1213">
                      <w:pPr>
                        <w:pStyle w:val="Odsekzoznamu"/>
                        <w:numPr>
                          <w:ilvl w:val="0"/>
                          <w:numId w:val="16"/>
                        </w:numPr>
                        <w:rPr>
                          <w:i/>
                          <w:iCs/>
                        </w:rPr>
                      </w:pPr>
                      <w:r w:rsidRPr="00495C72">
                        <w:rPr>
                          <w:i/>
                          <w:iCs/>
                        </w:rPr>
                        <w:t>How does gender relate to the broader research question?</w:t>
                      </w:r>
                    </w:p>
                    <w:p w14:paraId="0EAF638C" w14:textId="77777777" w:rsidR="006E2306" w:rsidRPr="00495C72" w:rsidRDefault="006E2306" w:rsidP="007C1213">
                      <w:pPr>
                        <w:pStyle w:val="Odsekzoznamu"/>
                        <w:numPr>
                          <w:ilvl w:val="0"/>
                          <w:numId w:val="16"/>
                        </w:numPr>
                        <w:rPr>
                          <w:i/>
                          <w:iCs/>
                        </w:rPr>
                      </w:pPr>
                      <w:r w:rsidRPr="00495C72">
                        <w:rPr>
                          <w:i/>
                          <w:iCs/>
                        </w:rPr>
                        <w:t>What are the mechanisms through which gender operates in my field of study? (</w:t>
                      </w:r>
                      <w:proofErr w:type="gramStart"/>
                      <w:r w:rsidRPr="00495C72">
                        <w:rPr>
                          <w:i/>
                          <w:iCs/>
                        </w:rPr>
                        <w:t>e.g.</w:t>
                      </w:r>
                      <w:proofErr w:type="gramEnd"/>
                      <w:r w:rsidRPr="00495C72">
                        <w:rPr>
                          <w:i/>
                          <w:iCs/>
                        </w:rPr>
                        <w:t xml:space="preserve"> state policies, family structures, employer preferences and prejudices).</w:t>
                      </w:r>
                    </w:p>
                    <w:p w14:paraId="56D60756" w14:textId="2701A6D0" w:rsidR="006E2306" w:rsidRDefault="006E2306" w:rsidP="007C1213">
                      <w:pPr>
                        <w:pStyle w:val="Odsekzoznamu"/>
                        <w:numPr>
                          <w:ilvl w:val="0"/>
                          <w:numId w:val="16"/>
                        </w:numPr>
                      </w:pPr>
                      <w:r w:rsidRPr="00495C72">
                        <w:rPr>
                          <w:i/>
                          <w:iCs/>
                        </w:rPr>
                        <w:t>W</w:t>
                      </w:r>
                      <w:r w:rsidRPr="00495C72">
                        <w:rPr>
                          <w:i/>
                          <w:iCs/>
                          <w:lang w:val="en-US"/>
                        </w:rPr>
                        <w:t>h</w:t>
                      </w:r>
                      <w:r w:rsidRPr="00495C72">
                        <w:rPr>
                          <w:i/>
                          <w:iCs/>
                        </w:rPr>
                        <w:t>at data do I need to unpack the operation of gender in the field I study?</w:t>
                      </w:r>
                    </w:p>
                  </w:txbxContent>
                </v:textbox>
                <w10:wrap type="square" anchorx="margin"/>
              </v:shape>
            </w:pict>
          </mc:Fallback>
        </mc:AlternateContent>
      </w:r>
      <w:r w:rsidR="006E2306" w:rsidRPr="009E23F0">
        <w:rPr>
          <w:rFonts w:asciiTheme="minorHAnsi" w:hAnsiTheme="minorHAnsi" w:cstheme="minorHAnsi"/>
          <w:szCs w:val="22"/>
          <w:lang w:val="en-US"/>
        </w:rPr>
        <w:t xml:space="preserve">Below I present a reflection on the challenges of integrating gender and gendered inequalities into research drawing on this experience. I offer examples that illustrate that despite </w:t>
      </w:r>
      <w:r w:rsidR="00302510" w:rsidRPr="009E23F0">
        <w:rPr>
          <w:rFonts w:asciiTheme="minorHAnsi" w:hAnsiTheme="minorHAnsi" w:cstheme="minorHAnsi"/>
          <w:szCs w:val="22"/>
          <w:lang w:val="en-US"/>
        </w:rPr>
        <w:t>one</w:t>
      </w:r>
      <w:r w:rsidR="00302510">
        <w:rPr>
          <w:rFonts w:asciiTheme="minorHAnsi" w:hAnsiTheme="minorHAnsi" w:cstheme="minorHAnsi"/>
          <w:szCs w:val="22"/>
          <w:lang w:val="en-US"/>
        </w:rPr>
        <w:t>'</w:t>
      </w:r>
      <w:r w:rsidR="00302510" w:rsidRPr="009E23F0">
        <w:rPr>
          <w:rFonts w:asciiTheme="minorHAnsi" w:hAnsiTheme="minorHAnsi" w:cstheme="minorHAnsi"/>
          <w:szCs w:val="22"/>
          <w:lang w:val="en-US"/>
        </w:rPr>
        <w:t xml:space="preserve">s </w:t>
      </w:r>
      <w:r w:rsidR="006E2306" w:rsidRPr="009E23F0">
        <w:rPr>
          <w:rFonts w:asciiTheme="minorHAnsi" w:hAnsiTheme="minorHAnsi" w:cstheme="minorHAnsi"/>
          <w:szCs w:val="22"/>
          <w:lang w:val="en-US"/>
        </w:rPr>
        <w:t xml:space="preserve">commitment and sensitivity to gender equality, meaningful integration of gender into research requires constant dialogue between methods, data and </w:t>
      </w:r>
      <w:r w:rsidR="00272D22">
        <w:rPr>
          <w:rFonts w:asciiTheme="minorHAnsi" w:hAnsiTheme="minorHAnsi" w:cstheme="minorHAnsi"/>
          <w:szCs w:val="22"/>
          <w:lang w:val="en-US"/>
        </w:rPr>
        <w:t xml:space="preserve">the </w:t>
      </w:r>
      <w:r w:rsidR="006E2306" w:rsidRPr="009E23F0">
        <w:rPr>
          <w:rFonts w:asciiTheme="minorHAnsi" w:hAnsiTheme="minorHAnsi" w:cstheme="minorHAnsi"/>
          <w:szCs w:val="22"/>
          <w:lang w:val="en-US"/>
        </w:rPr>
        <w:t>structural context within which they are produced.</w:t>
      </w:r>
    </w:p>
    <w:p w14:paraId="02FBE14F" w14:textId="77777777" w:rsidR="00495C72" w:rsidRPr="009E23F0" w:rsidRDefault="00495C72" w:rsidP="00A83688">
      <w:pPr>
        <w:spacing w:line="276" w:lineRule="auto"/>
        <w:rPr>
          <w:lang w:val="en-US"/>
        </w:rPr>
      </w:pPr>
    </w:p>
    <w:p w14:paraId="5EDFEE40" w14:textId="77777777" w:rsidR="006E2306" w:rsidRPr="009E23F0" w:rsidRDefault="006E2306" w:rsidP="00A83688">
      <w:pPr>
        <w:pStyle w:val="Heading2"/>
        <w:spacing w:line="276" w:lineRule="auto"/>
        <w:rPr>
          <w:rFonts w:asciiTheme="minorHAnsi" w:hAnsiTheme="minorHAnsi" w:cstheme="minorHAnsi"/>
          <w:iCs w:val="0"/>
          <w:szCs w:val="22"/>
          <w:lang w:val="en-US"/>
        </w:rPr>
      </w:pPr>
      <w:bookmarkStart w:id="19" w:name="_Toc114430697"/>
      <w:bookmarkStart w:id="20" w:name="_Toc115944008"/>
      <w:bookmarkStart w:id="21" w:name="_Toc115944477"/>
      <w:r w:rsidRPr="009E23F0">
        <w:rPr>
          <w:rFonts w:asciiTheme="minorHAnsi" w:hAnsiTheme="minorHAnsi" w:cstheme="minorHAnsi"/>
          <w:iCs w:val="0"/>
          <w:szCs w:val="22"/>
          <w:lang w:val="en-US"/>
        </w:rPr>
        <w:t>Identification of the problem</w:t>
      </w:r>
      <w:bookmarkEnd w:id="19"/>
      <w:bookmarkEnd w:id="20"/>
      <w:bookmarkEnd w:id="21"/>
    </w:p>
    <w:p w14:paraId="542F8911" w14:textId="77777777" w:rsidR="00495C72" w:rsidRPr="009E23F0" w:rsidRDefault="00495C72" w:rsidP="00A83688">
      <w:pPr>
        <w:spacing w:line="276" w:lineRule="auto"/>
        <w:rPr>
          <w:rFonts w:asciiTheme="minorHAnsi" w:hAnsiTheme="minorHAnsi" w:cstheme="minorHAnsi"/>
          <w:szCs w:val="22"/>
          <w:lang w:val="en-US"/>
        </w:rPr>
      </w:pPr>
    </w:p>
    <w:p w14:paraId="4FC3E4FE" w14:textId="3AC18ECB"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lang w:val="en-US"/>
        </w:rPr>
        <w:t xml:space="preserve">In the early stages of my research, I had a general idea about the need to </w:t>
      </w:r>
      <w:r w:rsidRPr="009E23F0">
        <w:rPr>
          <w:rFonts w:asciiTheme="minorHAnsi" w:hAnsiTheme="minorHAnsi" w:cstheme="minorHAnsi"/>
          <w:szCs w:val="22"/>
        </w:rPr>
        <w:t xml:space="preserve">focus the analytical gaze on the impact of the changes in the mode of production – from centrally planned to </w:t>
      </w:r>
      <w:r w:rsidR="00272D22">
        <w:rPr>
          <w:rFonts w:asciiTheme="minorHAnsi" w:hAnsiTheme="minorHAnsi" w:cstheme="minorHAnsi"/>
          <w:szCs w:val="22"/>
        </w:rPr>
        <w:t xml:space="preserve">a </w:t>
      </w:r>
      <w:r w:rsidRPr="009E23F0">
        <w:rPr>
          <w:rFonts w:asciiTheme="minorHAnsi" w:hAnsiTheme="minorHAnsi" w:cstheme="minorHAnsi"/>
          <w:szCs w:val="22"/>
        </w:rPr>
        <w:t xml:space="preserve">market economy – during the first two decades of post-socialism on gender relations. In these early stages of drafting the research proposal, I </w:t>
      </w:r>
      <w:r w:rsidR="00302510" w:rsidRPr="009E23F0">
        <w:rPr>
          <w:rFonts w:asciiTheme="minorHAnsi" w:hAnsiTheme="minorHAnsi" w:cstheme="minorHAnsi"/>
          <w:szCs w:val="22"/>
        </w:rPr>
        <w:t>operationali</w:t>
      </w:r>
      <w:r w:rsidR="00302510">
        <w:rPr>
          <w:rFonts w:asciiTheme="minorHAnsi" w:hAnsiTheme="minorHAnsi" w:cstheme="minorHAnsi"/>
          <w:szCs w:val="22"/>
        </w:rPr>
        <w:t>s</w:t>
      </w:r>
      <w:r w:rsidR="00302510" w:rsidRPr="009E23F0">
        <w:rPr>
          <w:rFonts w:asciiTheme="minorHAnsi" w:hAnsiTheme="minorHAnsi" w:cstheme="minorHAnsi"/>
          <w:szCs w:val="22"/>
        </w:rPr>
        <w:t xml:space="preserve">ed </w:t>
      </w:r>
      <w:r w:rsidRPr="009E23F0">
        <w:rPr>
          <w:rFonts w:asciiTheme="minorHAnsi" w:hAnsiTheme="minorHAnsi" w:cstheme="minorHAnsi"/>
          <w:szCs w:val="22"/>
        </w:rPr>
        <w:t xml:space="preserve">gender in </w:t>
      </w:r>
      <w:r w:rsidR="00272D22">
        <w:rPr>
          <w:rFonts w:asciiTheme="minorHAnsi" w:hAnsiTheme="minorHAnsi" w:cstheme="minorHAnsi"/>
          <w:szCs w:val="22"/>
        </w:rPr>
        <w:t xml:space="preserve">a </w:t>
      </w:r>
      <w:r w:rsidRPr="009E23F0">
        <w:rPr>
          <w:rFonts w:asciiTheme="minorHAnsi" w:hAnsiTheme="minorHAnsi" w:cstheme="minorHAnsi"/>
          <w:szCs w:val="22"/>
        </w:rPr>
        <w:t xml:space="preserve">somewhat mechanical and simplistic way and mostly reduced it to the issue of inclusion and exclusion of women from stable jobs. Despite this, my early research proposals were not entirely hopeless with respect to gender equality. They </w:t>
      </w:r>
      <w:r w:rsidR="00302510" w:rsidRPr="009E23F0">
        <w:rPr>
          <w:rFonts w:asciiTheme="minorHAnsi" w:hAnsiTheme="minorHAnsi" w:cstheme="minorHAnsi"/>
          <w:szCs w:val="22"/>
        </w:rPr>
        <w:t>emphasi</w:t>
      </w:r>
      <w:r w:rsidR="00302510">
        <w:rPr>
          <w:rFonts w:asciiTheme="minorHAnsi" w:hAnsiTheme="minorHAnsi" w:cstheme="minorHAnsi"/>
          <w:szCs w:val="22"/>
        </w:rPr>
        <w:t>s</w:t>
      </w:r>
      <w:r w:rsidR="00302510" w:rsidRPr="009E23F0">
        <w:rPr>
          <w:rFonts w:asciiTheme="minorHAnsi" w:hAnsiTheme="minorHAnsi" w:cstheme="minorHAnsi"/>
          <w:szCs w:val="22"/>
        </w:rPr>
        <w:t xml:space="preserve">ed </w:t>
      </w:r>
      <w:r w:rsidRPr="009E23F0">
        <w:rPr>
          <w:rFonts w:asciiTheme="minorHAnsi" w:hAnsiTheme="minorHAnsi" w:cstheme="minorHAnsi"/>
          <w:szCs w:val="22"/>
        </w:rPr>
        <w:t>material conditions in which gender relations are produced, which proved important during the data collection and analysis (see below).</w:t>
      </w:r>
    </w:p>
    <w:p w14:paraId="6F0B4E4A" w14:textId="77777777" w:rsidR="00495C72" w:rsidRPr="009E23F0" w:rsidRDefault="00495C72" w:rsidP="00A83688">
      <w:pPr>
        <w:spacing w:line="276" w:lineRule="auto"/>
        <w:rPr>
          <w:rFonts w:asciiTheme="minorHAnsi" w:hAnsiTheme="minorHAnsi" w:cstheme="minorHAnsi"/>
          <w:szCs w:val="22"/>
        </w:rPr>
      </w:pPr>
    </w:p>
    <w:p w14:paraId="2934B2A6" w14:textId="5CA640AB"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There are generally two types of approaches to gender in research – either the project focuses explicitly and specifically on gendered aspects of the problem (e.g. Federici 2012 or </w:t>
      </w:r>
      <w:proofErr w:type="spellStart"/>
      <w:r w:rsidRPr="009E23F0">
        <w:rPr>
          <w:rFonts w:asciiTheme="minorHAnsi" w:hAnsiTheme="minorHAnsi" w:cstheme="minorHAnsi"/>
          <w:szCs w:val="22"/>
        </w:rPr>
        <w:t>Kócze</w:t>
      </w:r>
      <w:proofErr w:type="spellEnd"/>
      <w:r w:rsidRPr="009E23F0">
        <w:rPr>
          <w:rFonts w:asciiTheme="minorHAnsi" w:hAnsiTheme="minorHAnsi" w:cstheme="minorHAnsi"/>
          <w:szCs w:val="22"/>
        </w:rPr>
        <w:t xml:space="preserve">́ 2011) or it integrates gender in research </w:t>
      </w:r>
      <w:r w:rsidRPr="009E23F0">
        <w:rPr>
          <w:rFonts w:asciiTheme="minorHAnsi" w:hAnsiTheme="minorHAnsi" w:cstheme="minorHAnsi"/>
          <w:szCs w:val="22"/>
        </w:rPr>
        <w:lastRenderedPageBreak/>
        <w:t xml:space="preserve">that focuses on other issues (e.g. urban marginality of Black or Latino residents of US cities: Stack 1974 or </w:t>
      </w:r>
      <w:proofErr w:type="spellStart"/>
      <w:r w:rsidRPr="009E23F0">
        <w:rPr>
          <w:rFonts w:asciiTheme="minorHAnsi" w:hAnsiTheme="minorHAnsi" w:cstheme="minorHAnsi"/>
          <w:szCs w:val="22"/>
        </w:rPr>
        <w:t>Bourgois</w:t>
      </w:r>
      <w:proofErr w:type="spellEnd"/>
      <w:r w:rsidRPr="009E23F0">
        <w:rPr>
          <w:rFonts w:asciiTheme="minorHAnsi" w:hAnsiTheme="minorHAnsi" w:cstheme="minorHAnsi"/>
          <w:szCs w:val="22"/>
        </w:rPr>
        <w:t xml:space="preserve"> 1995). My research falls within the second category. Its main focus was on </w:t>
      </w:r>
      <w:r w:rsidR="00302510" w:rsidRPr="009E23F0">
        <w:rPr>
          <w:rFonts w:asciiTheme="minorHAnsi" w:hAnsiTheme="minorHAnsi" w:cstheme="minorHAnsi"/>
          <w:szCs w:val="22"/>
        </w:rPr>
        <w:t>raciali</w:t>
      </w:r>
      <w:r w:rsidR="00302510">
        <w:rPr>
          <w:rFonts w:asciiTheme="minorHAnsi" w:hAnsiTheme="minorHAnsi" w:cstheme="minorHAnsi"/>
          <w:szCs w:val="22"/>
        </w:rPr>
        <w:t>s</w:t>
      </w:r>
      <w:r w:rsidR="00302510" w:rsidRPr="009E23F0">
        <w:rPr>
          <w:rFonts w:asciiTheme="minorHAnsi" w:hAnsiTheme="minorHAnsi" w:cstheme="minorHAnsi"/>
          <w:szCs w:val="22"/>
        </w:rPr>
        <w:t xml:space="preserve">ed </w:t>
      </w:r>
      <w:r w:rsidRPr="009E23F0">
        <w:rPr>
          <w:rFonts w:asciiTheme="minorHAnsi" w:hAnsiTheme="minorHAnsi" w:cstheme="minorHAnsi"/>
          <w:szCs w:val="22"/>
        </w:rPr>
        <w:t>class formations</w:t>
      </w:r>
      <w:r w:rsidR="00272D22">
        <w:rPr>
          <w:rFonts w:asciiTheme="minorHAnsi" w:hAnsiTheme="minorHAnsi" w:cstheme="minorHAnsi"/>
          <w:szCs w:val="22"/>
        </w:rPr>
        <w:t>,</w:t>
      </w:r>
      <w:r w:rsidRPr="009E23F0">
        <w:rPr>
          <w:rFonts w:asciiTheme="minorHAnsi" w:hAnsiTheme="minorHAnsi" w:cstheme="minorHAnsi"/>
          <w:szCs w:val="22"/>
        </w:rPr>
        <w:t xml:space="preserve"> and it aimed to address these problems:</w:t>
      </w:r>
    </w:p>
    <w:p w14:paraId="65B663FE" w14:textId="77777777"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noProof/>
          <w:szCs w:val="22"/>
        </w:rPr>
        <w:drawing>
          <wp:inline distT="0" distB="0" distL="0" distR="0" wp14:anchorId="41A013BB" wp14:editId="3521D3D0">
            <wp:extent cx="5943600" cy="1912557"/>
            <wp:effectExtent l="95250" t="57150" r="95250" b="107315"/>
            <wp:docPr id="1" name="Diagram 1">
              <a:extLst xmlns:a="http://schemas.openxmlformats.org/drawingml/2006/main">
                <a:ext uri="{FF2B5EF4-FFF2-40B4-BE49-F238E27FC236}">
                  <a16:creationId xmlns:a16="http://schemas.microsoft.com/office/drawing/2014/main" id="{2725CD9F-3C6F-4499-A908-F6EAE77D04E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EAB4E05" w14:textId="77777777" w:rsidR="00495C72" w:rsidRPr="009E23F0" w:rsidRDefault="00495C72" w:rsidP="00A83688">
      <w:pPr>
        <w:spacing w:line="276" w:lineRule="auto"/>
        <w:rPr>
          <w:rFonts w:asciiTheme="minorHAnsi" w:hAnsiTheme="minorHAnsi" w:cstheme="minorHAnsi"/>
          <w:szCs w:val="22"/>
          <w:lang w:val="en-US"/>
        </w:rPr>
      </w:pPr>
    </w:p>
    <w:p w14:paraId="2126F160" w14:textId="4CDCDCB3" w:rsidR="006E2306" w:rsidRPr="009E23F0" w:rsidRDefault="006E2306" w:rsidP="00A83688">
      <w:pPr>
        <w:spacing w:line="276" w:lineRule="auto"/>
        <w:rPr>
          <w:rFonts w:asciiTheme="minorHAnsi" w:hAnsiTheme="minorHAnsi" w:cstheme="minorHAnsi"/>
          <w:szCs w:val="22"/>
          <w:lang w:val="en-US"/>
        </w:rPr>
      </w:pPr>
      <w:r w:rsidRPr="009E23F0">
        <w:rPr>
          <w:rFonts w:asciiTheme="minorHAnsi" w:hAnsiTheme="minorHAnsi" w:cstheme="minorHAnsi"/>
          <w:szCs w:val="22"/>
          <w:lang w:val="en-US"/>
        </w:rPr>
        <w:t xml:space="preserve">In the following sections, I will discuss how I integrated gender in the three stages of the research: design, data collection and data analysis. </w:t>
      </w:r>
    </w:p>
    <w:p w14:paraId="500B926C" w14:textId="77777777" w:rsidR="00495C72" w:rsidRPr="009E23F0" w:rsidRDefault="00495C72" w:rsidP="00A83688">
      <w:pPr>
        <w:spacing w:line="276" w:lineRule="auto"/>
        <w:rPr>
          <w:rFonts w:asciiTheme="minorHAnsi" w:hAnsiTheme="minorHAnsi" w:cstheme="minorHAnsi"/>
          <w:szCs w:val="22"/>
          <w:lang w:val="en-US"/>
        </w:rPr>
      </w:pPr>
    </w:p>
    <w:p w14:paraId="6E06AB24" w14:textId="77777777" w:rsidR="006E2306" w:rsidRPr="009E23F0" w:rsidRDefault="006E2306" w:rsidP="00A83688">
      <w:pPr>
        <w:pStyle w:val="Heading2"/>
        <w:spacing w:line="276" w:lineRule="auto"/>
        <w:rPr>
          <w:rFonts w:asciiTheme="minorHAnsi" w:hAnsiTheme="minorHAnsi" w:cstheme="minorHAnsi"/>
          <w:iCs w:val="0"/>
          <w:szCs w:val="22"/>
          <w:lang w:val="en-US"/>
        </w:rPr>
      </w:pPr>
      <w:bookmarkStart w:id="22" w:name="_Toc114430698"/>
      <w:bookmarkStart w:id="23" w:name="_Toc115944009"/>
      <w:bookmarkStart w:id="24" w:name="_Toc115944478"/>
      <w:r w:rsidRPr="009E23F0">
        <w:rPr>
          <w:rFonts w:asciiTheme="minorHAnsi" w:hAnsiTheme="minorHAnsi" w:cstheme="minorHAnsi"/>
          <w:iCs w:val="0"/>
          <w:szCs w:val="22"/>
          <w:lang w:val="en-US"/>
        </w:rPr>
        <w:t>Research design</w:t>
      </w:r>
      <w:bookmarkEnd w:id="22"/>
      <w:bookmarkEnd w:id="23"/>
      <w:bookmarkEnd w:id="24"/>
    </w:p>
    <w:p w14:paraId="16C5E696" w14:textId="77777777" w:rsidR="00495C72" w:rsidRPr="009E23F0" w:rsidRDefault="00495C72" w:rsidP="00A83688">
      <w:pPr>
        <w:spacing w:line="276" w:lineRule="auto"/>
        <w:rPr>
          <w:rFonts w:asciiTheme="minorHAnsi" w:hAnsiTheme="minorHAnsi" w:cstheme="minorHAnsi"/>
          <w:szCs w:val="22"/>
          <w:lang w:val="en-US"/>
        </w:rPr>
      </w:pPr>
    </w:p>
    <w:p w14:paraId="10E077EC" w14:textId="66FD1971" w:rsidR="006E2306" w:rsidRPr="009E23F0" w:rsidRDefault="006E2306" w:rsidP="00A83688">
      <w:pPr>
        <w:spacing w:line="276" w:lineRule="auto"/>
        <w:rPr>
          <w:rFonts w:asciiTheme="minorHAnsi" w:hAnsiTheme="minorHAnsi" w:cstheme="minorHAnsi"/>
          <w:szCs w:val="22"/>
          <w:lang w:val="en-US"/>
        </w:rPr>
      </w:pPr>
      <w:r w:rsidRPr="009E23F0">
        <w:rPr>
          <w:rFonts w:asciiTheme="minorHAnsi" w:hAnsiTheme="minorHAnsi" w:cstheme="minorHAnsi"/>
          <w:szCs w:val="22"/>
          <w:lang w:val="en-US"/>
        </w:rPr>
        <w:t>The guidelines on research and gender equality generally come up with a recommendation that gender needs to be integrated into individual elements of the research plan: background, rationale, scope and methodology (</w:t>
      </w:r>
      <w:proofErr w:type="spellStart"/>
      <w:r w:rsidRPr="009E23F0">
        <w:rPr>
          <w:rFonts w:asciiTheme="minorHAnsi" w:hAnsiTheme="minorHAnsi" w:cstheme="minorHAnsi"/>
          <w:szCs w:val="22"/>
        </w:rPr>
        <w:t>Heidari</w:t>
      </w:r>
      <w:proofErr w:type="spellEnd"/>
      <w:r w:rsidRPr="009E23F0">
        <w:rPr>
          <w:rFonts w:asciiTheme="minorHAnsi" w:hAnsiTheme="minorHAnsi" w:cstheme="minorHAnsi"/>
          <w:szCs w:val="22"/>
        </w:rPr>
        <w:t xml:space="preserve">, S., et al. 2016; </w:t>
      </w:r>
      <w:r w:rsidRPr="009E23F0">
        <w:rPr>
          <w:rFonts w:asciiTheme="minorHAnsi" w:hAnsiTheme="minorHAnsi" w:cstheme="minorHAnsi"/>
          <w:szCs w:val="22"/>
          <w:lang w:val="en-US"/>
        </w:rPr>
        <w:t>Oxfam 2018). These guidelines have two main problems:</w:t>
      </w:r>
    </w:p>
    <w:p w14:paraId="0E654552" w14:textId="46A33AE9" w:rsidR="006E2306" w:rsidRPr="009E23F0" w:rsidRDefault="006E2306" w:rsidP="00A83688">
      <w:pPr>
        <w:pStyle w:val="ListParagraph"/>
        <w:numPr>
          <w:ilvl w:val="0"/>
          <w:numId w:val="12"/>
        </w:numPr>
        <w:spacing w:after="200" w:line="276" w:lineRule="auto"/>
        <w:rPr>
          <w:rFonts w:asciiTheme="minorHAnsi" w:hAnsiTheme="minorHAnsi" w:cstheme="minorHAnsi"/>
          <w:szCs w:val="22"/>
          <w:lang w:val="en-US"/>
        </w:rPr>
      </w:pPr>
      <w:r w:rsidRPr="009E23F0">
        <w:rPr>
          <w:rFonts w:asciiTheme="minorHAnsi" w:hAnsiTheme="minorHAnsi" w:cstheme="minorHAnsi"/>
          <w:szCs w:val="22"/>
          <w:lang w:val="en-US"/>
        </w:rPr>
        <w:t xml:space="preserve">They often remain vague on the practical steps a researcher needs to take to ensure </w:t>
      </w:r>
      <w:r w:rsidR="00272D22">
        <w:rPr>
          <w:rFonts w:asciiTheme="minorHAnsi" w:hAnsiTheme="minorHAnsi" w:cstheme="minorHAnsi"/>
          <w:szCs w:val="22"/>
          <w:lang w:val="en-US"/>
        </w:rPr>
        <w:t xml:space="preserve">a </w:t>
      </w:r>
      <w:r w:rsidRPr="009E23F0">
        <w:rPr>
          <w:rFonts w:asciiTheme="minorHAnsi" w:hAnsiTheme="minorHAnsi" w:cstheme="minorHAnsi"/>
          <w:szCs w:val="22"/>
          <w:lang w:val="en-US"/>
        </w:rPr>
        <w:t xml:space="preserve">consistent and meaningful focus on gender during the research. </w:t>
      </w:r>
    </w:p>
    <w:p w14:paraId="359D3355" w14:textId="7053C0E6" w:rsidR="006E2306" w:rsidRPr="009E23F0" w:rsidRDefault="00AA5F02" w:rsidP="00A83688">
      <w:pPr>
        <w:pStyle w:val="ListParagraph"/>
        <w:numPr>
          <w:ilvl w:val="0"/>
          <w:numId w:val="12"/>
        </w:numPr>
        <w:spacing w:after="200" w:line="276" w:lineRule="auto"/>
        <w:rPr>
          <w:rFonts w:asciiTheme="minorHAnsi" w:hAnsiTheme="minorHAnsi" w:cstheme="minorHAnsi"/>
          <w:szCs w:val="22"/>
          <w:lang w:val="en-US"/>
        </w:rPr>
      </w:pPr>
      <w:r w:rsidRPr="009E23F0">
        <w:rPr>
          <w:rFonts w:asciiTheme="minorHAnsi" w:hAnsiTheme="minorHAnsi" w:cstheme="minorHAnsi"/>
          <w:noProof/>
          <w:szCs w:val="22"/>
        </w:rPr>
        <mc:AlternateContent>
          <mc:Choice Requires="wps">
            <w:drawing>
              <wp:anchor distT="0" distB="0" distL="114300" distR="114300" simplePos="0" relativeHeight="251658240" behindDoc="0" locked="0" layoutInCell="1" allowOverlap="1" wp14:anchorId="6260175D" wp14:editId="2F2C1A35">
                <wp:simplePos x="0" y="0"/>
                <wp:positionH relativeFrom="column">
                  <wp:posOffset>62865</wp:posOffset>
                </wp:positionH>
                <wp:positionV relativeFrom="page">
                  <wp:posOffset>6620140</wp:posOffset>
                </wp:positionV>
                <wp:extent cx="6365240" cy="832485"/>
                <wp:effectExtent l="0" t="0" r="0" b="0"/>
                <wp:wrapSquare wrapText="bothSides"/>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5240" cy="832485"/>
                        </a:xfrm>
                        <a:prstGeom prst="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6BE44EAC" w14:textId="77777777" w:rsidR="006E2306" w:rsidRPr="00A038F7" w:rsidRDefault="006E2306" w:rsidP="006E2306">
                            <w:pPr>
                              <w:rPr>
                                <w:rFonts w:cstheme="minorHAnsi"/>
                                <w:i/>
                                <w:iCs/>
                              </w:rPr>
                            </w:pPr>
                            <w:r w:rsidRPr="00F5672A">
                              <w:rPr>
                                <w:rFonts w:cstheme="minorHAnsi"/>
                                <w:i/>
                                <w:iCs/>
                              </w:rPr>
                              <w:t xml:space="preserve">I will look into the modalities of inclusions and exclusions of men and women into </w:t>
                            </w:r>
                            <w:r>
                              <w:rPr>
                                <w:rFonts w:cstheme="minorHAnsi"/>
                                <w:i/>
                                <w:iCs/>
                              </w:rPr>
                              <w:t>the labour force</w:t>
                            </w:r>
                            <w:r w:rsidRPr="00F5672A">
                              <w:rPr>
                                <w:rFonts w:cstheme="minorHAnsi"/>
                                <w:i/>
                                <w:iCs/>
                              </w:rPr>
                              <w:t xml:space="preserve">. This approach </w:t>
                            </w:r>
                            <w:r>
                              <w:rPr>
                                <w:rFonts w:cstheme="minorHAnsi"/>
                                <w:i/>
                                <w:iCs/>
                              </w:rPr>
                              <w:t>is rooted in materialist analysis of data gathered through observation of daily lives.</w:t>
                            </w:r>
                          </w:p>
                          <w:p w14:paraId="30AB13EC" w14:textId="77777777" w:rsidR="006E2306" w:rsidRPr="00984108" w:rsidRDefault="006E2306" w:rsidP="006E2306">
                            <w:pPr>
                              <w:rPr>
                                <w:rFonts w:cstheme="minorHAnsi"/>
                                <w:lang w:val="en-US"/>
                              </w:rPr>
                            </w:pPr>
                            <w:r>
                              <w:rPr>
                                <w:rFonts w:cstheme="minorHAnsi"/>
                                <w:lang w:val="en-US"/>
                              </w:rPr>
                              <w:t>Excerpt from the research proposal,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260175D" id="Textové pole 4" o:spid="_x0000_s1027" type="#_x0000_t202" style="position:absolute;left:0;text-align:left;margin-left:4.95pt;margin-top:521.25pt;width:501.2pt;height:6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eBkwIAAJ4FAAAOAAAAZHJzL2Uyb0RvYy54bWysVN9v2jAQfp+0/8Hy+xqg0LGIULFWnSah&#10;tlo79dk4Nonm+DzbkLC/fmc7gbbbS6fxEGzf7+++u8Vl1yiyF9bVoAs6PhtRIjSHstbbgn5/vPkw&#10;p8R5pkumQIuCHoSjl8v37xatycUEKlClsASdaJe3pqCV9ybPMscr0TB3BkZoFEqwDfN4tdustKxF&#10;743KJqPRRdaCLY0FLpzD1+skpMvoX0rB/Z2UTniiCoq5+fi18bsJ32y5YPnWMlPVvE+D/UMWDas1&#10;Bj26umaekZ2t/3DV1NyCA+nPODQZSFlzEWvAasajV9U8VMyIWAuC48wRJvf/3PLb/YO5t8R3n6HD&#10;BsYinFkD/+EQm6w1Lu91AqYud6gdCu2kbcI/lkDQELE9HPEUnSccHy/OL2aTKYo4yubnk+l8FgDP&#10;TtbGOv9FQEPCoaAW+xUzYPu180l1UAnBHKi6vKmVipfAEXGlLNkz7C7jXGifCmDKVCw9z0b466NG&#10;VgWLmMMLZ0oHlxqC8xQ3vMTyU8Wxdn9QIugp/U1IUpex8JSL3W5CKolayH2seiAY1hsNgqJE/2+0&#10;7U2CtYiMfqP90SjGB+2P9k2twaaOv8RSIY4JBZn0BygSAAEL3206RCBQBjXDywbKAzLJQhoyZ/hN&#10;jV1dM+fvmcWpQkhwU/g7/EgFbUGhP1FSgf31t/egj2RHKSUtTmlB3c8ds4IS9VXjGHwaTwO/fLxM&#10;Zx8neLHPJZvnEr1rrgCpMsadZHg8Bn2vhqO00DzhQlmFqChimmPsgvrheOVTg3EhcbFaRSUcZMP8&#10;Wj8YPgxQ4Oxj98Ss6YntcSRuYZhnlr/id9IN/dGw2nmQdST/CdUef1wCkbr9wgpb5vk9ap3W6vI3&#10;AAAA//8DAFBLAwQUAAYACAAAACEA/M4GJt8AAAAMAQAADwAAAGRycy9kb3ducmV2LnhtbEyPy07D&#10;MBBF90j8gzVI7KidlJYmxKkoUiW2tAh16cbTJEr8UOy25u+ZrmA3j6M7Z6p1MiO74BR6ZyVkMwEM&#10;beN0b1sJX/vt0wpYiMpqNTqLEn4wwLq+v6tUqd3VfuJlF1tGITaUSkIXoy85D02HRoWZ82hpd3KT&#10;UZHaqeV6UlcKNyPPhVhyo3pLFzrl8b3DZtidjQT0w7A6tHv/YfK0Kb4XWZE2WykfH9LbK7CIKf7B&#10;cNMndajJ6ejOVgc2SigKAmksnvMFsBsgsnwO7EhV9jJfAq8r/v+J+hcAAP//AwBQSwECLQAUAAYA&#10;CAAAACEAtoM4kv4AAADhAQAAEwAAAAAAAAAAAAAAAAAAAAAAW0NvbnRlbnRfVHlwZXNdLnhtbFBL&#10;AQItABQABgAIAAAAIQA4/SH/1gAAAJQBAAALAAAAAAAAAAAAAAAAAC8BAABfcmVscy8ucmVsc1BL&#10;AQItABQABgAIAAAAIQD5UdeBkwIAAJ4FAAAOAAAAAAAAAAAAAAAAAC4CAABkcnMvZTJvRG9jLnht&#10;bFBLAQItABQABgAIAAAAIQD8zgYm3wAAAAwBAAAPAAAAAAAAAAAAAAAAAO0EAABkcnMvZG93bnJl&#10;di54bWxQSwUGAAAAAAQABADzAAAA+QUAAAAA&#10;" fillcolor="#4f81bd [3204]" stroked="f">
                <v:fill opacity="32896f"/>
                <v:textbox>
                  <w:txbxContent>
                    <w:p w14:paraId="6BE44EAC" w14:textId="77777777" w:rsidR="006E2306" w:rsidRPr="00A038F7" w:rsidRDefault="006E2306" w:rsidP="006E2306">
                      <w:pPr>
                        <w:rPr>
                          <w:rFonts w:cstheme="minorHAnsi"/>
                          <w:i/>
                          <w:iCs/>
                        </w:rPr>
                      </w:pPr>
                      <w:r w:rsidRPr="00F5672A">
                        <w:rPr>
                          <w:rFonts w:cstheme="minorHAnsi"/>
                          <w:i/>
                          <w:iCs/>
                        </w:rPr>
                        <w:t xml:space="preserve">I will look into the modalities of inclusions and exclusions of men and women into </w:t>
                      </w:r>
                      <w:r>
                        <w:rPr>
                          <w:rFonts w:cstheme="minorHAnsi"/>
                          <w:i/>
                          <w:iCs/>
                        </w:rPr>
                        <w:t>the labour force</w:t>
                      </w:r>
                      <w:r w:rsidRPr="00F5672A">
                        <w:rPr>
                          <w:rFonts w:cstheme="minorHAnsi"/>
                          <w:i/>
                          <w:iCs/>
                        </w:rPr>
                        <w:t xml:space="preserve">. This approach </w:t>
                      </w:r>
                      <w:r>
                        <w:rPr>
                          <w:rFonts w:cstheme="minorHAnsi"/>
                          <w:i/>
                          <w:iCs/>
                        </w:rPr>
                        <w:t>is rooted in materialist analysis of data gathered through observation of daily lives.</w:t>
                      </w:r>
                    </w:p>
                    <w:p w14:paraId="30AB13EC" w14:textId="77777777" w:rsidR="006E2306" w:rsidRPr="00984108" w:rsidRDefault="006E2306" w:rsidP="006E2306">
                      <w:pPr>
                        <w:rPr>
                          <w:rFonts w:cstheme="minorHAnsi"/>
                          <w:lang w:val="en-US"/>
                        </w:rPr>
                      </w:pPr>
                      <w:r>
                        <w:rPr>
                          <w:rFonts w:cstheme="minorHAnsi"/>
                          <w:lang w:val="en-US"/>
                        </w:rPr>
                        <w:t>Excerpt from the research proposal, 2015</w:t>
                      </w:r>
                    </w:p>
                  </w:txbxContent>
                </v:textbox>
                <w10:wrap type="square" anchory="page"/>
              </v:shape>
            </w:pict>
          </mc:Fallback>
        </mc:AlternateContent>
      </w:r>
      <w:r w:rsidR="006E2306" w:rsidRPr="009E23F0">
        <w:rPr>
          <w:rFonts w:asciiTheme="minorHAnsi" w:hAnsiTheme="minorHAnsi" w:cstheme="minorHAnsi"/>
          <w:szCs w:val="22"/>
          <w:lang w:val="en-US"/>
        </w:rPr>
        <w:t xml:space="preserve">The question of gender and gender equality is often framed as a matter of representation. This means that the focus remains on the need to disaggregate data by gender and to ensure that there is </w:t>
      </w:r>
      <w:r w:rsidR="00302510">
        <w:rPr>
          <w:rFonts w:asciiTheme="minorHAnsi" w:hAnsiTheme="minorHAnsi" w:cstheme="minorHAnsi"/>
          <w:szCs w:val="22"/>
          <w:lang w:val="en-US"/>
        </w:rPr>
        <w:t>"</w:t>
      </w:r>
      <w:r w:rsidR="006E2306" w:rsidRPr="009E23F0">
        <w:rPr>
          <w:rFonts w:asciiTheme="minorHAnsi" w:hAnsiTheme="minorHAnsi" w:cstheme="minorHAnsi"/>
          <w:szCs w:val="22"/>
          <w:lang w:val="en-US"/>
        </w:rPr>
        <w:t>gender equality</w:t>
      </w:r>
      <w:r w:rsidR="00302510">
        <w:rPr>
          <w:rFonts w:asciiTheme="minorHAnsi" w:hAnsiTheme="minorHAnsi" w:cstheme="minorHAnsi"/>
          <w:szCs w:val="22"/>
          <w:lang w:val="en-US"/>
        </w:rPr>
        <w:t>"</w:t>
      </w:r>
      <w:r w:rsidR="00302510" w:rsidRPr="009E23F0">
        <w:rPr>
          <w:rFonts w:asciiTheme="minorHAnsi" w:hAnsiTheme="minorHAnsi" w:cstheme="minorHAnsi"/>
          <w:szCs w:val="22"/>
          <w:lang w:val="en-US"/>
        </w:rPr>
        <w:t xml:space="preserve"> </w:t>
      </w:r>
      <w:r w:rsidR="006E2306" w:rsidRPr="009E23F0">
        <w:rPr>
          <w:rFonts w:asciiTheme="minorHAnsi" w:hAnsiTheme="minorHAnsi" w:cstheme="minorHAnsi"/>
          <w:szCs w:val="22"/>
          <w:lang w:val="en-US"/>
        </w:rPr>
        <w:t xml:space="preserve">in the selection of research participants. </w:t>
      </w:r>
    </w:p>
    <w:p w14:paraId="1E49C234" w14:textId="77777777" w:rsidR="005C467F" w:rsidRPr="009E23F0" w:rsidRDefault="005C467F" w:rsidP="00A83688">
      <w:pPr>
        <w:spacing w:line="276" w:lineRule="auto"/>
        <w:rPr>
          <w:rFonts w:asciiTheme="minorHAnsi" w:hAnsiTheme="minorHAnsi" w:cstheme="minorHAnsi"/>
          <w:szCs w:val="22"/>
          <w:lang w:val="en-US"/>
        </w:rPr>
      </w:pPr>
    </w:p>
    <w:p w14:paraId="6AC715FF" w14:textId="403FF2D6" w:rsidR="006E2306" w:rsidRPr="009E23F0" w:rsidRDefault="006E2306" w:rsidP="00A83688">
      <w:pPr>
        <w:spacing w:line="276" w:lineRule="auto"/>
        <w:rPr>
          <w:rFonts w:asciiTheme="minorHAnsi" w:hAnsiTheme="minorHAnsi" w:cstheme="minorHAnsi"/>
          <w:szCs w:val="22"/>
          <w:lang w:val="en-US"/>
        </w:rPr>
      </w:pPr>
      <w:r w:rsidRPr="009E23F0">
        <w:rPr>
          <w:rFonts w:asciiTheme="minorHAnsi" w:hAnsiTheme="minorHAnsi" w:cstheme="minorHAnsi"/>
          <w:szCs w:val="22"/>
          <w:lang w:val="en-US"/>
        </w:rPr>
        <w:t xml:space="preserve">What proved essential for meaningful integration of gender during my research was linking it to broader structural issues that I was examining. </w:t>
      </w:r>
    </w:p>
    <w:p w14:paraId="72A3DAD5" w14:textId="0CF8AB01" w:rsidR="006E2306" w:rsidRPr="009E23F0" w:rsidRDefault="006E2306" w:rsidP="00A83688">
      <w:pPr>
        <w:spacing w:line="276" w:lineRule="auto"/>
        <w:rPr>
          <w:rFonts w:asciiTheme="minorHAnsi" w:hAnsiTheme="minorHAnsi" w:cstheme="minorHAnsi"/>
          <w:szCs w:val="22"/>
          <w:lang w:val="en-US"/>
        </w:rPr>
      </w:pPr>
      <w:r w:rsidRPr="009E23F0">
        <w:rPr>
          <w:rFonts w:asciiTheme="minorHAnsi" w:hAnsiTheme="minorHAnsi" w:cstheme="minorHAnsi"/>
          <w:szCs w:val="22"/>
          <w:lang w:val="en-US"/>
        </w:rPr>
        <w:t xml:space="preserve">While working on the research proposal, I decided that I </w:t>
      </w:r>
      <w:r w:rsidR="00272D22" w:rsidRPr="009E23F0">
        <w:rPr>
          <w:rFonts w:asciiTheme="minorHAnsi" w:hAnsiTheme="minorHAnsi" w:cstheme="minorHAnsi"/>
          <w:szCs w:val="22"/>
          <w:lang w:val="en-US"/>
        </w:rPr>
        <w:t>w</w:t>
      </w:r>
      <w:r w:rsidR="00272D22">
        <w:rPr>
          <w:rFonts w:asciiTheme="minorHAnsi" w:hAnsiTheme="minorHAnsi" w:cstheme="minorHAnsi"/>
          <w:szCs w:val="22"/>
          <w:lang w:val="en-US"/>
        </w:rPr>
        <w:t>ould</w:t>
      </w:r>
      <w:r w:rsidR="00272D22" w:rsidRPr="009E23F0">
        <w:rPr>
          <w:rFonts w:asciiTheme="minorHAnsi" w:hAnsiTheme="minorHAnsi" w:cstheme="minorHAnsi"/>
          <w:szCs w:val="22"/>
          <w:lang w:val="en-US"/>
        </w:rPr>
        <w:t xml:space="preserve"> </w:t>
      </w:r>
      <w:r w:rsidRPr="009E23F0">
        <w:rPr>
          <w:rFonts w:asciiTheme="minorHAnsi" w:hAnsiTheme="minorHAnsi" w:cstheme="minorHAnsi"/>
          <w:szCs w:val="22"/>
          <w:lang w:val="en-US"/>
        </w:rPr>
        <w:t xml:space="preserve">link gender to structural issues such as state </w:t>
      </w:r>
      <w:proofErr w:type="spellStart"/>
      <w:r w:rsidRPr="009E23F0">
        <w:rPr>
          <w:rFonts w:asciiTheme="minorHAnsi" w:hAnsiTheme="minorHAnsi" w:cstheme="minorHAnsi"/>
          <w:szCs w:val="22"/>
          <w:lang w:val="en-US"/>
        </w:rPr>
        <w:t>labour</w:t>
      </w:r>
      <w:proofErr w:type="spellEnd"/>
      <w:r w:rsidRPr="009E23F0">
        <w:rPr>
          <w:rFonts w:asciiTheme="minorHAnsi" w:hAnsiTheme="minorHAnsi" w:cstheme="minorHAnsi"/>
          <w:szCs w:val="22"/>
          <w:lang w:val="en-US"/>
        </w:rPr>
        <w:t xml:space="preserve"> market policies addressing long-term unemployment. The task ahead of me was to collect the data that would help me to identify the mechanisms through within these structures and policies reproduce gender inequality (</w:t>
      </w:r>
      <w:proofErr w:type="spellStart"/>
      <w:r w:rsidRPr="009E23F0">
        <w:rPr>
          <w:rFonts w:asciiTheme="minorHAnsi" w:hAnsiTheme="minorHAnsi" w:cstheme="minorHAnsi"/>
          <w:szCs w:val="22"/>
          <w:lang w:val="en-US"/>
        </w:rPr>
        <w:t>Verloo</w:t>
      </w:r>
      <w:proofErr w:type="spellEnd"/>
      <w:r w:rsidRPr="009E23F0">
        <w:rPr>
          <w:rFonts w:asciiTheme="minorHAnsi" w:hAnsiTheme="minorHAnsi" w:cstheme="minorHAnsi"/>
          <w:szCs w:val="22"/>
          <w:lang w:val="en-US"/>
        </w:rPr>
        <w:t xml:space="preserve">, M. 2005). My research proposal included a background drawing on the literature on </w:t>
      </w:r>
      <w:r w:rsidR="00272D22">
        <w:rPr>
          <w:rFonts w:asciiTheme="minorHAnsi" w:hAnsiTheme="minorHAnsi" w:cstheme="minorHAnsi"/>
          <w:szCs w:val="22"/>
          <w:lang w:val="en-US"/>
        </w:rPr>
        <w:t xml:space="preserve">the </w:t>
      </w:r>
      <w:r w:rsidRPr="009E23F0">
        <w:rPr>
          <w:rFonts w:asciiTheme="minorHAnsi" w:hAnsiTheme="minorHAnsi" w:cstheme="minorHAnsi"/>
          <w:szCs w:val="22"/>
          <w:lang w:val="en-US"/>
        </w:rPr>
        <w:t>sociology of post-socialism, Roma studies, urban marginality and critical race theory. It provided a</w:t>
      </w:r>
      <w:r w:rsidR="00272D22">
        <w:rPr>
          <w:rFonts w:asciiTheme="minorHAnsi" w:hAnsiTheme="minorHAnsi" w:cstheme="minorHAnsi"/>
          <w:szCs w:val="22"/>
          <w:lang w:val="en-US"/>
        </w:rPr>
        <w:t xml:space="preserve"> very robust and complicated analytical framework for the research</w:t>
      </w:r>
      <w:r w:rsidRPr="009E23F0">
        <w:rPr>
          <w:rFonts w:asciiTheme="minorHAnsi" w:hAnsiTheme="minorHAnsi" w:cstheme="minorHAnsi"/>
          <w:szCs w:val="22"/>
          <w:lang w:val="en-US"/>
        </w:rPr>
        <w:t>. Through the process, I observed two main challenges:</w:t>
      </w:r>
    </w:p>
    <w:p w14:paraId="130F1FAF" w14:textId="45E5E53D" w:rsidR="006E2306" w:rsidRPr="009E23F0" w:rsidRDefault="006E2306" w:rsidP="00A83688">
      <w:pPr>
        <w:pStyle w:val="ListParagraph"/>
        <w:numPr>
          <w:ilvl w:val="0"/>
          <w:numId w:val="13"/>
        </w:numPr>
        <w:spacing w:after="200" w:line="276" w:lineRule="auto"/>
        <w:rPr>
          <w:rFonts w:asciiTheme="minorHAnsi" w:hAnsiTheme="minorHAnsi" w:cstheme="minorHAnsi"/>
          <w:szCs w:val="22"/>
          <w:lang w:val="en-US"/>
        </w:rPr>
      </w:pPr>
      <w:r w:rsidRPr="009E23F0">
        <w:rPr>
          <w:rFonts w:asciiTheme="minorHAnsi" w:hAnsiTheme="minorHAnsi" w:cstheme="minorHAnsi"/>
          <w:szCs w:val="22"/>
          <w:lang w:val="en-US"/>
        </w:rPr>
        <w:t>In the literature</w:t>
      </w:r>
      <w:r w:rsidR="00272D22">
        <w:rPr>
          <w:rFonts w:asciiTheme="minorHAnsi" w:hAnsiTheme="minorHAnsi" w:cstheme="minorHAnsi"/>
          <w:szCs w:val="22"/>
          <w:lang w:val="en-US"/>
        </w:rPr>
        <w:t>,</w:t>
      </w:r>
      <w:r w:rsidRPr="009E23F0">
        <w:rPr>
          <w:rFonts w:asciiTheme="minorHAnsi" w:hAnsiTheme="minorHAnsi" w:cstheme="minorHAnsi"/>
          <w:szCs w:val="22"/>
          <w:lang w:val="en-US"/>
        </w:rPr>
        <w:t xml:space="preserve"> gender </w:t>
      </w:r>
      <w:r w:rsidR="00272D22">
        <w:rPr>
          <w:rFonts w:asciiTheme="minorHAnsi" w:hAnsiTheme="minorHAnsi" w:cstheme="minorHAnsi"/>
          <w:szCs w:val="22"/>
          <w:lang w:val="en-US"/>
        </w:rPr>
        <w:t xml:space="preserve">is </w:t>
      </w:r>
      <w:r w:rsidRPr="009E23F0">
        <w:rPr>
          <w:rFonts w:asciiTheme="minorHAnsi" w:hAnsiTheme="minorHAnsi" w:cstheme="minorHAnsi"/>
          <w:szCs w:val="22"/>
          <w:lang w:val="en-US"/>
        </w:rPr>
        <w:t xml:space="preserve">often featured as an </w:t>
      </w:r>
      <w:r w:rsidR="00302510">
        <w:rPr>
          <w:rFonts w:asciiTheme="minorHAnsi" w:hAnsiTheme="minorHAnsi" w:cstheme="minorHAnsi"/>
          <w:szCs w:val="22"/>
          <w:lang w:val="en-US"/>
        </w:rPr>
        <w:t>"</w:t>
      </w:r>
      <w:r w:rsidR="00272D22" w:rsidRPr="009E23F0">
        <w:rPr>
          <w:rFonts w:asciiTheme="minorHAnsi" w:hAnsiTheme="minorHAnsi" w:cstheme="minorHAnsi"/>
          <w:szCs w:val="22"/>
          <w:lang w:val="en-US"/>
        </w:rPr>
        <w:t>add</w:t>
      </w:r>
      <w:r w:rsidR="00272D22">
        <w:rPr>
          <w:rFonts w:asciiTheme="minorHAnsi" w:hAnsiTheme="minorHAnsi" w:cstheme="minorHAnsi"/>
          <w:szCs w:val="22"/>
          <w:lang w:val="en-US"/>
        </w:rPr>
        <w:t>-</w:t>
      </w:r>
      <w:r w:rsidRPr="009E23F0">
        <w:rPr>
          <w:rFonts w:asciiTheme="minorHAnsi" w:hAnsiTheme="minorHAnsi" w:cstheme="minorHAnsi"/>
          <w:szCs w:val="22"/>
          <w:lang w:val="en-US"/>
        </w:rPr>
        <w:t>on</w:t>
      </w:r>
      <w:r w:rsidR="00302510">
        <w:rPr>
          <w:rFonts w:asciiTheme="minorHAnsi" w:hAnsiTheme="minorHAnsi" w:cstheme="minorHAnsi"/>
          <w:szCs w:val="22"/>
          <w:lang w:val="en-US"/>
        </w:rPr>
        <w:t>"</w:t>
      </w:r>
      <w:r w:rsidR="00302510" w:rsidRPr="009E23F0">
        <w:rPr>
          <w:rFonts w:asciiTheme="minorHAnsi" w:hAnsiTheme="minorHAnsi" w:cstheme="minorHAnsi"/>
          <w:szCs w:val="22"/>
          <w:lang w:val="en-US"/>
        </w:rPr>
        <w:t xml:space="preserve"> </w:t>
      </w:r>
      <w:r w:rsidRPr="009E23F0">
        <w:rPr>
          <w:rFonts w:asciiTheme="minorHAnsi" w:hAnsiTheme="minorHAnsi" w:cstheme="minorHAnsi"/>
          <w:szCs w:val="22"/>
          <w:lang w:val="en-US"/>
        </w:rPr>
        <w:t>category rather than an integral part of the analysis.</w:t>
      </w:r>
    </w:p>
    <w:p w14:paraId="463F2B41" w14:textId="77777777" w:rsidR="006E2306" w:rsidRPr="009E23F0" w:rsidRDefault="006E2306" w:rsidP="00A83688">
      <w:pPr>
        <w:pStyle w:val="ListParagraph"/>
        <w:spacing w:line="276" w:lineRule="auto"/>
        <w:rPr>
          <w:rFonts w:asciiTheme="minorHAnsi" w:hAnsiTheme="minorHAnsi" w:cstheme="minorHAnsi"/>
          <w:szCs w:val="22"/>
          <w:lang w:val="en-US"/>
        </w:rPr>
      </w:pPr>
    </w:p>
    <w:p w14:paraId="006B3CAD" w14:textId="1254E3D8" w:rsidR="006E2306" w:rsidRPr="009E23F0" w:rsidRDefault="006E2306" w:rsidP="00A83688">
      <w:pPr>
        <w:pStyle w:val="ListParagraph"/>
        <w:numPr>
          <w:ilvl w:val="0"/>
          <w:numId w:val="13"/>
        </w:numPr>
        <w:spacing w:after="200" w:line="276" w:lineRule="auto"/>
        <w:rPr>
          <w:rFonts w:asciiTheme="minorHAnsi" w:hAnsiTheme="minorHAnsi" w:cstheme="minorHAnsi"/>
          <w:szCs w:val="22"/>
          <w:lang w:val="en-US"/>
        </w:rPr>
      </w:pPr>
      <w:r w:rsidRPr="009E23F0">
        <w:rPr>
          <w:rFonts w:asciiTheme="minorHAnsi" w:hAnsiTheme="minorHAnsi" w:cstheme="minorHAnsi"/>
          <w:szCs w:val="22"/>
          <w:lang w:val="en-US"/>
        </w:rPr>
        <w:t xml:space="preserve">While some of the literature was focused on gender and the effect of the change in state policies on </w:t>
      </w:r>
      <w:proofErr w:type="spellStart"/>
      <w:r w:rsidRPr="009E23F0">
        <w:rPr>
          <w:rFonts w:asciiTheme="minorHAnsi" w:hAnsiTheme="minorHAnsi" w:cstheme="minorHAnsi"/>
          <w:szCs w:val="22"/>
          <w:lang w:val="en-US"/>
        </w:rPr>
        <w:t>labour</w:t>
      </w:r>
      <w:proofErr w:type="spellEnd"/>
      <w:r w:rsidRPr="009E23F0">
        <w:rPr>
          <w:rFonts w:asciiTheme="minorHAnsi" w:hAnsiTheme="minorHAnsi" w:cstheme="minorHAnsi"/>
          <w:szCs w:val="22"/>
          <w:lang w:val="en-US"/>
        </w:rPr>
        <w:t xml:space="preserve"> market participation, it generally lacked data on race and ethnicity. This is because the Czech Republic, along with most other European countries, continues to fail to collect such data.</w:t>
      </w:r>
      <w:r w:rsidRPr="009E23F0">
        <w:rPr>
          <w:rStyle w:val="FootnoteReference"/>
          <w:rFonts w:asciiTheme="minorHAnsi" w:hAnsiTheme="minorHAnsi" w:cstheme="minorHAnsi"/>
          <w:szCs w:val="22"/>
          <w:lang w:val="en-US"/>
        </w:rPr>
        <w:footnoteReference w:id="1"/>
      </w:r>
      <w:r w:rsidRPr="009E23F0">
        <w:rPr>
          <w:rFonts w:asciiTheme="minorHAnsi" w:hAnsiTheme="minorHAnsi" w:cstheme="minorHAnsi"/>
          <w:szCs w:val="22"/>
          <w:lang w:val="en-US"/>
        </w:rPr>
        <w:t xml:space="preserve"> This limited the empirical input for </w:t>
      </w:r>
      <w:proofErr w:type="spellStart"/>
      <w:r w:rsidR="00272D22">
        <w:rPr>
          <w:rFonts w:asciiTheme="minorHAnsi" w:hAnsiTheme="minorHAnsi" w:cstheme="minorHAnsi"/>
          <w:szCs w:val="22"/>
          <w:lang w:val="en-US"/>
        </w:rPr>
        <w:t>analysing</w:t>
      </w:r>
      <w:proofErr w:type="spellEnd"/>
      <w:r w:rsidRPr="009E23F0">
        <w:rPr>
          <w:rFonts w:asciiTheme="minorHAnsi" w:hAnsiTheme="minorHAnsi" w:cstheme="minorHAnsi"/>
          <w:szCs w:val="22"/>
          <w:lang w:val="en-US"/>
        </w:rPr>
        <w:t xml:space="preserve"> the change in </w:t>
      </w:r>
      <w:r w:rsidR="00272D22">
        <w:rPr>
          <w:rFonts w:asciiTheme="minorHAnsi" w:hAnsiTheme="minorHAnsi" w:cstheme="minorHAnsi"/>
          <w:szCs w:val="22"/>
          <w:lang w:val="en-US"/>
        </w:rPr>
        <w:t xml:space="preserve">the </w:t>
      </w:r>
      <w:r w:rsidRPr="009E23F0">
        <w:rPr>
          <w:rFonts w:asciiTheme="minorHAnsi" w:hAnsiTheme="minorHAnsi" w:cstheme="minorHAnsi"/>
          <w:szCs w:val="22"/>
          <w:lang w:val="en-US"/>
        </w:rPr>
        <w:t>situation of Roma female workers during post-socialism.</w:t>
      </w:r>
    </w:p>
    <w:p w14:paraId="2D036714" w14:textId="5DB5801A" w:rsidR="006E2306" w:rsidRPr="009E23F0" w:rsidRDefault="006E2306" w:rsidP="00A83688">
      <w:pPr>
        <w:spacing w:line="276" w:lineRule="auto"/>
        <w:rPr>
          <w:rFonts w:asciiTheme="minorHAnsi" w:hAnsiTheme="minorHAnsi" w:cstheme="minorHAnsi"/>
          <w:szCs w:val="22"/>
          <w:lang w:val="en-US"/>
        </w:rPr>
      </w:pPr>
      <w:r w:rsidRPr="009E23F0">
        <w:rPr>
          <w:rFonts w:asciiTheme="minorHAnsi" w:hAnsiTheme="minorHAnsi" w:cstheme="minorHAnsi"/>
          <w:szCs w:val="22"/>
          <w:lang w:val="en-US"/>
        </w:rPr>
        <w:t>To give myself guidance ahead of the fieldwork, I drafted the following research questions:</w:t>
      </w:r>
    </w:p>
    <w:p w14:paraId="769646E0" w14:textId="0190EDCA" w:rsidR="006E2306" w:rsidRPr="009E23F0" w:rsidRDefault="006E2306" w:rsidP="00A83688">
      <w:pPr>
        <w:numPr>
          <w:ilvl w:val="0"/>
          <w:numId w:val="11"/>
        </w:numPr>
        <w:spacing w:after="200" w:line="276" w:lineRule="auto"/>
        <w:rPr>
          <w:rFonts w:asciiTheme="minorHAnsi" w:hAnsiTheme="minorHAnsi" w:cstheme="minorHAnsi"/>
          <w:szCs w:val="22"/>
        </w:rPr>
      </w:pPr>
      <w:r w:rsidRPr="009E23F0">
        <w:rPr>
          <w:rFonts w:asciiTheme="minorHAnsi" w:hAnsiTheme="minorHAnsi" w:cstheme="minorHAnsi"/>
          <w:szCs w:val="22"/>
          <w:lang w:val="en-US"/>
        </w:rPr>
        <w:t>How do reproductive obligations –</w:t>
      </w:r>
      <w:r w:rsidRPr="009E23F0">
        <w:rPr>
          <w:rFonts w:asciiTheme="minorHAnsi" w:hAnsiTheme="minorHAnsi" w:cstheme="minorHAnsi"/>
          <w:szCs w:val="22"/>
        </w:rPr>
        <w:t xml:space="preserve"> </w:t>
      </w:r>
      <w:r w:rsidRPr="009E23F0">
        <w:rPr>
          <w:rFonts w:asciiTheme="minorHAnsi" w:hAnsiTheme="minorHAnsi" w:cstheme="minorHAnsi"/>
          <w:szCs w:val="22"/>
          <w:lang w:val="en-US"/>
        </w:rPr>
        <w:t xml:space="preserve">domestic </w:t>
      </w:r>
      <w:proofErr w:type="spellStart"/>
      <w:r w:rsidRPr="009E23F0">
        <w:rPr>
          <w:rFonts w:asciiTheme="minorHAnsi" w:hAnsiTheme="minorHAnsi" w:cstheme="minorHAnsi"/>
          <w:szCs w:val="22"/>
          <w:lang w:val="en-US"/>
        </w:rPr>
        <w:t>labour</w:t>
      </w:r>
      <w:proofErr w:type="spellEnd"/>
      <w:r w:rsidRPr="009E23F0">
        <w:rPr>
          <w:rFonts w:asciiTheme="minorHAnsi" w:hAnsiTheme="minorHAnsi" w:cstheme="minorHAnsi"/>
          <w:szCs w:val="22"/>
          <w:lang w:val="en-US"/>
        </w:rPr>
        <w:t xml:space="preserve"> and childcare (and any other) – affect Roma </w:t>
      </w:r>
      <w:r w:rsidR="00302510" w:rsidRPr="009E23F0">
        <w:rPr>
          <w:rFonts w:asciiTheme="minorHAnsi" w:hAnsiTheme="minorHAnsi" w:cstheme="minorHAnsi"/>
          <w:szCs w:val="22"/>
          <w:lang w:val="en-US"/>
        </w:rPr>
        <w:t>women</w:t>
      </w:r>
      <w:r w:rsidR="00302510">
        <w:rPr>
          <w:rFonts w:asciiTheme="minorHAnsi" w:hAnsiTheme="minorHAnsi" w:cstheme="minorHAnsi"/>
          <w:szCs w:val="22"/>
          <w:lang w:val="en-US"/>
        </w:rPr>
        <w:t>'</w:t>
      </w:r>
      <w:r w:rsidR="00302510" w:rsidRPr="009E23F0">
        <w:rPr>
          <w:rFonts w:asciiTheme="minorHAnsi" w:hAnsiTheme="minorHAnsi" w:cstheme="minorHAnsi"/>
          <w:szCs w:val="22"/>
          <w:lang w:val="en-US"/>
        </w:rPr>
        <w:t xml:space="preserve">s </w:t>
      </w:r>
      <w:r w:rsidRPr="009E23F0">
        <w:rPr>
          <w:rFonts w:asciiTheme="minorHAnsi" w:hAnsiTheme="minorHAnsi" w:cstheme="minorHAnsi"/>
          <w:szCs w:val="22"/>
          <w:lang w:val="en-US"/>
        </w:rPr>
        <w:t xml:space="preserve">chances </w:t>
      </w:r>
      <w:r w:rsidR="00272D22">
        <w:rPr>
          <w:rFonts w:asciiTheme="minorHAnsi" w:hAnsiTheme="minorHAnsi" w:cstheme="minorHAnsi"/>
          <w:szCs w:val="22"/>
          <w:lang w:val="en-US"/>
        </w:rPr>
        <w:t>of finding</w:t>
      </w:r>
      <w:r w:rsidRPr="009E23F0">
        <w:rPr>
          <w:rFonts w:asciiTheme="minorHAnsi" w:hAnsiTheme="minorHAnsi" w:cstheme="minorHAnsi"/>
          <w:szCs w:val="22"/>
          <w:lang w:val="en-US"/>
        </w:rPr>
        <w:t xml:space="preserve"> jobs? </w:t>
      </w:r>
    </w:p>
    <w:p w14:paraId="7E29F832" w14:textId="3AD599D4" w:rsidR="006E2306" w:rsidRPr="009E23F0" w:rsidRDefault="006E2306" w:rsidP="00A83688">
      <w:pPr>
        <w:numPr>
          <w:ilvl w:val="0"/>
          <w:numId w:val="11"/>
        </w:numPr>
        <w:spacing w:after="200" w:line="276" w:lineRule="auto"/>
        <w:rPr>
          <w:rFonts w:asciiTheme="minorHAnsi" w:hAnsiTheme="minorHAnsi" w:cstheme="minorHAnsi"/>
          <w:szCs w:val="22"/>
        </w:rPr>
      </w:pPr>
      <w:r w:rsidRPr="009E23F0">
        <w:rPr>
          <w:rFonts w:asciiTheme="minorHAnsi" w:hAnsiTheme="minorHAnsi" w:cstheme="minorHAnsi"/>
          <w:szCs w:val="22"/>
          <w:lang w:val="en-US"/>
        </w:rPr>
        <w:t>Are the above obligations predominantly the responsibility of women</w:t>
      </w:r>
      <w:r w:rsidR="00272D22">
        <w:rPr>
          <w:rFonts w:asciiTheme="minorHAnsi" w:hAnsiTheme="minorHAnsi" w:cstheme="minorHAnsi"/>
          <w:szCs w:val="22"/>
          <w:lang w:val="en-US"/>
        </w:rPr>
        <w:t>,</w:t>
      </w:r>
      <w:r w:rsidRPr="009E23F0">
        <w:rPr>
          <w:rFonts w:asciiTheme="minorHAnsi" w:hAnsiTheme="minorHAnsi" w:cstheme="minorHAnsi"/>
          <w:szCs w:val="22"/>
          <w:lang w:val="en-US"/>
        </w:rPr>
        <w:t xml:space="preserve"> or is the domestic work shared more equally in a household?</w:t>
      </w:r>
    </w:p>
    <w:p w14:paraId="2B237F4A" w14:textId="77777777" w:rsidR="006E2306" w:rsidRPr="009E23F0" w:rsidRDefault="006E2306" w:rsidP="00A83688">
      <w:pPr>
        <w:numPr>
          <w:ilvl w:val="0"/>
          <w:numId w:val="11"/>
        </w:numPr>
        <w:spacing w:after="200" w:line="276" w:lineRule="auto"/>
        <w:rPr>
          <w:rFonts w:asciiTheme="minorHAnsi" w:hAnsiTheme="minorHAnsi" w:cstheme="minorHAnsi"/>
          <w:szCs w:val="22"/>
        </w:rPr>
      </w:pPr>
      <w:r w:rsidRPr="009E23F0">
        <w:rPr>
          <w:rFonts w:asciiTheme="minorHAnsi" w:hAnsiTheme="minorHAnsi" w:cstheme="minorHAnsi"/>
          <w:szCs w:val="22"/>
          <w:lang w:val="en-US"/>
        </w:rPr>
        <w:t xml:space="preserve">What jobs (jobs in what sectors) are accessible to Roma women </w:t>
      </w:r>
      <w:r w:rsidRPr="009E23F0">
        <w:rPr>
          <w:rFonts w:asciiTheme="minorHAnsi" w:hAnsiTheme="minorHAnsi" w:cstheme="minorHAnsi"/>
          <w:szCs w:val="22"/>
        </w:rPr>
        <w:t>in Ostrava</w:t>
      </w:r>
      <w:r w:rsidRPr="009E23F0">
        <w:rPr>
          <w:rFonts w:asciiTheme="minorHAnsi" w:hAnsiTheme="minorHAnsi" w:cstheme="minorHAnsi"/>
          <w:szCs w:val="22"/>
          <w:lang w:val="cs-CZ"/>
        </w:rPr>
        <w:t>?</w:t>
      </w:r>
    </w:p>
    <w:p w14:paraId="0BD70DBB" w14:textId="77777777" w:rsidR="006E2306" w:rsidRPr="009E23F0" w:rsidRDefault="006E2306" w:rsidP="00A83688">
      <w:pPr>
        <w:numPr>
          <w:ilvl w:val="0"/>
          <w:numId w:val="11"/>
        </w:numPr>
        <w:spacing w:after="200" w:line="276" w:lineRule="auto"/>
        <w:rPr>
          <w:rFonts w:asciiTheme="minorHAnsi" w:hAnsiTheme="minorHAnsi" w:cstheme="minorHAnsi"/>
          <w:szCs w:val="22"/>
        </w:rPr>
      </w:pPr>
      <w:r w:rsidRPr="009E23F0">
        <w:rPr>
          <w:rFonts w:asciiTheme="minorHAnsi" w:hAnsiTheme="minorHAnsi" w:cstheme="minorHAnsi"/>
          <w:szCs w:val="22"/>
          <w:lang w:val="cs-CZ"/>
        </w:rPr>
        <w:t>How do employers treat male and female (or non-binary) prospective workers? How do they treat male and female (or non-binary) workers once they are on the job?</w:t>
      </w:r>
    </w:p>
    <w:p w14:paraId="54367C39" w14:textId="2FFF0067" w:rsidR="006E2306" w:rsidRPr="009E23F0" w:rsidRDefault="006E2306" w:rsidP="00A83688">
      <w:pPr>
        <w:numPr>
          <w:ilvl w:val="0"/>
          <w:numId w:val="11"/>
        </w:numPr>
        <w:spacing w:after="200" w:line="276" w:lineRule="auto"/>
        <w:rPr>
          <w:rFonts w:asciiTheme="minorHAnsi" w:hAnsiTheme="minorHAnsi" w:cstheme="minorHAnsi"/>
          <w:szCs w:val="22"/>
        </w:rPr>
      </w:pPr>
      <w:r w:rsidRPr="009E23F0">
        <w:rPr>
          <w:rFonts w:asciiTheme="minorHAnsi" w:hAnsiTheme="minorHAnsi" w:cstheme="minorHAnsi"/>
          <w:szCs w:val="22"/>
          <w:lang w:val="cs-CZ"/>
        </w:rPr>
        <w:t>How do state policies –</w:t>
      </w:r>
      <w:r w:rsidRPr="009E23F0">
        <w:rPr>
          <w:rFonts w:asciiTheme="minorHAnsi" w:hAnsiTheme="minorHAnsi" w:cstheme="minorHAnsi"/>
          <w:szCs w:val="22"/>
        </w:rPr>
        <w:t xml:space="preserve"> </w:t>
      </w:r>
      <w:r w:rsidRPr="009E23F0">
        <w:rPr>
          <w:rFonts w:asciiTheme="minorHAnsi" w:hAnsiTheme="minorHAnsi" w:cstheme="minorHAnsi"/>
          <w:szCs w:val="22"/>
          <w:lang w:val="cs-CZ"/>
        </w:rPr>
        <w:t>in housing and employment –</w:t>
      </w:r>
      <w:r w:rsidRPr="009E23F0">
        <w:rPr>
          <w:rFonts w:asciiTheme="minorHAnsi" w:hAnsiTheme="minorHAnsi" w:cstheme="minorHAnsi"/>
          <w:szCs w:val="22"/>
        </w:rPr>
        <w:t xml:space="preserve"> affect </w:t>
      </w:r>
      <w:r w:rsidRPr="009E23F0">
        <w:rPr>
          <w:rFonts w:asciiTheme="minorHAnsi" w:hAnsiTheme="minorHAnsi" w:cstheme="minorHAnsi"/>
          <w:szCs w:val="22"/>
          <w:lang w:val="cs-CZ"/>
        </w:rPr>
        <w:t>male and female (or non-binary) workers?</w:t>
      </w:r>
    </w:p>
    <w:p w14:paraId="494886E0" w14:textId="2A338F26" w:rsidR="006E2306" w:rsidRPr="009E23F0" w:rsidRDefault="006E2306" w:rsidP="00A83688">
      <w:pPr>
        <w:spacing w:line="276" w:lineRule="auto"/>
        <w:rPr>
          <w:rFonts w:asciiTheme="minorHAnsi" w:hAnsiTheme="minorHAnsi" w:cstheme="minorHAnsi"/>
          <w:szCs w:val="22"/>
          <w:lang w:val="en-US"/>
        </w:rPr>
      </w:pPr>
      <w:r w:rsidRPr="009E23F0">
        <w:rPr>
          <w:rFonts w:asciiTheme="minorHAnsi" w:hAnsiTheme="minorHAnsi" w:cstheme="minorHAnsi"/>
          <w:szCs w:val="22"/>
          <w:lang w:val="en-US"/>
        </w:rPr>
        <w:t>The main research method of this project was 11-month ethnographic fieldwork during which I lived and worked alongside my interlocutors. Throughout the process, I was reflecting on and re-assessing the methodology</w:t>
      </w:r>
      <w:r w:rsidR="00272D22">
        <w:rPr>
          <w:rFonts w:asciiTheme="minorHAnsi" w:hAnsiTheme="minorHAnsi" w:cstheme="minorHAnsi"/>
          <w:szCs w:val="22"/>
          <w:lang w:val="en-US"/>
        </w:rPr>
        <w:t>,</w:t>
      </w:r>
      <w:r w:rsidRPr="009E23F0">
        <w:rPr>
          <w:rFonts w:asciiTheme="minorHAnsi" w:hAnsiTheme="minorHAnsi" w:cstheme="minorHAnsi"/>
          <w:szCs w:val="22"/>
          <w:lang w:val="en-US"/>
        </w:rPr>
        <w:t xml:space="preserve"> and I decided that I </w:t>
      </w:r>
      <w:r w:rsidR="00272D22" w:rsidRPr="009E23F0">
        <w:rPr>
          <w:rFonts w:asciiTheme="minorHAnsi" w:hAnsiTheme="minorHAnsi" w:cstheme="minorHAnsi"/>
          <w:szCs w:val="22"/>
          <w:lang w:val="en-US"/>
        </w:rPr>
        <w:t>w</w:t>
      </w:r>
      <w:r w:rsidR="00272D22">
        <w:rPr>
          <w:rFonts w:asciiTheme="minorHAnsi" w:hAnsiTheme="minorHAnsi" w:cstheme="minorHAnsi"/>
          <w:szCs w:val="22"/>
          <w:lang w:val="en-US"/>
        </w:rPr>
        <w:t>ould</w:t>
      </w:r>
      <w:r w:rsidR="00272D22" w:rsidRPr="009E23F0">
        <w:rPr>
          <w:rFonts w:asciiTheme="minorHAnsi" w:hAnsiTheme="minorHAnsi" w:cstheme="minorHAnsi"/>
          <w:szCs w:val="22"/>
          <w:lang w:val="en-US"/>
        </w:rPr>
        <w:t xml:space="preserve"> </w:t>
      </w:r>
      <w:r w:rsidRPr="009E23F0">
        <w:rPr>
          <w:rFonts w:asciiTheme="minorHAnsi" w:hAnsiTheme="minorHAnsi" w:cstheme="minorHAnsi"/>
          <w:szCs w:val="22"/>
          <w:lang w:val="en-US"/>
        </w:rPr>
        <w:t xml:space="preserve">focus on the household as well as the </w:t>
      </w:r>
      <w:proofErr w:type="spellStart"/>
      <w:r w:rsidRPr="009E23F0">
        <w:rPr>
          <w:rFonts w:asciiTheme="minorHAnsi" w:hAnsiTheme="minorHAnsi" w:cstheme="minorHAnsi"/>
          <w:szCs w:val="22"/>
          <w:lang w:val="en-US"/>
        </w:rPr>
        <w:t>neighbourhood</w:t>
      </w:r>
      <w:proofErr w:type="spellEnd"/>
      <w:r w:rsidRPr="009E23F0">
        <w:rPr>
          <w:rFonts w:asciiTheme="minorHAnsi" w:hAnsiTheme="minorHAnsi" w:cstheme="minorHAnsi"/>
          <w:szCs w:val="22"/>
          <w:lang w:val="en-US"/>
        </w:rPr>
        <w:t xml:space="preserve"> as my </w:t>
      </w:r>
      <w:r w:rsidR="00302510">
        <w:rPr>
          <w:rFonts w:asciiTheme="minorHAnsi" w:hAnsiTheme="minorHAnsi" w:cstheme="minorHAnsi"/>
          <w:szCs w:val="22"/>
          <w:lang w:val="en-US"/>
        </w:rPr>
        <w:t>"</w:t>
      </w:r>
      <w:r w:rsidRPr="009E23F0">
        <w:rPr>
          <w:rFonts w:asciiTheme="minorHAnsi" w:hAnsiTheme="minorHAnsi" w:cstheme="minorHAnsi"/>
          <w:szCs w:val="22"/>
          <w:lang w:val="en-US"/>
        </w:rPr>
        <w:t>units of analysis</w:t>
      </w:r>
      <w:r w:rsidR="00302510">
        <w:rPr>
          <w:rFonts w:asciiTheme="minorHAnsi" w:hAnsiTheme="minorHAnsi" w:cstheme="minorHAnsi"/>
          <w:szCs w:val="22"/>
          <w:lang w:val="en-US"/>
        </w:rPr>
        <w:t>"</w:t>
      </w:r>
      <w:r w:rsidR="00302510" w:rsidRPr="009E23F0">
        <w:rPr>
          <w:rFonts w:asciiTheme="minorHAnsi" w:hAnsiTheme="minorHAnsi" w:cstheme="minorHAnsi"/>
          <w:szCs w:val="22"/>
          <w:lang w:val="en-US"/>
        </w:rPr>
        <w:t>.</w:t>
      </w:r>
      <w:r w:rsidR="00302510" w:rsidRPr="009E23F0">
        <w:rPr>
          <w:rStyle w:val="FootnoteReference"/>
          <w:rFonts w:asciiTheme="minorHAnsi" w:hAnsiTheme="minorHAnsi" w:cstheme="minorHAnsi"/>
          <w:szCs w:val="22"/>
          <w:lang w:val="en-US"/>
        </w:rPr>
        <w:footnoteReference w:id="2"/>
      </w:r>
      <w:r w:rsidR="00302510" w:rsidRPr="009E23F0">
        <w:rPr>
          <w:rFonts w:asciiTheme="minorHAnsi" w:hAnsiTheme="minorHAnsi" w:cstheme="minorHAnsi"/>
          <w:szCs w:val="22"/>
          <w:lang w:val="en-US"/>
        </w:rPr>
        <w:t xml:space="preserve"> </w:t>
      </w:r>
      <w:r w:rsidRPr="009E23F0">
        <w:rPr>
          <w:rFonts w:asciiTheme="minorHAnsi" w:hAnsiTheme="minorHAnsi" w:cstheme="minorHAnsi"/>
          <w:szCs w:val="22"/>
          <w:lang w:val="en-US"/>
        </w:rPr>
        <w:t xml:space="preserve">This had significant implications on </w:t>
      </w:r>
      <w:r w:rsidR="00272D22">
        <w:rPr>
          <w:rFonts w:asciiTheme="minorHAnsi" w:hAnsiTheme="minorHAnsi" w:cstheme="minorHAnsi"/>
          <w:szCs w:val="22"/>
          <w:lang w:val="en-US"/>
        </w:rPr>
        <w:t xml:space="preserve">the </w:t>
      </w:r>
      <w:r w:rsidRPr="009E23F0">
        <w:rPr>
          <w:rFonts w:asciiTheme="minorHAnsi" w:hAnsiTheme="minorHAnsi" w:cstheme="minorHAnsi"/>
          <w:szCs w:val="22"/>
          <w:lang w:val="en-US"/>
        </w:rPr>
        <w:t>integration of gender into the research</w:t>
      </w:r>
      <w:r w:rsidR="00272D22">
        <w:rPr>
          <w:rFonts w:asciiTheme="minorHAnsi" w:hAnsiTheme="minorHAnsi" w:cstheme="minorHAnsi"/>
          <w:szCs w:val="22"/>
          <w:lang w:val="en-US"/>
        </w:rPr>
        <w:t>,</w:t>
      </w:r>
      <w:r w:rsidRPr="009E23F0">
        <w:rPr>
          <w:rFonts w:asciiTheme="minorHAnsi" w:hAnsiTheme="minorHAnsi" w:cstheme="minorHAnsi"/>
          <w:szCs w:val="22"/>
          <w:lang w:val="en-US"/>
        </w:rPr>
        <w:t xml:space="preserve"> and it allowed me to move from the limiting approach of representation to a more meaningful analysis of the operation of gender in </w:t>
      </w:r>
      <w:proofErr w:type="spellStart"/>
      <w:r w:rsidR="00302510" w:rsidRPr="009E23F0">
        <w:rPr>
          <w:rFonts w:asciiTheme="minorHAnsi" w:hAnsiTheme="minorHAnsi" w:cstheme="minorHAnsi"/>
          <w:szCs w:val="22"/>
          <w:lang w:val="en-US"/>
        </w:rPr>
        <w:t>raciali</w:t>
      </w:r>
      <w:r w:rsidR="00302510">
        <w:rPr>
          <w:rFonts w:asciiTheme="minorHAnsi" w:hAnsiTheme="minorHAnsi" w:cstheme="minorHAnsi"/>
          <w:szCs w:val="22"/>
          <w:lang w:val="en-US"/>
        </w:rPr>
        <w:t>s</w:t>
      </w:r>
      <w:r w:rsidR="00302510" w:rsidRPr="009E23F0">
        <w:rPr>
          <w:rFonts w:asciiTheme="minorHAnsi" w:hAnsiTheme="minorHAnsi" w:cstheme="minorHAnsi"/>
          <w:szCs w:val="22"/>
          <w:lang w:val="en-US"/>
        </w:rPr>
        <w:t>ed</w:t>
      </w:r>
      <w:proofErr w:type="spellEnd"/>
      <w:r w:rsidR="00302510" w:rsidRPr="009E23F0">
        <w:rPr>
          <w:rFonts w:asciiTheme="minorHAnsi" w:hAnsiTheme="minorHAnsi" w:cstheme="minorHAnsi"/>
          <w:szCs w:val="22"/>
          <w:lang w:val="en-US"/>
        </w:rPr>
        <w:t xml:space="preserve"> </w:t>
      </w:r>
      <w:r w:rsidRPr="009E23F0">
        <w:rPr>
          <w:rFonts w:asciiTheme="minorHAnsi" w:hAnsiTheme="minorHAnsi" w:cstheme="minorHAnsi"/>
          <w:szCs w:val="22"/>
          <w:lang w:val="en-US"/>
        </w:rPr>
        <w:t xml:space="preserve">class formations. </w:t>
      </w:r>
    </w:p>
    <w:p w14:paraId="77D3EF43" w14:textId="77777777" w:rsidR="005C467F" w:rsidRPr="009E23F0" w:rsidRDefault="005C467F" w:rsidP="00A83688">
      <w:pPr>
        <w:spacing w:line="276" w:lineRule="auto"/>
        <w:rPr>
          <w:rFonts w:asciiTheme="minorHAnsi" w:hAnsiTheme="minorHAnsi" w:cstheme="minorHAnsi"/>
          <w:szCs w:val="22"/>
          <w:lang w:val="en-US"/>
        </w:rPr>
      </w:pPr>
    </w:p>
    <w:p w14:paraId="7E6B15FD" w14:textId="77777777" w:rsidR="006E2306" w:rsidRPr="009E23F0" w:rsidRDefault="006E2306" w:rsidP="00A83688">
      <w:pPr>
        <w:pStyle w:val="Heading2"/>
        <w:spacing w:line="276" w:lineRule="auto"/>
        <w:rPr>
          <w:rFonts w:asciiTheme="minorHAnsi" w:hAnsiTheme="minorHAnsi" w:cstheme="minorHAnsi"/>
          <w:iCs w:val="0"/>
          <w:szCs w:val="22"/>
        </w:rPr>
      </w:pPr>
      <w:bookmarkStart w:id="25" w:name="_Toc114430699"/>
      <w:bookmarkStart w:id="26" w:name="_Toc115944010"/>
      <w:bookmarkStart w:id="27" w:name="_Toc115944479"/>
      <w:r w:rsidRPr="009E23F0">
        <w:rPr>
          <w:rFonts w:asciiTheme="minorHAnsi" w:hAnsiTheme="minorHAnsi" w:cstheme="minorHAnsi"/>
          <w:iCs w:val="0"/>
          <w:szCs w:val="22"/>
        </w:rPr>
        <w:t>Data collection</w:t>
      </w:r>
      <w:bookmarkEnd w:id="25"/>
      <w:bookmarkEnd w:id="26"/>
      <w:bookmarkEnd w:id="27"/>
    </w:p>
    <w:p w14:paraId="3D349F77" w14:textId="77777777" w:rsidR="005C467F" w:rsidRPr="009E23F0" w:rsidRDefault="005C467F" w:rsidP="00A83688">
      <w:pPr>
        <w:spacing w:line="276" w:lineRule="auto"/>
        <w:rPr>
          <w:rFonts w:asciiTheme="minorHAnsi" w:hAnsiTheme="minorHAnsi" w:cstheme="minorHAnsi"/>
          <w:szCs w:val="22"/>
          <w:lang w:val="en-US"/>
        </w:rPr>
      </w:pPr>
    </w:p>
    <w:p w14:paraId="6D378A36" w14:textId="170761F3" w:rsidR="006E2306" w:rsidRPr="009E23F0" w:rsidRDefault="006E2306" w:rsidP="00A83688">
      <w:pPr>
        <w:spacing w:line="276" w:lineRule="auto"/>
        <w:rPr>
          <w:rFonts w:asciiTheme="minorHAnsi" w:hAnsiTheme="minorHAnsi" w:cstheme="minorHAnsi"/>
          <w:szCs w:val="22"/>
          <w:lang w:val="en-US"/>
        </w:rPr>
      </w:pPr>
      <w:r w:rsidRPr="009E23F0">
        <w:rPr>
          <w:rFonts w:asciiTheme="minorHAnsi" w:hAnsiTheme="minorHAnsi" w:cstheme="minorHAnsi"/>
          <w:szCs w:val="22"/>
          <w:lang w:val="en-US"/>
        </w:rPr>
        <w:t xml:space="preserve">Through the participant observation, interviews and a survey, I noticed that </w:t>
      </w:r>
      <w:r w:rsidR="00302510" w:rsidRPr="009E23F0">
        <w:rPr>
          <w:rFonts w:asciiTheme="minorHAnsi" w:hAnsiTheme="minorHAnsi" w:cstheme="minorHAnsi"/>
          <w:szCs w:val="22"/>
          <w:lang w:val="en-US"/>
        </w:rPr>
        <w:t>women</w:t>
      </w:r>
      <w:r w:rsidR="00302510">
        <w:rPr>
          <w:rFonts w:asciiTheme="minorHAnsi" w:hAnsiTheme="minorHAnsi" w:cstheme="minorHAnsi"/>
          <w:szCs w:val="22"/>
          <w:lang w:val="en-US"/>
        </w:rPr>
        <w:t>'</w:t>
      </w:r>
      <w:r w:rsidR="00302510" w:rsidRPr="009E23F0">
        <w:rPr>
          <w:rFonts w:asciiTheme="minorHAnsi" w:hAnsiTheme="minorHAnsi" w:cstheme="minorHAnsi"/>
          <w:szCs w:val="22"/>
          <w:lang w:val="en-US"/>
        </w:rPr>
        <w:t xml:space="preserve">s </w:t>
      </w:r>
      <w:r w:rsidRPr="009E23F0">
        <w:rPr>
          <w:rFonts w:asciiTheme="minorHAnsi" w:hAnsiTheme="minorHAnsi" w:cstheme="minorHAnsi"/>
          <w:szCs w:val="22"/>
          <w:lang w:val="en-US"/>
        </w:rPr>
        <w:t xml:space="preserve">participation in the </w:t>
      </w:r>
      <w:proofErr w:type="spellStart"/>
      <w:r w:rsidRPr="009E23F0">
        <w:rPr>
          <w:rFonts w:asciiTheme="minorHAnsi" w:hAnsiTheme="minorHAnsi" w:cstheme="minorHAnsi"/>
          <w:szCs w:val="22"/>
          <w:lang w:val="en-US"/>
        </w:rPr>
        <w:t>labour</w:t>
      </w:r>
      <w:proofErr w:type="spellEnd"/>
      <w:r w:rsidRPr="009E23F0">
        <w:rPr>
          <w:rFonts w:asciiTheme="minorHAnsi" w:hAnsiTheme="minorHAnsi" w:cstheme="minorHAnsi"/>
          <w:szCs w:val="22"/>
          <w:lang w:val="en-US"/>
        </w:rPr>
        <w:t xml:space="preserve"> market was concentrated in low-paid jobs such as recycling, industrial cleaning and street cleaning. These jobs usually came with minimum wage, stigma and a degree of precarity. </w:t>
      </w:r>
    </w:p>
    <w:p w14:paraId="06BE2AD6" w14:textId="2621FB34"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There was a moment during the fieldwork, when I noticed the ostensible </w:t>
      </w:r>
      <w:r w:rsidR="00302510">
        <w:rPr>
          <w:rFonts w:asciiTheme="minorHAnsi" w:hAnsiTheme="minorHAnsi" w:cstheme="minorHAnsi"/>
          <w:szCs w:val="22"/>
        </w:rPr>
        <w:t>"</w:t>
      </w:r>
      <w:r w:rsidRPr="009E23F0">
        <w:rPr>
          <w:rFonts w:asciiTheme="minorHAnsi" w:hAnsiTheme="minorHAnsi" w:cstheme="minorHAnsi"/>
          <w:szCs w:val="22"/>
        </w:rPr>
        <w:t>invisibility</w:t>
      </w:r>
      <w:r w:rsidR="00302510">
        <w:rPr>
          <w:rFonts w:asciiTheme="minorHAnsi" w:hAnsiTheme="minorHAnsi" w:cstheme="minorHAnsi"/>
          <w:szCs w:val="22"/>
        </w:rPr>
        <w:t>"</w:t>
      </w:r>
      <w:r w:rsidR="00302510" w:rsidRPr="009E23F0">
        <w:rPr>
          <w:rFonts w:asciiTheme="minorHAnsi" w:hAnsiTheme="minorHAnsi" w:cstheme="minorHAnsi"/>
          <w:szCs w:val="22"/>
        </w:rPr>
        <w:t xml:space="preserve"> </w:t>
      </w:r>
      <w:r w:rsidRPr="009E23F0">
        <w:rPr>
          <w:rFonts w:asciiTheme="minorHAnsi" w:hAnsiTheme="minorHAnsi" w:cstheme="minorHAnsi"/>
          <w:szCs w:val="22"/>
        </w:rPr>
        <w:t xml:space="preserve">of female Roma workers. According to a survey carried out for me by the teachers at one of the </w:t>
      </w:r>
      <w:r w:rsidR="00302510">
        <w:rPr>
          <w:rFonts w:asciiTheme="minorHAnsi" w:hAnsiTheme="minorHAnsi" w:cstheme="minorHAnsi"/>
          <w:szCs w:val="22"/>
        </w:rPr>
        <w:t>"</w:t>
      </w:r>
      <w:r w:rsidRPr="009E23F0">
        <w:rPr>
          <w:rFonts w:asciiTheme="minorHAnsi" w:hAnsiTheme="minorHAnsi" w:cstheme="minorHAnsi"/>
          <w:szCs w:val="22"/>
        </w:rPr>
        <w:t>Roma only</w:t>
      </w:r>
      <w:r w:rsidR="00302510">
        <w:rPr>
          <w:rFonts w:asciiTheme="minorHAnsi" w:hAnsiTheme="minorHAnsi" w:cstheme="minorHAnsi"/>
          <w:szCs w:val="22"/>
        </w:rPr>
        <w:t>"</w:t>
      </w:r>
      <w:r w:rsidR="00302510" w:rsidRPr="009E23F0">
        <w:rPr>
          <w:rFonts w:asciiTheme="minorHAnsi" w:hAnsiTheme="minorHAnsi" w:cstheme="minorHAnsi"/>
          <w:szCs w:val="22"/>
        </w:rPr>
        <w:t xml:space="preserve"> </w:t>
      </w:r>
      <w:r w:rsidRPr="009E23F0">
        <w:rPr>
          <w:rFonts w:asciiTheme="minorHAnsi" w:hAnsiTheme="minorHAnsi" w:cstheme="minorHAnsi"/>
          <w:szCs w:val="22"/>
        </w:rPr>
        <w:t xml:space="preserve">schools, about 90% of fathers/male carers worked (informally) in construction while about the same proportion of mothers/female carers were </w:t>
      </w:r>
      <w:r w:rsidR="00302510">
        <w:rPr>
          <w:rFonts w:asciiTheme="minorHAnsi" w:hAnsiTheme="minorHAnsi" w:cstheme="minorHAnsi"/>
          <w:szCs w:val="22"/>
        </w:rPr>
        <w:t>"</w:t>
      </w:r>
      <w:r w:rsidRPr="009E23F0">
        <w:rPr>
          <w:rFonts w:asciiTheme="minorHAnsi" w:hAnsiTheme="minorHAnsi" w:cstheme="minorHAnsi"/>
          <w:szCs w:val="22"/>
        </w:rPr>
        <w:t>unemployed</w:t>
      </w:r>
      <w:r w:rsidR="00302510">
        <w:rPr>
          <w:rFonts w:asciiTheme="minorHAnsi" w:hAnsiTheme="minorHAnsi" w:cstheme="minorHAnsi"/>
          <w:szCs w:val="22"/>
        </w:rPr>
        <w:t>"</w:t>
      </w:r>
      <w:r w:rsidR="00302510" w:rsidRPr="009E23F0">
        <w:rPr>
          <w:rFonts w:asciiTheme="minorHAnsi" w:hAnsiTheme="minorHAnsi" w:cstheme="minorHAnsi"/>
          <w:szCs w:val="22"/>
        </w:rPr>
        <w:t xml:space="preserve">. </w:t>
      </w:r>
      <w:r w:rsidRPr="009E23F0">
        <w:rPr>
          <w:rFonts w:asciiTheme="minorHAnsi" w:hAnsiTheme="minorHAnsi" w:cstheme="minorHAnsi"/>
          <w:szCs w:val="22"/>
        </w:rPr>
        <w:t>This did not seem right. Through ethnography</w:t>
      </w:r>
      <w:r w:rsidR="000A2411">
        <w:rPr>
          <w:rFonts w:asciiTheme="minorHAnsi" w:hAnsiTheme="minorHAnsi" w:cstheme="minorHAnsi"/>
          <w:szCs w:val="22"/>
        </w:rPr>
        <w:t>,</w:t>
      </w:r>
      <w:r w:rsidRPr="009E23F0">
        <w:rPr>
          <w:rFonts w:asciiTheme="minorHAnsi" w:hAnsiTheme="minorHAnsi" w:cstheme="minorHAnsi"/>
          <w:szCs w:val="22"/>
        </w:rPr>
        <w:t xml:space="preserve"> I learned most women did work, but </w:t>
      </w:r>
      <w:r w:rsidR="000A2411">
        <w:rPr>
          <w:rFonts w:asciiTheme="minorHAnsi" w:hAnsiTheme="minorHAnsi" w:cstheme="minorHAnsi"/>
          <w:szCs w:val="22"/>
        </w:rPr>
        <w:t xml:space="preserve">only </w:t>
      </w:r>
      <w:r w:rsidRPr="009E23F0">
        <w:rPr>
          <w:rFonts w:asciiTheme="minorHAnsi" w:hAnsiTheme="minorHAnsi" w:cstheme="minorHAnsi"/>
          <w:szCs w:val="22"/>
        </w:rPr>
        <w:t xml:space="preserve">informally. </w:t>
      </w:r>
    </w:p>
    <w:p w14:paraId="0C41C9F2" w14:textId="77777777" w:rsidR="005C467F" w:rsidRPr="009E23F0" w:rsidRDefault="005C467F" w:rsidP="00A83688">
      <w:pPr>
        <w:spacing w:line="276" w:lineRule="auto"/>
        <w:rPr>
          <w:rFonts w:asciiTheme="minorHAnsi" w:hAnsiTheme="minorHAnsi" w:cstheme="minorHAnsi"/>
          <w:szCs w:val="22"/>
        </w:rPr>
      </w:pPr>
    </w:p>
    <w:p w14:paraId="487E18E7" w14:textId="00AEC666"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Focusing on the situation of individual households, helped me to understand that </w:t>
      </w:r>
      <w:r w:rsidR="00302510" w:rsidRPr="009E23F0">
        <w:rPr>
          <w:rFonts w:asciiTheme="minorHAnsi" w:hAnsiTheme="minorHAnsi" w:cstheme="minorHAnsi"/>
          <w:szCs w:val="22"/>
        </w:rPr>
        <w:t>women</w:t>
      </w:r>
      <w:r w:rsidR="00302510">
        <w:rPr>
          <w:rFonts w:asciiTheme="minorHAnsi" w:hAnsiTheme="minorHAnsi" w:cstheme="minorHAnsi"/>
          <w:szCs w:val="22"/>
        </w:rPr>
        <w:t>'</w:t>
      </w:r>
      <w:r w:rsidR="00302510" w:rsidRPr="009E23F0">
        <w:rPr>
          <w:rFonts w:asciiTheme="minorHAnsi" w:hAnsiTheme="minorHAnsi" w:cstheme="minorHAnsi"/>
          <w:szCs w:val="22"/>
        </w:rPr>
        <w:t xml:space="preserve">s </w:t>
      </w:r>
      <w:r w:rsidRPr="009E23F0">
        <w:rPr>
          <w:rFonts w:asciiTheme="minorHAnsi" w:hAnsiTheme="minorHAnsi" w:cstheme="minorHAnsi"/>
          <w:szCs w:val="22"/>
        </w:rPr>
        <w:t xml:space="preserve">engagement in informal work was not a choice but an inevitable effect of their responsibilities for household chores, including household budget, childcare, emotional labour to recuperate the experiences with racism (Bhattacharyya 2018); but also indebtedness. </w:t>
      </w:r>
    </w:p>
    <w:p w14:paraId="320A19F0" w14:textId="77777777" w:rsidR="005C467F" w:rsidRPr="009E23F0" w:rsidRDefault="005C467F" w:rsidP="00A83688">
      <w:pPr>
        <w:spacing w:line="276" w:lineRule="auto"/>
        <w:rPr>
          <w:rFonts w:asciiTheme="minorHAnsi" w:hAnsiTheme="minorHAnsi" w:cstheme="minorHAnsi"/>
          <w:szCs w:val="22"/>
        </w:rPr>
      </w:pPr>
    </w:p>
    <w:p w14:paraId="288E227F" w14:textId="239EA8E2" w:rsidR="006E2306" w:rsidRPr="009E23F0" w:rsidRDefault="00F254C2" w:rsidP="00A83688">
      <w:pPr>
        <w:spacing w:line="276" w:lineRule="auto"/>
        <w:rPr>
          <w:rFonts w:asciiTheme="minorHAnsi" w:hAnsiTheme="minorHAnsi" w:cstheme="minorHAnsi"/>
          <w:szCs w:val="22"/>
          <w:lang w:val="en-US"/>
        </w:rPr>
      </w:pPr>
      <w:r w:rsidRPr="009E23F0">
        <w:rPr>
          <w:rFonts w:asciiTheme="minorHAnsi" w:hAnsiTheme="minorHAnsi" w:cstheme="minorHAnsi"/>
          <w:noProof/>
          <w:szCs w:val="22"/>
        </w:rPr>
        <mc:AlternateContent>
          <mc:Choice Requires="wps">
            <w:drawing>
              <wp:anchor distT="0" distB="0" distL="114300" distR="114300" simplePos="0" relativeHeight="251659264" behindDoc="0" locked="0" layoutInCell="1" allowOverlap="1" wp14:anchorId="675D185A" wp14:editId="148A95B9">
                <wp:simplePos x="0" y="0"/>
                <wp:positionH relativeFrom="column">
                  <wp:posOffset>0</wp:posOffset>
                </wp:positionH>
                <wp:positionV relativeFrom="paragraph">
                  <wp:posOffset>0</wp:posOffset>
                </wp:positionV>
                <wp:extent cx="6479540" cy="1643380"/>
                <wp:effectExtent l="0" t="0" r="0" b="0"/>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9540" cy="1643380"/>
                        </a:xfrm>
                        <a:prstGeom prst="rect">
                          <a:avLst/>
                        </a:prstGeom>
                        <a:solidFill>
                          <a:schemeClr val="accent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E280CE4" w14:textId="77777777" w:rsidR="006E2306" w:rsidRDefault="006E2306" w:rsidP="006E2306">
                            <w:pPr>
                              <w:rPr>
                                <w:rFonts w:cstheme="minorHAnsi"/>
                                <w:i/>
                                <w:iCs/>
                              </w:rPr>
                            </w:pPr>
                            <w:r w:rsidRPr="001C43F3">
                              <w:rPr>
                                <w:rFonts w:cstheme="minorHAnsi"/>
                                <w:i/>
                                <w:iCs/>
                              </w:rPr>
                              <w:t xml:space="preserve">Reliance on informal work for women with young children, was an adaptation strategy to their gendered roles but also to the racially oppressive labour market that contained Roma in low-paid jobs. I discussed these challenges with Nina, one of my </w:t>
                            </w:r>
                            <w:r>
                              <w:rPr>
                                <w:rFonts w:cstheme="minorHAnsi"/>
                                <w:i/>
                                <w:iCs/>
                              </w:rPr>
                              <w:t>interlocutors</w:t>
                            </w:r>
                            <w:r w:rsidRPr="001C43F3">
                              <w:rPr>
                                <w:rFonts w:cstheme="minorHAnsi"/>
                                <w:i/>
                                <w:iCs/>
                              </w:rPr>
                              <w:t xml:space="preserve">, multiple times. </w:t>
                            </w:r>
                            <w:r>
                              <w:rPr>
                                <w:rFonts w:cstheme="minorHAnsi"/>
                                <w:i/>
                                <w:iCs/>
                              </w:rPr>
                              <w:t>S</w:t>
                            </w:r>
                            <w:r w:rsidRPr="001C43F3">
                              <w:rPr>
                                <w:rFonts w:cstheme="minorHAnsi"/>
                                <w:i/>
                                <w:iCs/>
                              </w:rPr>
                              <w:t xml:space="preserve">he </w:t>
                            </w:r>
                            <w:r>
                              <w:rPr>
                                <w:rFonts w:cstheme="minorHAnsi"/>
                                <w:i/>
                                <w:iCs/>
                              </w:rPr>
                              <w:t xml:space="preserve">is now planning </w:t>
                            </w:r>
                            <w:r w:rsidRPr="001C43F3">
                              <w:rPr>
                                <w:rFonts w:cstheme="minorHAnsi"/>
                                <w:i/>
                                <w:iCs/>
                              </w:rPr>
                              <w:t xml:space="preserve">to start working again at the recycling line. She described the working conditions as horrible and unsafe with rats running around, a bad smell, dangerous items in the waste and an unfair boss. But </w:t>
                            </w:r>
                            <w:r>
                              <w:rPr>
                                <w:rFonts w:cstheme="minorHAnsi"/>
                                <w:i/>
                                <w:iCs/>
                              </w:rPr>
                              <w:t xml:space="preserve">she does </w:t>
                            </w:r>
                            <w:r w:rsidRPr="001C43F3">
                              <w:rPr>
                                <w:rFonts w:cstheme="minorHAnsi"/>
                                <w:i/>
                                <w:iCs/>
                              </w:rPr>
                              <w:t xml:space="preserve">not really have many options but to work at night so that she could take care of </w:t>
                            </w:r>
                            <w:proofErr w:type="spellStart"/>
                            <w:r>
                              <w:rPr>
                                <w:rFonts w:cstheme="minorHAnsi"/>
                                <w:i/>
                                <w:iCs/>
                              </w:rPr>
                              <w:t>Honzík</w:t>
                            </w:r>
                            <w:proofErr w:type="spellEnd"/>
                            <w:r>
                              <w:rPr>
                                <w:rFonts w:cstheme="minorHAnsi"/>
                                <w:i/>
                                <w:iCs/>
                              </w:rPr>
                              <w:t xml:space="preserve"> [</w:t>
                            </w:r>
                            <w:r w:rsidRPr="001C43F3">
                              <w:rPr>
                                <w:rFonts w:cstheme="minorHAnsi"/>
                                <w:i/>
                                <w:iCs/>
                              </w:rPr>
                              <w:t>her son</w:t>
                            </w:r>
                            <w:r>
                              <w:rPr>
                                <w:rFonts w:cstheme="minorHAnsi"/>
                                <w:i/>
                                <w:iCs/>
                              </w:rPr>
                              <w:t>]</w:t>
                            </w:r>
                            <w:r w:rsidRPr="001C43F3">
                              <w:rPr>
                                <w:rFonts w:cstheme="minorHAnsi"/>
                                <w:i/>
                                <w:iCs/>
                              </w:rPr>
                              <w:t xml:space="preserve"> and the household during the day.</w:t>
                            </w:r>
                          </w:p>
                          <w:p w14:paraId="51835D98" w14:textId="77777777" w:rsidR="006E2306" w:rsidRPr="00755984" w:rsidRDefault="006E2306" w:rsidP="006E2306">
                            <w:pPr>
                              <w:rPr>
                                <w:rFonts w:cstheme="minorHAnsi"/>
                              </w:rPr>
                            </w:pPr>
                            <w:r w:rsidRPr="00755984">
                              <w:rPr>
                                <w:rFonts w:cstheme="minorHAnsi"/>
                              </w:rPr>
                              <w:t>Fie</w:t>
                            </w:r>
                            <w:r>
                              <w:rPr>
                                <w:rFonts w:cstheme="minorHAnsi"/>
                              </w:rPr>
                              <w:t>ldnotes, August 2016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75D185A" id="Textové pole 3" o:spid="_x0000_s1028" type="#_x0000_t202" style="position:absolute;left:0;text-align:left;margin-left:0;margin-top:0;width:510.2pt;height:12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WRlAIAAJ0FAAAOAAAAZHJzL2Uyb0RvYy54bWysVN1v2yAQf5+0/wHxvjhJ0y+rTpWlyjQp&#10;aqu1U58Jhtga5hCQ2NlfvwPsNOv20ml+wMB9cPe7393NbdcoshfW1aALOhmNKRGaQ1nrbUG/P68+&#10;XVHiPNMlU6BFQQ/C0dv5xw83rcnFFCpQpbAEnWiXt6aglfcmzzLHK9EwNwIjNAol2IZ5PNptVlrW&#10;ovdGZdPx+CJrwZbGAhfO4e1dEtJ59C+l4P5BSic8UQXF2HxcbVw3Yc3mNyzfWmaqmvdhsH+IomG1&#10;xkePru6YZ2Rn6z9cNTW34ED6EYcmAylrLmIOmM1k/Cabp4oZEXNBcJw5wuT+n1t+v38yj5b47jN0&#10;WMCYhDNr4D8cYpO1xuW9TsDU5Q61Q6KdtE34YwoEDRHbwxFP0XnC8fJidnl9PkMRR9nkYnZ2dhUR&#10;z17NjXX+i4CGhE1BLRYshsD2a+dDACwfVMJrDlRdrmql4iGQRCyVJXuG5WWcC+1TBkyZiqXr8zF+&#10;oc7oKtIqWKTTqTOlg0sNwXlSDjcx/5RyTN4flAh6Sn8TktRlzDzFYrebEEriFpIf0x4Yhi9Hg6Ao&#10;0f87bXuTYC0ipd9pfzSK74P2R/um1mBTyX/HUiGOCQWZ9AcoEgABC99tOkSgoNOgGW42UB6QShZS&#10;lznDVzVWdc2cf2QW2wohwVHhH3CRCtqCQr+jpAL782/3QR/ZjlJKWmzTgmqcI5Sorxq74HoyC/Ty&#10;8TA7v5ziwZ5KNqcSvWuWgESZ4EgyPG6DvlfDVlpoXnCeLMKbKGKa48sF9cN26VN5cR5xsVhEJexj&#10;w/xaPxk+9E9g7HP3wqzpae2xI+5haGeWv2F30o00MoudRw5G6r9i2qOPMyASt59XYcicnqPW61Sd&#10;/wIAAP//AwBQSwMEFAAGAAgAAAAhANkbNPHcAAAABgEAAA8AAABkcnMvZG93bnJldi54bWxMj0FL&#10;w0AQhe8F/8MygpdidxtsDTGTUkTRk2ItnjfZMQnNzobsNo3/3q2Xehl4vMd73+SbyXZipMG3jhGW&#10;CwWCuHKm5Rph//l8m4LwQbPRnWNC+CEPm+JqluvMuBN/0LgLtYgl7DON0ITQZ1L6qiGr/cL1xNH7&#10;doPVIcqhlmbQp1huO5kotZZWtxwXGt3TY0PVYXe0CPPyfVL+dVsd3p7W5n4/8tJ+vSDeXE/bBxCB&#10;pnAJwxk/okMRmUp3ZONFhxAfCX/37KlE3YEoEZJVmoIscvkfv/gFAAD//wMAUEsBAi0AFAAGAAgA&#10;AAAhALaDOJL+AAAA4QEAABMAAAAAAAAAAAAAAAAAAAAAAFtDb250ZW50X1R5cGVzXS54bWxQSwEC&#10;LQAUAAYACAAAACEAOP0h/9YAAACUAQAACwAAAAAAAAAAAAAAAAAvAQAAX3JlbHMvLnJlbHNQSwEC&#10;LQAUAAYACAAAACEAGj5VkZQCAACdBQAADgAAAAAAAAAAAAAAAAAuAgAAZHJzL2Uyb0RvYy54bWxQ&#10;SwECLQAUAAYACAAAACEA2Rs08dwAAAAGAQAADwAAAAAAAAAAAAAAAADuBAAAZHJzL2Rvd25yZXYu&#10;eG1sUEsFBgAAAAAEAAQA8wAAAPcFAAAAAA==&#10;" fillcolor="#4f81bd [3204]" stroked="f">
                <v:fill opacity="32896f"/>
                <v:textbox style="mso-fit-shape-to-text:t">
                  <w:txbxContent>
                    <w:p w14:paraId="2E280CE4" w14:textId="77777777" w:rsidR="006E2306" w:rsidRDefault="006E2306" w:rsidP="006E2306">
                      <w:pPr>
                        <w:rPr>
                          <w:rFonts w:cstheme="minorHAnsi"/>
                          <w:i/>
                          <w:iCs/>
                        </w:rPr>
                      </w:pPr>
                      <w:r w:rsidRPr="001C43F3">
                        <w:rPr>
                          <w:rFonts w:cstheme="minorHAnsi"/>
                          <w:i/>
                          <w:iCs/>
                        </w:rPr>
                        <w:t xml:space="preserve">Reliance on informal work for women with young children, was an adaptation strategy to their gendered roles but also to the racially oppressive labour market that contained Roma in low-paid jobs. I discussed these challenges with Nina, one of my </w:t>
                      </w:r>
                      <w:r>
                        <w:rPr>
                          <w:rFonts w:cstheme="minorHAnsi"/>
                          <w:i/>
                          <w:iCs/>
                        </w:rPr>
                        <w:t>interlocutors</w:t>
                      </w:r>
                      <w:r w:rsidRPr="001C43F3">
                        <w:rPr>
                          <w:rFonts w:cstheme="minorHAnsi"/>
                          <w:i/>
                          <w:iCs/>
                        </w:rPr>
                        <w:t xml:space="preserve">, multiple times. </w:t>
                      </w:r>
                      <w:r>
                        <w:rPr>
                          <w:rFonts w:cstheme="minorHAnsi"/>
                          <w:i/>
                          <w:iCs/>
                        </w:rPr>
                        <w:t>S</w:t>
                      </w:r>
                      <w:r w:rsidRPr="001C43F3">
                        <w:rPr>
                          <w:rFonts w:cstheme="minorHAnsi"/>
                          <w:i/>
                          <w:iCs/>
                        </w:rPr>
                        <w:t xml:space="preserve">he </w:t>
                      </w:r>
                      <w:r>
                        <w:rPr>
                          <w:rFonts w:cstheme="minorHAnsi"/>
                          <w:i/>
                          <w:iCs/>
                        </w:rPr>
                        <w:t xml:space="preserve">is now planning </w:t>
                      </w:r>
                      <w:r w:rsidRPr="001C43F3">
                        <w:rPr>
                          <w:rFonts w:cstheme="minorHAnsi"/>
                          <w:i/>
                          <w:iCs/>
                        </w:rPr>
                        <w:t xml:space="preserve">to start working again at the recycling line. She described the working conditions as horrible and unsafe with rats running around, a bad smell, dangerous items in the waste and an unfair boss. But </w:t>
                      </w:r>
                      <w:r>
                        <w:rPr>
                          <w:rFonts w:cstheme="minorHAnsi"/>
                          <w:i/>
                          <w:iCs/>
                        </w:rPr>
                        <w:t xml:space="preserve">she does </w:t>
                      </w:r>
                      <w:r w:rsidRPr="001C43F3">
                        <w:rPr>
                          <w:rFonts w:cstheme="minorHAnsi"/>
                          <w:i/>
                          <w:iCs/>
                        </w:rPr>
                        <w:t xml:space="preserve">not really have many options but to work at night so that she could take care of </w:t>
                      </w:r>
                      <w:proofErr w:type="spellStart"/>
                      <w:r>
                        <w:rPr>
                          <w:rFonts w:cstheme="minorHAnsi"/>
                          <w:i/>
                          <w:iCs/>
                        </w:rPr>
                        <w:t>Honzík</w:t>
                      </w:r>
                      <w:proofErr w:type="spellEnd"/>
                      <w:r>
                        <w:rPr>
                          <w:rFonts w:cstheme="minorHAnsi"/>
                          <w:i/>
                          <w:iCs/>
                        </w:rPr>
                        <w:t xml:space="preserve"> [</w:t>
                      </w:r>
                      <w:r w:rsidRPr="001C43F3">
                        <w:rPr>
                          <w:rFonts w:cstheme="minorHAnsi"/>
                          <w:i/>
                          <w:iCs/>
                        </w:rPr>
                        <w:t>her son</w:t>
                      </w:r>
                      <w:r>
                        <w:rPr>
                          <w:rFonts w:cstheme="minorHAnsi"/>
                          <w:i/>
                          <w:iCs/>
                        </w:rPr>
                        <w:t>]</w:t>
                      </w:r>
                      <w:r w:rsidRPr="001C43F3">
                        <w:rPr>
                          <w:rFonts w:cstheme="minorHAnsi"/>
                          <w:i/>
                          <w:iCs/>
                        </w:rPr>
                        <w:t xml:space="preserve"> and the household during the day.</w:t>
                      </w:r>
                    </w:p>
                    <w:p w14:paraId="51835D98" w14:textId="77777777" w:rsidR="006E2306" w:rsidRPr="00755984" w:rsidRDefault="006E2306" w:rsidP="006E2306">
                      <w:pPr>
                        <w:rPr>
                          <w:rFonts w:cstheme="minorHAnsi"/>
                        </w:rPr>
                      </w:pPr>
                      <w:r w:rsidRPr="00755984">
                        <w:rPr>
                          <w:rFonts w:cstheme="minorHAnsi"/>
                        </w:rPr>
                        <w:t>Fie</w:t>
                      </w:r>
                      <w:r>
                        <w:rPr>
                          <w:rFonts w:cstheme="minorHAnsi"/>
                        </w:rPr>
                        <w:t>ldnotes, August 2016</w:t>
                      </w:r>
                    </w:p>
                  </w:txbxContent>
                </v:textbox>
                <w10:wrap type="square"/>
              </v:shape>
            </w:pict>
          </mc:Fallback>
        </mc:AlternateContent>
      </w:r>
    </w:p>
    <w:p w14:paraId="6FCE2E09" w14:textId="3148B8C8"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lang w:val="en-US"/>
        </w:rPr>
        <w:t xml:space="preserve">Ethnography with its emphasis on extensive fieldwork enabled me to collect data that challenge </w:t>
      </w:r>
      <w:proofErr w:type="spellStart"/>
      <w:r w:rsidR="00302510" w:rsidRPr="009E23F0">
        <w:rPr>
          <w:rFonts w:asciiTheme="minorHAnsi" w:hAnsiTheme="minorHAnsi" w:cstheme="minorHAnsi"/>
          <w:szCs w:val="22"/>
          <w:lang w:val="en-US"/>
        </w:rPr>
        <w:t>generali</w:t>
      </w:r>
      <w:r w:rsidR="00302510">
        <w:rPr>
          <w:rFonts w:asciiTheme="minorHAnsi" w:hAnsiTheme="minorHAnsi" w:cstheme="minorHAnsi"/>
          <w:szCs w:val="22"/>
          <w:lang w:val="en-US"/>
        </w:rPr>
        <w:t>s</w:t>
      </w:r>
      <w:r w:rsidR="00302510" w:rsidRPr="009E23F0">
        <w:rPr>
          <w:rFonts w:asciiTheme="minorHAnsi" w:hAnsiTheme="minorHAnsi" w:cstheme="minorHAnsi"/>
          <w:szCs w:val="22"/>
          <w:lang w:val="en-US"/>
        </w:rPr>
        <w:t>ed</w:t>
      </w:r>
      <w:proofErr w:type="spellEnd"/>
      <w:r w:rsidR="00302510" w:rsidRPr="009E23F0">
        <w:rPr>
          <w:rFonts w:asciiTheme="minorHAnsi" w:hAnsiTheme="minorHAnsi" w:cstheme="minorHAnsi"/>
          <w:szCs w:val="22"/>
          <w:lang w:val="en-US"/>
        </w:rPr>
        <w:t xml:space="preserve"> </w:t>
      </w:r>
      <w:r w:rsidRPr="009E23F0">
        <w:rPr>
          <w:rFonts w:asciiTheme="minorHAnsi" w:hAnsiTheme="minorHAnsi" w:cstheme="minorHAnsi"/>
          <w:szCs w:val="22"/>
          <w:lang w:val="en-US"/>
        </w:rPr>
        <w:t xml:space="preserve">tropes about Roma unemployment and particularly about </w:t>
      </w:r>
      <w:r w:rsidR="000A2411">
        <w:rPr>
          <w:rFonts w:asciiTheme="minorHAnsi" w:hAnsiTheme="minorHAnsi" w:cstheme="minorHAnsi"/>
          <w:szCs w:val="22"/>
          <w:lang w:val="en-US"/>
        </w:rPr>
        <w:t xml:space="preserve">the </w:t>
      </w:r>
      <w:r w:rsidRPr="009E23F0">
        <w:rPr>
          <w:rFonts w:asciiTheme="minorHAnsi" w:hAnsiTheme="minorHAnsi" w:cstheme="minorHAnsi"/>
          <w:szCs w:val="22"/>
          <w:lang w:val="en-US"/>
        </w:rPr>
        <w:t xml:space="preserve">unemployment of Roma women. </w:t>
      </w:r>
      <w:r w:rsidRPr="009E23F0">
        <w:rPr>
          <w:rFonts w:asciiTheme="minorHAnsi" w:hAnsiTheme="minorHAnsi" w:cstheme="minorHAnsi"/>
          <w:szCs w:val="22"/>
        </w:rPr>
        <w:t xml:space="preserve">The jobs accessible to Roma women were often out of public sight – </w:t>
      </w:r>
      <w:r w:rsidR="000A2411">
        <w:rPr>
          <w:rFonts w:asciiTheme="minorHAnsi" w:hAnsiTheme="minorHAnsi" w:cstheme="minorHAnsi"/>
          <w:szCs w:val="22"/>
        </w:rPr>
        <w:t>on</w:t>
      </w:r>
      <w:r w:rsidR="000A2411" w:rsidRPr="009E23F0">
        <w:rPr>
          <w:rFonts w:asciiTheme="minorHAnsi" w:hAnsiTheme="minorHAnsi" w:cstheme="minorHAnsi"/>
          <w:szCs w:val="22"/>
        </w:rPr>
        <w:t xml:space="preserve"> </w:t>
      </w:r>
      <w:r w:rsidRPr="009E23F0">
        <w:rPr>
          <w:rFonts w:asciiTheme="minorHAnsi" w:hAnsiTheme="minorHAnsi" w:cstheme="minorHAnsi"/>
          <w:szCs w:val="22"/>
        </w:rPr>
        <w:t>the outskirts o</w:t>
      </w:r>
      <w:r w:rsidR="000A2411">
        <w:rPr>
          <w:rFonts w:asciiTheme="minorHAnsi" w:hAnsiTheme="minorHAnsi" w:cstheme="minorHAnsi"/>
          <w:szCs w:val="22"/>
        </w:rPr>
        <w:t>f</w:t>
      </w:r>
      <w:r w:rsidRPr="009E23F0">
        <w:rPr>
          <w:rFonts w:asciiTheme="minorHAnsi" w:hAnsiTheme="minorHAnsi" w:cstheme="minorHAnsi"/>
          <w:szCs w:val="22"/>
        </w:rPr>
        <w:t xml:space="preserve"> the </w:t>
      </w:r>
      <w:r w:rsidR="00302510" w:rsidRPr="009E23F0">
        <w:rPr>
          <w:rFonts w:asciiTheme="minorHAnsi" w:hAnsiTheme="minorHAnsi" w:cstheme="minorHAnsi"/>
          <w:szCs w:val="22"/>
        </w:rPr>
        <w:t>city</w:t>
      </w:r>
      <w:r w:rsidR="00302510">
        <w:rPr>
          <w:rFonts w:asciiTheme="minorHAnsi" w:hAnsiTheme="minorHAnsi" w:cstheme="minorHAnsi"/>
          <w:szCs w:val="22"/>
        </w:rPr>
        <w:t>'</w:t>
      </w:r>
      <w:r w:rsidR="00302510" w:rsidRPr="009E23F0">
        <w:rPr>
          <w:rFonts w:asciiTheme="minorHAnsi" w:hAnsiTheme="minorHAnsi" w:cstheme="minorHAnsi"/>
          <w:szCs w:val="22"/>
        </w:rPr>
        <w:t xml:space="preserve">s </w:t>
      </w:r>
      <w:r w:rsidRPr="009E23F0">
        <w:rPr>
          <w:rFonts w:asciiTheme="minorHAnsi" w:hAnsiTheme="minorHAnsi" w:cstheme="minorHAnsi"/>
          <w:szCs w:val="22"/>
        </w:rPr>
        <w:t>recycling lines – with precarious contract</w:t>
      </w:r>
      <w:r w:rsidR="000A2411">
        <w:rPr>
          <w:rFonts w:asciiTheme="minorHAnsi" w:hAnsiTheme="minorHAnsi" w:cstheme="minorHAnsi"/>
          <w:szCs w:val="22"/>
        </w:rPr>
        <w:t>s</w:t>
      </w:r>
      <w:r w:rsidRPr="009E23F0">
        <w:rPr>
          <w:rFonts w:asciiTheme="minorHAnsi" w:hAnsiTheme="minorHAnsi" w:cstheme="minorHAnsi"/>
          <w:szCs w:val="22"/>
        </w:rPr>
        <w:t xml:space="preserve"> and unsociable working hours. </w:t>
      </w:r>
    </w:p>
    <w:p w14:paraId="6B27DCA4" w14:textId="77777777" w:rsidR="005C467F" w:rsidRPr="009E23F0" w:rsidRDefault="005C467F" w:rsidP="00A83688">
      <w:pPr>
        <w:spacing w:line="276" w:lineRule="auto"/>
        <w:rPr>
          <w:rFonts w:asciiTheme="minorHAnsi" w:hAnsiTheme="minorHAnsi" w:cstheme="minorHAnsi"/>
          <w:szCs w:val="22"/>
        </w:rPr>
      </w:pPr>
    </w:p>
    <w:p w14:paraId="53C90F8C" w14:textId="77777777" w:rsidR="006E2306" w:rsidRPr="009E23F0" w:rsidRDefault="006E2306" w:rsidP="00A83688">
      <w:pPr>
        <w:pStyle w:val="Heading2"/>
        <w:spacing w:line="276" w:lineRule="auto"/>
        <w:rPr>
          <w:rFonts w:asciiTheme="minorHAnsi" w:hAnsiTheme="minorHAnsi" w:cstheme="minorHAnsi"/>
          <w:iCs w:val="0"/>
          <w:szCs w:val="22"/>
        </w:rPr>
      </w:pPr>
      <w:bookmarkStart w:id="28" w:name="_Toc114430700"/>
      <w:bookmarkStart w:id="29" w:name="_Toc115944011"/>
      <w:bookmarkStart w:id="30" w:name="_Toc115944480"/>
      <w:r w:rsidRPr="009E23F0">
        <w:rPr>
          <w:rFonts w:asciiTheme="minorHAnsi" w:hAnsiTheme="minorHAnsi" w:cstheme="minorHAnsi"/>
          <w:iCs w:val="0"/>
          <w:szCs w:val="22"/>
        </w:rPr>
        <w:t>Analysis</w:t>
      </w:r>
      <w:bookmarkEnd w:id="28"/>
      <w:bookmarkEnd w:id="29"/>
      <w:bookmarkEnd w:id="30"/>
    </w:p>
    <w:p w14:paraId="3D136795" w14:textId="77777777" w:rsidR="005C467F" w:rsidRPr="009E23F0" w:rsidRDefault="005C467F" w:rsidP="00A83688">
      <w:pPr>
        <w:spacing w:line="276" w:lineRule="auto"/>
        <w:rPr>
          <w:rFonts w:asciiTheme="minorHAnsi" w:hAnsiTheme="minorHAnsi" w:cstheme="minorHAnsi"/>
          <w:szCs w:val="22"/>
          <w:lang w:val="en-US"/>
        </w:rPr>
      </w:pPr>
    </w:p>
    <w:p w14:paraId="6366467F" w14:textId="7AC58A1B" w:rsidR="006E2306" w:rsidRPr="009E23F0" w:rsidRDefault="006E2306" w:rsidP="00A83688">
      <w:pPr>
        <w:spacing w:line="276" w:lineRule="auto"/>
        <w:rPr>
          <w:rFonts w:asciiTheme="minorHAnsi" w:hAnsiTheme="minorHAnsi" w:cstheme="minorHAnsi"/>
          <w:szCs w:val="22"/>
          <w:lang w:val="en-US"/>
        </w:rPr>
      </w:pPr>
      <w:r w:rsidRPr="009E23F0">
        <w:rPr>
          <w:rFonts w:asciiTheme="minorHAnsi" w:hAnsiTheme="minorHAnsi" w:cstheme="minorHAnsi"/>
          <w:szCs w:val="22"/>
          <w:lang w:val="en-US"/>
        </w:rPr>
        <w:t xml:space="preserve">To avoid the reduction of gender equality to gender representation, I placed the analysis of factors behind </w:t>
      </w:r>
      <w:r w:rsidR="000A2411">
        <w:rPr>
          <w:rFonts w:asciiTheme="minorHAnsi" w:hAnsiTheme="minorHAnsi" w:cstheme="minorHAnsi"/>
          <w:szCs w:val="22"/>
          <w:lang w:val="en-US"/>
        </w:rPr>
        <w:t xml:space="preserve">the </w:t>
      </w:r>
      <w:r w:rsidRPr="009E23F0">
        <w:rPr>
          <w:rFonts w:asciiTheme="minorHAnsi" w:hAnsiTheme="minorHAnsi" w:cstheme="minorHAnsi"/>
          <w:szCs w:val="22"/>
          <w:lang w:val="en-US"/>
        </w:rPr>
        <w:t xml:space="preserve">gendered </w:t>
      </w:r>
      <w:proofErr w:type="spellStart"/>
      <w:r w:rsidRPr="009E23F0">
        <w:rPr>
          <w:rFonts w:asciiTheme="minorHAnsi" w:hAnsiTheme="minorHAnsi" w:cstheme="minorHAnsi"/>
          <w:szCs w:val="22"/>
          <w:lang w:val="en-US"/>
        </w:rPr>
        <w:t>labour</w:t>
      </w:r>
      <w:proofErr w:type="spellEnd"/>
      <w:r w:rsidRPr="009E23F0">
        <w:rPr>
          <w:rFonts w:asciiTheme="minorHAnsi" w:hAnsiTheme="minorHAnsi" w:cstheme="minorHAnsi"/>
          <w:szCs w:val="22"/>
          <w:lang w:val="en-US"/>
        </w:rPr>
        <w:t xml:space="preserve"> market into the framework of social reproduction. What made this analytical focus possible was the data that focused not only on workplaces but also the households and the </w:t>
      </w:r>
      <w:proofErr w:type="spellStart"/>
      <w:r w:rsidRPr="009E23F0">
        <w:rPr>
          <w:rFonts w:asciiTheme="minorHAnsi" w:hAnsiTheme="minorHAnsi" w:cstheme="minorHAnsi"/>
          <w:szCs w:val="22"/>
          <w:lang w:val="en-US"/>
        </w:rPr>
        <w:t>neighbourhood</w:t>
      </w:r>
      <w:proofErr w:type="spellEnd"/>
      <w:r w:rsidRPr="009E23F0">
        <w:rPr>
          <w:rFonts w:asciiTheme="minorHAnsi" w:hAnsiTheme="minorHAnsi" w:cstheme="minorHAnsi"/>
          <w:szCs w:val="22"/>
          <w:lang w:val="en-US"/>
        </w:rPr>
        <w:t xml:space="preserve">. I </w:t>
      </w:r>
      <w:proofErr w:type="spellStart"/>
      <w:r w:rsidR="00302510" w:rsidRPr="009E23F0">
        <w:rPr>
          <w:rFonts w:asciiTheme="minorHAnsi" w:hAnsiTheme="minorHAnsi" w:cstheme="minorHAnsi"/>
          <w:szCs w:val="22"/>
          <w:lang w:val="en-US"/>
        </w:rPr>
        <w:t>organi</w:t>
      </w:r>
      <w:r w:rsidR="00302510">
        <w:rPr>
          <w:rFonts w:asciiTheme="minorHAnsi" w:hAnsiTheme="minorHAnsi" w:cstheme="minorHAnsi"/>
          <w:szCs w:val="22"/>
          <w:lang w:val="en-US"/>
        </w:rPr>
        <w:t>s</w:t>
      </w:r>
      <w:r w:rsidR="00302510" w:rsidRPr="009E23F0">
        <w:rPr>
          <w:rFonts w:asciiTheme="minorHAnsi" w:hAnsiTheme="minorHAnsi" w:cstheme="minorHAnsi"/>
          <w:szCs w:val="22"/>
          <w:lang w:val="en-US"/>
        </w:rPr>
        <w:t>ed</w:t>
      </w:r>
      <w:proofErr w:type="spellEnd"/>
      <w:r w:rsidR="00302510" w:rsidRPr="009E23F0">
        <w:rPr>
          <w:rFonts w:asciiTheme="minorHAnsi" w:hAnsiTheme="minorHAnsi" w:cstheme="minorHAnsi"/>
          <w:szCs w:val="22"/>
          <w:lang w:val="en-US"/>
        </w:rPr>
        <w:t xml:space="preserve"> </w:t>
      </w:r>
      <w:r w:rsidRPr="009E23F0">
        <w:rPr>
          <w:rFonts w:asciiTheme="minorHAnsi" w:hAnsiTheme="minorHAnsi" w:cstheme="minorHAnsi"/>
          <w:szCs w:val="22"/>
          <w:lang w:val="en-US"/>
        </w:rPr>
        <w:t>the data along the three main themes: space (</w:t>
      </w:r>
      <w:proofErr w:type="spellStart"/>
      <w:r w:rsidR="000A2411" w:rsidRPr="009E23F0">
        <w:rPr>
          <w:rFonts w:asciiTheme="minorHAnsi" w:hAnsiTheme="minorHAnsi" w:cstheme="minorHAnsi"/>
          <w:szCs w:val="22"/>
          <w:lang w:val="en-US"/>
        </w:rPr>
        <w:t>neig</w:t>
      </w:r>
      <w:r w:rsidR="000A2411">
        <w:rPr>
          <w:rFonts w:asciiTheme="minorHAnsi" w:hAnsiTheme="minorHAnsi" w:cstheme="minorHAnsi"/>
          <w:szCs w:val="22"/>
          <w:lang w:val="en-US"/>
        </w:rPr>
        <w:t>hb</w:t>
      </w:r>
      <w:r w:rsidR="000A2411" w:rsidRPr="009E23F0">
        <w:rPr>
          <w:rFonts w:asciiTheme="minorHAnsi" w:hAnsiTheme="minorHAnsi" w:cstheme="minorHAnsi"/>
          <w:szCs w:val="22"/>
          <w:lang w:val="en-US"/>
        </w:rPr>
        <w:t>ourhood</w:t>
      </w:r>
      <w:proofErr w:type="spellEnd"/>
      <w:r w:rsidRPr="009E23F0">
        <w:rPr>
          <w:rFonts w:asciiTheme="minorHAnsi" w:hAnsiTheme="minorHAnsi" w:cstheme="minorHAnsi"/>
          <w:szCs w:val="22"/>
          <w:lang w:val="en-US"/>
        </w:rPr>
        <w:t>); household finances (debt)</w:t>
      </w:r>
      <w:r w:rsidR="000A2411">
        <w:rPr>
          <w:rFonts w:asciiTheme="minorHAnsi" w:hAnsiTheme="minorHAnsi" w:cstheme="minorHAnsi"/>
          <w:szCs w:val="22"/>
          <w:lang w:val="en-US"/>
        </w:rPr>
        <w:t>,</w:t>
      </w:r>
      <w:r w:rsidRPr="009E23F0">
        <w:rPr>
          <w:rFonts w:asciiTheme="minorHAnsi" w:hAnsiTheme="minorHAnsi" w:cstheme="minorHAnsi"/>
          <w:szCs w:val="22"/>
          <w:lang w:val="en-US"/>
        </w:rPr>
        <w:t xml:space="preserve"> and </w:t>
      </w:r>
      <w:proofErr w:type="spellStart"/>
      <w:r w:rsidRPr="009E23F0">
        <w:rPr>
          <w:rFonts w:asciiTheme="minorHAnsi" w:hAnsiTheme="minorHAnsi" w:cstheme="minorHAnsi"/>
          <w:szCs w:val="22"/>
          <w:lang w:val="en-US"/>
        </w:rPr>
        <w:t>labour</w:t>
      </w:r>
      <w:proofErr w:type="spellEnd"/>
      <w:r w:rsidRPr="009E23F0">
        <w:rPr>
          <w:rFonts w:asciiTheme="minorHAnsi" w:hAnsiTheme="minorHAnsi" w:cstheme="minorHAnsi"/>
          <w:szCs w:val="22"/>
          <w:lang w:val="en-US"/>
        </w:rPr>
        <w:t xml:space="preserve"> (workplaces) and coded them according to sub-themes that emerged during the repeated reading of my fieldnotes:</w:t>
      </w:r>
    </w:p>
    <w:p w14:paraId="01FEFB97" w14:textId="77777777" w:rsidR="005C467F" w:rsidRPr="009E23F0" w:rsidRDefault="005C467F" w:rsidP="00A83688">
      <w:pPr>
        <w:spacing w:line="276" w:lineRule="auto"/>
        <w:rPr>
          <w:rFonts w:asciiTheme="minorHAnsi" w:hAnsiTheme="minorHAnsi" w:cstheme="minorHAnsi"/>
          <w:szCs w:val="22"/>
          <w:lang w:val="en-US"/>
        </w:rPr>
      </w:pPr>
    </w:p>
    <w:p w14:paraId="65AB71C4" w14:textId="77777777" w:rsidR="006E2306" w:rsidRPr="009E23F0" w:rsidRDefault="006E2306" w:rsidP="00A83688">
      <w:pPr>
        <w:spacing w:line="276" w:lineRule="auto"/>
        <w:jc w:val="center"/>
        <w:rPr>
          <w:rFonts w:asciiTheme="minorHAnsi" w:hAnsiTheme="minorHAnsi" w:cstheme="minorHAnsi"/>
          <w:szCs w:val="22"/>
          <w:lang w:val="en-US"/>
        </w:rPr>
      </w:pPr>
      <w:r w:rsidRPr="009E23F0">
        <w:rPr>
          <w:rFonts w:asciiTheme="minorHAnsi" w:hAnsiTheme="minorHAnsi" w:cstheme="minorHAnsi"/>
          <w:noProof/>
          <w:szCs w:val="22"/>
          <w:lang w:val="en-US"/>
        </w:rPr>
        <w:drawing>
          <wp:inline distT="0" distB="0" distL="0" distR="0" wp14:anchorId="5FF645EB" wp14:editId="03394C2D">
            <wp:extent cx="5943600" cy="3343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duotone>
                        <a:prstClr val="black"/>
                        <a:srgbClr val="D9C3A5">
                          <a:tint val="50000"/>
                          <a:satMod val="180000"/>
                        </a:srgbClr>
                      </a:duotone>
                    </a:blip>
                    <a:stretch>
                      <a:fillRect/>
                    </a:stretch>
                  </pic:blipFill>
                  <pic:spPr>
                    <a:xfrm>
                      <a:off x="0" y="0"/>
                      <a:ext cx="6053958" cy="3343275"/>
                    </a:xfrm>
                    <a:prstGeom prst="rect">
                      <a:avLst/>
                    </a:prstGeom>
                    <a:noFill/>
                  </pic:spPr>
                </pic:pic>
              </a:graphicData>
            </a:graphic>
          </wp:inline>
        </w:drawing>
      </w:r>
    </w:p>
    <w:p w14:paraId="4AEC056C" w14:textId="77777777" w:rsidR="005C467F" w:rsidRPr="009E23F0" w:rsidRDefault="005C467F" w:rsidP="00A83688">
      <w:pPr>
        <w:spacing w:line="276" w:lineRule="auto"/>
        <w:rPr>
          <w:rFonts w:asciiTheme="minorHAnsi" w:hAnsiTheme="minorHAnsi" w:cstheme="minorHAnsi"/>
          <w:szCs w:val="22"/>
        </w:rPr>
      </w:pPr>
    </w:p>
    <w:p w14:paraId="7D38612A" w14:textId="74C6E9F6" w:rsidR="006E2306" w:rsidRPr="009E23F0" w:rsidRDefault="00302510" w:rsidP="00A83688">
      <w:pPr>
        <w:spacing w:line="276" w:lineRule="auto"/>
        <w:rPr>
          <w:rFonts w:asciiTheme="minorHAnsi" w:hAnsiTheme="minorHAnsi" w:cstheme="minorHAnsi"/>
          <w:szCs w:val="22"/>
        </w:rPr>
      </w:pPr>
      <w:r w:rsidRPr="009E23F0">
        <w:rPr>
          <w:rFonts w:asciiTheme="minorHAnsi" w:hAnsiTheme="minorHAnsi" w:cstheme="minorHAnsi"/>
          <w:szCs w:val="22"/>
        </w:rPr>
        <w:lastRenderedPageBreak/>
        <w:t>Organi</w:t>
      </w:r>
      <w:r>
        <w:rPr>
          <w:rFonts w:asciiTheme="minorHAnsi" w:hAnsiTheme="minorHAnsi" w:cstheme="minorHAnsi"/>
          <w:szCs w:val="22"/>
        </w:rPr>
        <w:t>s</w:t>
      </w:r>
      <w:r w:rsidRPr="009E23F0">
        <w:rPr>
          <w:rFonts w:asciiTheme="minorHAnsi" w:hAnsiTheme="minorHAnsi" w:cstheme="minorHAnsi"/>
          <w:szCs w:val="22"/>
        </w:rPr>
        <w:t xml:space="preserve">ing </w:t>
      </w:r>
      <w:r w:rsidR="006E2306" w:rsidRPr="009E23F0">
        <w:rPr>
          <w:rFonts w:asciiTheme="minorHAnsi" w:hAnsiTheme="minorHAnsi" w:cstheme="minorHAnsi"/>
          <w:szCs w:val="22"/>
        </w:rPr>
        <w:t xml:space="preserve">the data along these codes helped integrate gender into the analysis, but to do it meaningfully, I needed to </w:t>
      </w:r>
      <w:r w:rsidRPr="009E23F0">
        <w:rPr>
          <w:rFonts w:asciiTheme="minorHAnsi" w:hAnsiTheme="minorHAnsi" w:cstheme="minorHAnsi"/>
          <w:szCs w:val="22"/>
        </w:rPr>
        <w:t>contextuali</w:t>
      </w:r>
      <w:r>
        <w:rPr>
          <w:rFonts w:asciiTheme="minorHAnsi" w:hAnsiTheme="minorHAnsi" w:cstheme="minorHAnsi"/>
          <w:szCs w:val="22"/>
        </w:rPr>
        <w:t>s</w:t>
      </w:r>
      <w:r w:rsidRPr="009E23F0">
        <w:rPr>
          <w:rFonts w:asciiTheme="minorHAnsi" w:hAnsiTheme="minorHAnsi" w:cstheme="minorHAnsi"/>
          <w:szCs w:val="22"/>
        </w:rPr>
        <w:t xml:space="preserve">e </w:t>
      </w:r>
      <w:r w:rsidR="006E2306" w:rsidRPr="009E23F0">
        <w:rPr>
          <w:rFonts w:asciiTheme="minorHAnsi" w:hAnsiTheme="minorHAnsi" w:cstheme="minorHAnsi"/>
          <w:szCs w:val="22"/>
        </w:rPr>
        <w:t>the situation of the Roma workers – both male and female</w:t>
      </w:r>
      <w:r w:rsidR="006E2306" w:rsidRPr="009E23F0">
        <w:rPr>
          <w:rStyle w:val="FootnoteReference"/>
          <w:rFonts w:asciiTheme="minorHAnsi" w:hAnsiTheme="minorHAnsi" w:cstheme="minorHAnsi"/>
          <w:szCs w:val="22"/>
        </w:rPr>
        <w:footnoteReference w:id="3"/>
      </w:r>
      <w:r w:rsidR="006E2306" w:rsidRPr="009E23F0">
        <w:rPr>
          <w:rFonts w:asciiTheme="minorHAnsi" w:hAnsiTheme="minorHAnsi" w:cstheme="minorHAnsi"/>
          <w:szCs w:val="22"/>
        </w:rPr>
        <w:t xml:space="preserve"> –</w:t>
      </w:r>
      <w:r w:rsidR="000A2411" w:rsidRPr="009E23F0">
        <w:rPr>
          <w:rFonts w:asciiTheme="minorHAnsi" w:hAnsiTheme="minorHAnsi" w:cstheme="minorHAnsi"/>
          <w:szCs w:val="22"/>
        </w:rPr>
        <w:t>includ</w:t>
      </w:r>
      <w:r w:rsidR="000A2411">
        <w:rPr>
          <w:rFonts w:asciiTheme="minorHAnsi" w:hAnsiTheme="minorHAnsi" w:cstheme="minorHAnsi"/>
          <w:szCs w:val="22"/>
        </w:rPr>
        <w:t>ing</w:t>
      </w:r>
      <w:r w:rsidR="000A2411" w:rsidRPr="009E23F0">
        <w:rPr>
          <w:rFonts w:asciiTheme="minorHAnsi" w:hAnsiTheme="minorHAnsi" w:cstheme="minorHAnsi"/>
          <w:szCs w:val="22"/>
        </w:rPr>
        <w:t xml:space="preserve"> </w:t>
      </w:r>
      <w:r w:rsidR="006E2306" w:rsidRPr="009E23F0">
        <w:rPr>
          <w:rFonts w:asciiTheme="minorHAnsi" w:hAnsiTheme="minorHAnsi" w:cstheme="minorHAnsi"/>
          <w:szCs w:val="22"/>
        </w:rPr>
        <w:t>their individual situation</w:t>
      </w:r>
      <w:r w:rsidR="000A2411">
        <w:rPr>
          <w:rFonts w:asciiTheme="minorHAnsi" w:hAnsiTheme="minorHAnsi" w:cstheme="minorHAnsi"/>
          <w:szCs w:val="22"/>
        </w:rPr>
        <w:t>s</w:t>
      </w:r>
      <w:r w:rsidR="006E2306" w:rsidRPr="009E23F0">
        <w:rPr>
          <w:rFonts w:asciiTheme="minorHAnsi" w:hAnsiTheme="minorHAnsi" w:cstheme="minorHAnsi"/>
          <w:szCs w:val="22"/>
        </w:rPr>
        <w:t xml:space="preserve"> at work, family and in the neighbourhood, and link it to the state policies that provided the background for my analysis.</w:t>
      </w:r>
    </w:p>
    <w:p w14:paraId="14B5FCC3" w14:textId="77777777" w:rsidR="005C467F" w:rsidRPr="009E23F0" w:rsidRDefault="005C467F" w:rsidP="00A83688">
      <w:pPr>
        <w:spacing w:line="276" w:lineRule="auto"/>
        <w:rPr>
          <w:rFonts w:asciiTheme="minorHAnsi" w:hAnsiTheme="minorHAnsi" w:cstheme="minorHAnsi"/>
          <w:szCs w:val="22"/>
        </w:rPr>
      </w:pPr>
    </w:p>
    <w:p w14:paraId="76F476D9" w14:textId="77777777" w:rsidR="006E2306" w:rsidRPr="009E23F0" w:rsidRDefault="006E2306" w:rsidP="00A83688">
      <w:pPr>
        <w:pStyle w:val="Heading2"/>
        <w:spacing w:line="276" w:lineRule="auto"/>
        <w:rPr>
          <w:rFonts w:asciiTheme="minorHAnsi" w:hAnsiTheme="minorHAnsi" w:cstheme="minorHAnsi"/>
          <w:iCs w:val="0"/>
          <w:szCs w:val="22"/>
          <w:lang w:val="en-US"/>
        </w:rPr>
      </w:pPr>
      <w:bookmarkStart w:id="31" w:name="_Toc114430701"/>
      <w:bookmarkStart w:id="32" w:name="_Toc115944012"/>
      <w:bookmarkStart w:id="33" w:name="_Toc115944481"/>
      <w:r w:rsidRPr="009E23F0">
        <w:rPr>
          <w:rFonts w:asciiTheme="minorHAnsi" w:hAnsiTheme="minorHAnsi" w:cstheme="minorHAnsi"/>
          <w:iCs w:val="0"/>
          <w:szCs w:val="22"/>
          <w:lang w:val="en-US"/>
        </w:rPr>
        <w:t>Conclusion</w:t>
      </w:r>
      <w:bookmarkEnd w:id="31"/>
      <w:bookmarkEnd w:id="32"/>
      <w:bookmarkEnd w:id="33"/>
    </w:p>
    <w:p w14:paraId="1B8066EF" w14:textId="4E55FAA6" w:rsidR="006E2306" w:rsidRPr="009E23F0" w:rsidRDefault="006E2306" w:rsidP="00A83688">
      <w:pPr>
        <w:autoSpaceDE w:val="0"/>
        <w:autoSpaceDN w:val="0"/>
        <w:adjustRightInd w:val="0"/>
        <w:spacing w:line="276" w:lineRule="auto"/>
        <w:rPr>
          <w:rFonts w:asciiTheme="minorHAnsi" w:hAnsiTheme="minorHAnsi" w:cstheme="minorHAnsi"/>
          <w:color w:val="222222"/>
          <w:szCs w:val="22"/>
        </w:rPr>
      </w:pPr>
      <w:r w:rsidRPr="009E23F0">
        <w:rPr>
          <w:rFonts w:asciiTheme="minorHAnsi" w:hAnsiTheme="minorHAnsi" w:cstheme="minorHAnsi"/>
          <w:color w:val="222222"/>
          <w:szCs w:val="22"/>
        </w:rPr>
        <w:t xml:space="preserve">If applied sensitively and with </w:t>
      </w:r>
      <w:r w:rsidR="000A2411">
        <w:rPr>
          <w:rFonts w:asciiTheme="minorHAnsi" w:hAnsiTheme="minorHAnsi" w:cstheme="minorHAnsi"/>
          <w:color w:val="222222"/>
          <w:szCs w:val="22"/>
        </w:rPr>
        <w:t xml:space="preserve">a </w:t>
      </w:r>
      <w:r w:rsidRPr="009E23F0">
        <w:rPr>
          <w:rFonts w:asciiTheme="minorHAnsi" w:hAnsiTheme="minorHAnsi" w:cstheme="minorHAnsi"/>
          <w:color w:val="222222"/>
          <w:szCs w:val="22"/>
        </w:rPr>
        <w:t xml:space="preserve">commitment to gender equality, ethnographic research, with its emphasis on </w:t>
      </w:r>
      <w:r w:rsidR="000A2411">
        <w:rPr>
          <w:rFonts w:asciiTheme="minorHAnsi" w:hAnsiTheme="minorHAnsi" w:cstheme="minorHAnsi"/>
          <w:color w:val="222222"/>
          <w:szCs w:val="22"/>
        </w:rPr>
        <w:t xml:space="preserve">the </w:t>
      </w:r>
      <w:r w:rsidR="00302510">
        <w:rPr>
          <w:rFonts w:asciiTheme="minorHAnsi" w:hAnsiTheme="minorHAnsi" w:cstheme="minorHAnsi"/>
          <w:color w:val="222222"/>
          <w:szCs w:val="22"/>
        </w:rPr>
        <w:t>"</w:t>
      </w:r>
      <w:r w:rsidRPr="009E23F0">
        <w:rPr>
          <w:rFonts w:asciiTheme="minorHAnsi" w:hAnsiTheme="minorHAnsi" w:cstheme="minorHAnsi"/>
          <w:color w:val="222222"/>
          <w:szCs w:val="22"/>
        </w:rPr>
        <w:t>lived experience</w:t>
      </w:r>
      <w:r w:rsidR="00302510">
        <w:rPr>
          <w:rFonts w:asciiTheme="minorHAnsi" w:hAnsiTheme="minorHAnsi" w:cstheme="minorHAnsi"/>
          <w:color w:val="222222"/>
          <w:szCs w:val="22"/>
        </w:rPr>
        <w:t>"</w:t>
      </w:r>
      <w:r w:rsidR="00302510" w:rsidRPr="009E23F0">
        <w:rPr>
          <w:rFonts w:asciiTheme="minorHAnsi" w:hAnsiTheme="minorHAnsi" w:cstheme="minorHAnsi"/>
          <w:color w:val="222222"/>
          <w:szCs w:val="22"/>
        </w:rPr>
        <w:t xml:space="preserve"> </w:t>
      </w:r>
      <w:r w:rsidRPr="009E23F0">
        <w:rPr>
          <w:rFonts w:asciiTheme="minorHAnsi" w:hAnsiTheme="minorHAnsi" w:cstheme="minorHAnsi"/>
          <w:color w:val="222222"/>
          <w:szCs w:val="22"/>
        </w:rPr>
        <w:t xml:space="preserve">and building theory from the data, can help unpack gendered aspects of precarity or marginality. It is important to avoid approaching gender as an </w:t>
      </w:r>
      <w:r w:rsidR="00302510">
        <w:rPr>
          <w:rFonts w:asciiTheme="minorHAnsi" w:hAnsiTheme="minorHAnsi" w:cstheme="minorHAnsi"/>
          <w:color w:val="222222"/>
          <w:szCs w:val="22"/>
        </w:rPr>
        <w:t>"</w:t>
      </w:r>
      <w:r w:rsidRPr="009E23F0">
        <w:rPr>
          <w:rFonts w:asciiTheme="minorHAnsi" w:hAnsiTheme="minorHAnsi" w:cstheme="minorHAnsi"/>
          <w:color w:val="222222"/>
          <w:szCs w:val="22"/>
        </w:rPr>
        <w:t>add on</w:t>
      </w:r>
      <w:r w:rsidR="00302510">
        <w:rPr>
          <w:rFonts w:asciiTheme="minorHAnsi" w:hAnsiTheme="minorHAnsi" w:cstheme="minorHAnsi"/>
          <w:color w:val="222222"/>
          <w:szCs w:val="22"/>
        </w:rPr>
        <w:t>"</w:t>
      </w:r>
      <w:r w:rsidR="00302510" w:rsidRPr="009E23F0">
        <w:rPr>
          <w:rFonts w:asciiTheme="minorHAnsi" w:hAnsiTheme="minorHAnsi" w:cstheme="minorHAnsi"/>
          <w:color w:val="222222"/>
          <w:szCs w:val="22"/>
        </w:rPr>
        <w:t xml:space="preserve"> </w:t>
      </w:r>
      <w:r w:rsidRPr="009E23F0">
        <w:rPr>
          <w:rFonts w:asciiTheme="minorHAnsi" w:hAnsiTheme="minorHAnsi" w:cstheme="minorHAnsi"/>
          <w:color w:val="222222"/>
          <w:szCs w:val="22"/>
        </w:rPr>
        <w:t xml:space="preserve">category to a complex research project, and integrate it – both during the data collection and the analysis –  as a factor that shapes </w:t>
      </w:r>
      <w:r w:rsidR="00302510" w:rsidRPr="009E23F0">
        <w:rPr>
          <w:rFonts w:asciiTheme="minorHAnsi" w:hAnsiTheme="minorHAnsi" w:cstheme="minorHAnsi"/>
          <w:color w:val="222222"/>
          <w:szCs w:val="22"/>
        </w:rPr>
        <w:t>people</w:t>
      </w:r>
      <w:r w:rsidR="00302510">
        <w:rPr>
          <w:rFonts w:asciiTheme="minorHAnsi" w:hAnsiTheme="minorHAnsi" w:cstheme="minorHAnsi"/>
          <w:color w:val="222222"/>
          <w:szCs w:val="22"/>
        </w:rPr>
        <w:t>'</w:t>
      </w:r>
      <w:r w:rsidR="00302510" w:rsidRPr="009E23F0">
        <w:rPr>
          <w:rFonts w:asciiTheme="minorHAnsi" w:hAnsiTheme="minorHAnsi" w:cstheme="minorHAnsi"/>
          <w:color w:val="222222"/>
          <w:szCs w:val="22"/>
        </w:rPr>
        <w:t xml:space="preserve">s </w:t>
      </w:r>
      <w:r w:rsidRPr="009E23F0">
        <w:rPr>
          <w:rFonts w:asciiTheme="minorHAnsi" w:hAnsiTheme="minorHAnsi" w:cstheme="minorHAnsi"/>
          <w:color w:val="222222"/>
          <w:szCs w:val="22"/>
        </w:rPr>
        <w:t>experiences.</w:t>
      </w:r>
    </w:p>
    <w:p w14:paraId="578667DA" w14:textId="77777777" w:rsidR="005C467F" w:rsidRPr="009E23F0" w:rsidRDefault="005C467F" w:rsidP="00A83688">
      <w:pPr>
        <w:autoSpaceDE w:val="0"/>
        <w:autoSpaceDN w:val="0"/>
        <w:adjustRightInd w:val="0"/>
        <w:spacing w:line="276" w:lineRule="auto"/>
        <w:rPr>
          <w:rFonts w:asciiTheme="minorHAnsi" w:hAnsiTheme="minorHAnsi" w:cstheme="minorHAnsi"/>
          <w:color w:val="222222"/>
          <w:szCs w:val="22"/>
        </w:rPr>
      </w:pPr>
    </w:p>
    <w:p w14:paraId="27F99B4B" w14:textId="77777777" w:rsidR="006E2306" w:rsidRPr="009E23F0" w:rsidRDefault="006E2306" w:rsidP="00A83688">
      <w:pPr>
        <w:pStyle w:val="Heading2"/>
        <w:spacing w:line="276" w:lineRule="auto"/>
        <w:rPr>
          <w:rFonts w:asciiTheme="minorHAnsi" w:hAnsiTheme="minorHAnsi" w:cstheme="minorHAnsi"/>
          <w:iCs w:val="0"/>
          <w:szCs w:val="22"/>
        </w:rPr>
      </w:pPr>
      <w:bookmarkStart w:id="34" w:name="_Toc114430702"/>
      <w:bookmarkStart w:id="35" w:name="_Toc115944013"/>
      <w:bookmarkStart w:id="36" w:name="_Toc115944482"/>
      <w:r w:rsidRPr="009E23F0">
        <w:rPr>
          <w:rFonts w:asciiTheme="minorHAnsi" w:hAnsiTheme="minorHAnsi" w:cstheme="minorHAnsi"/>
          <w:iCs w:val="0"/>
          <w:szCs w:val="22"/>
        </w:rPr>
        <w:t>Bibliography</w:t>
      </w:r>
      <w:bookmarkEnd w:id="34"/>
      <w:bookmarkEnd w:id="35"/>
      <w:bookmarkEnd w:id="36"/>
    </w:p>
    <w:p w14:paraId="2DC75620" w14:textId="77777777"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Bhattacharyya, G. 2018. Rethinking Racial Capitalism: Questions of Reproduction and Survival. Rowman and Littleﬁeld International.</w:t>
      </w:r>
    </w:p>
    <w:p w14:paraId="533FE736" w14:textId="77777777" w:rsidR="006E2306" w:rsidRPr="009E23F0" w:rsidRDefault="006E2306" w:rsidP="00A83688">
      <w:pPr>
        <w:spacing w:line="276" w:lineRule="auto"/>
        <w:rPr>
          <w:rFonts w:asciiTheme="minorHAnsi" w:hAnsiTheme="minorHAnsi" w:cstheme="minorHAnsi"/>
          <w:szCs w:val="22"/>
        </w:rPr>
      </w:pPr>
      <w:proofErr w:type="spellStart"/>
      <w:r w:rsidRPr="009E23F0">
        <w:rPr>
          <w:rFonts w:asciiTheme="minorHAnsi" w:hAnsiTheme="minorHAnsi" w:cstheme="minorHAnsi"/>
          <w:szCs w:val="22"/>
        </w:rPr>
        <w:t>Bourgois</w:t>
      </w:r>
      <w:proofErr w:type="spellEnd"/>
      <w:r w:rsidRPr="009E23F0">
        <w:rPr>
          <w:rFonts w:asciiTheme="minorHAnsi" w:hAnsiTheme="minorHAnsi" w:cstheme="minorHAnsi"/>
          <w:szCs w:val="22"/>
        </w:rPr>
        <w:t>, P. 1995. In Search of Respect: Selling Crack in El Barrio. Cambridge University Press.</w:t>
      </w:r>
    </w:p>
    <w:p w14:paraId="5595D76F" w14:textId="77777777"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Czech Government, 2018. Twelfth and thirteenth periodic reports submitted by Czechia under article 9 of the Convention. Committee on the Elimination of Racial Discrimination. CERD/C/CZE/12-13</w:t>
      </w:r>
    </w:p>
    <w:p w14:paraId="7076AED7" w14:textId="77777777"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Federici, S. 2012. Revolution at Point Zero: Housework, Reproduction, and Feminist Struggle. PM Press.</w:t>
      </w:r>
    </w:p>
    <w:p w14:paraId="141E4F11" w14:textId="15E011CD" w:rsidR="006E2306" w:rsidRPr="009E23F0" w:rsidRDefault="006E2306" w:rsidP="00A83688">
      <w:pPr>
        <w:spacing w:line="276" w:lineRule="auto"/>
        <w:rPr>
          <w:rFonts w:asciiTheme="minorHAnsi" w:hAnsiTheme="minorHAnsi" w:cstheme="minorHAnsi"/>
          <w:szCs w:val="22"/>
        </w:rPr>
      </w:pPr>
      <w:proofErr w:type="spellStart"/>
      <w:r w:rsidRPr="009E23F0">
        <w:rPr>
          <w:rFonts w:asciiTheme="minorHAnsi" w:hAnsiTheme="minorHAnsi" w:cstheme="minorHAnsi"/>
          <w:szCs w:val="22"/>
        </w:rPr>
        <w:t>Heidari</w:t>
      </w:r>
      <w:proofErr w:type="spellEnd"/>
      <w:r w:rsidRPr="009E23F0">
        <w:rPr>
          <w:rFonts w:asciiTheme="minorHAnsi" w:hAnsiTheme="minorHAnsi" w:cstheme="minorHAnsi"/>
          <w:szCs w:val="22"/>
        </w:rPr>
        <w:t xml:space="preserve">, S., </w:t>
      </w:r>
      <w:proofErr w:type="spellStart"/>
      <w:r w:rsidRPr="009E23F0">
        <w:rPr>
          <w:rFonts w:asciiTheme="minorHAnsi" w:hAnsiTheme="minorHAnsi" w:cstheme="minorHAnsi"/>
          <w:szCs w:val="22"/>
        </w:rPr>
        <w:t>Babor</w:t>
      </w:r>
      <w:proofErr w:type="spellEnd"/>
      <w:r w:rsidRPr="009E23F0">
        <w:rPr>
          <w:rFonts w:asciiTheme="minorHAnsi" w:hAnsiTheme="minorHAnsi" w:cstheme="minorHAnsi"/>
          <w:szCs w:val="22"/>
        </w:rPr>
        <w:t xml:space="preserve">, T.F., De Castro, P. et al. 2016. </w:t>
      </w:r>
      <w:r w:rsidR="00302510">
        <w:rPr>
          <w:rFonts w:asciiTheme="minorHAnsi" w:hAnsiTheme="minorHAnsi" w:cstheme="minorHAnsi"/>
          <w:szCs w:val="22"/>
        </w:rPr>
        <w:t>"</w:t>
      </w:r>
      <w:r w:rsidRPr="009E23F0">
        <w:rPr>
          <w:rFonts w:asciiTheme="minorHAnsi" w:hAnsiTheme="minorHAnsi" w:cstheme="minorHAnsi"/>
          <w:szCs w:val="22"/>
        </w:rPr>
        <w:t>Sex and Gender Equity in Research: rationale for the SAGER guidelines and recommended use</w:t>
      </w:r>
      <w:r w:rsidR="00302510" w:rsidRPr="009E23F0">
        <w:rPr>
          <w:rFonts w:asciiTheme="minorHAnsi" w:hAnsiTheme="minorHAnsi" w:cstheme="minorHAnsi"/>
          <w:szCs w:val="22"/>
        </w:rPr>
        <w:t>.</w:t>
      </w:r>
      <w:r w:rsidR="00302510">
        <w:rPr>
          <w:rFonts w:asciiTheme="minorHAnsi" w:hAnsiTheme="minorHAnsi" w:cstheme="minorHAnsi"/>
          <w:szCs w:val="22"/>
        </w:rPr>
        <w:t>"</w:t>
      </w:r>
      <w:r w:rsidR="00302510" w:rsidRPr="009E23F0">
        <w:rPr>
          <w:rFonts w:asciiTheme="minorHAnsi" w:hAnsiTheme="minorHAnsi" w:cstheme="minorHAnsi"/>
          <w:szCs w:val="22"/>
        </w:rPr>
        <w:t xml:space="preserve"> </w:t>
      </w:r>
      <w:r w:rsidRPr="009E23F0">
        <w:rPr>
          <w:rFonts w:asciiTheme="minorHAnsi" w:hAnsiTheme="minorHAnsi" w:cstheme="minorHAnsi"/>
          <w:szCs w:val="22"/>
        </w:rPr>
        <w:t xml:space="preserve">Research Integrity and Peer Review No. 1, Vol. 2 </w:t>
      </w:r>
      <w:hyperlink r:id="rId23" w:history="1">
        <w:r w:rsidRPr="009E23F0">
          <w:rPr>
            <w:rStyle w:val="Hyperlink"/>
            <w:rFonts w:cstheme="minorHAnsi"/>
            <w:szCs w:val="22"/>
          </w:rPr>
          <w:t>https://doi.org/10.1186/s41073-016-0007-6</w:t>
        </w:r>
      </w:hyperlink>
    </w:p>
    <w:p w14:paraId="69CBF473" w14:textId="77777777"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Hooks, B. 2015. Yearning. Race, Gender and Cultural Politics. Routledge.</w:t>
      </w:r>
    </w:p>
    <w:p w14:paraId="506DBF3C" w14:textId="5017A5B0" w:rsidR="006E2306" w:rsidRPr="009E23F0" w:rsidRDefault="006E2306" w:rsidP="00A83688">
      <w:pPr>
        <w:spacing w:line="276" w:lineRule="auto"/>
        <w:rPr>
          <w:rFonts w:asciiTheme="minorHAnsi" w:hAnsiTheme="minorHAnsi" w:cstheme="minorHAnsi"/>
          <w:szCs w:val="22"/>
        </w:rPr>
      </w:pPr>
      <w:proofErr w:type="spellStart"/>
      <w:r w:rsidRPr="009E23F0">
        <w:rPr>
          <w:rFonts w:asciiTheme="minorHAnsi" w:hAnsiTheme="minorHAnsi" w:cstheme="minorHAnsi"/>
          <w:szCs w:val="22"/>
        </w:rPr>
        <w:t>Kócze</w:t>
      </w:r>
      <w:proofErr w:type="spellEnd"/>
      <w:r w:rsidRPr="009E23F0">
        <w:rPr>
          <w:rFonts w:asciiTheme="minorHAnsi" w:hAnsiTheme="minorHAnsi" w:cstheme="minorHAnsi"/>
          <w:szCs w:val="22"/>
        </w:rPr>
        <w:t xml:space="preserve">́, A. 2011. Gender, Ethnicity and Class: Romani </w:t>
      </w:r>
      <w:r w:rsidR="00302510" w:rsidRPr="009E23F0">
        <w:rPr>
          <w:rFonts w:asciiTheme="minorHAnsi" w:hAnsiTheme="minorHAnsi" w:cstheme="minorHAnsi"/>
          <w:szCs w:val="22"/>
        </w:rPr>
        <w:t>Women</w:t>
      </w:r>
      <w:r w:rsidR="00302510">
        <w:rPr>
          <w:rFonts w:asciiTheme="minorHAnsi" w:hAnsiTheme="minorHAnsi" w:cstheme="minorHAnsi"/>
          <w:szCs w:val="22"/>
        </w:rPr>
        <w:t>'</w:t>
      </w:r>
      <w:r w:rsidR="00302510" w:rsidRPr="009E23F0">
        <w:rPr>
          <w:rFonts w:asciiTheme="minorHAnsi" w:hAnsiTheme="minorHAnsi" w:cstheme="minorHAnsi"/>
          <w:szCs w:val="22"/>
        </w:rPr>
        <w:t xml:space="preserve">s </w:t>
      </w:r>
      <w:r w:rsidRPr="009E23F0">
        <w:rPr>
          <w:rFonts w:asciiTheme="minorHAnsi" w:hAnsiTheme="minorHAnsi" w:cstheme="minorHAnsi"/>
          <w:szCs w:val="22"/>
        </w:rPr>
        <w:t>Political Activism and Social Struggles. A dissertation thesis, Central European University.</w:t>
      </w:r>
    </w:p>
    <w:p w14:paraId="1D4E4A60" w14:textId="77777777"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Stack, C. 1974. All Our Kin: Strategies for Survival in a Black Community. Harper &amp; Row.</w:t>
      </w:r>
    </w:p>
    <w:p w14:paraId="5F87F5BA" w14:textId="3B565C15" w:rsidR="006E2306" w:rsidRPr="009E23F0" w:rsidRDefault="006E2306" w:rsidP="00A83688">
      <w:pPr>
        <w:spacing w:line="276" w:lineRule="auto"/>
        <w:rPr>
          <w:rFonts w:asciiTheme="minorHAnsi" w:hAnsiTheme="minorHAnsi" w:cstheme="minorHAnsi"/>
          <w:szCs w:val="22"/>
        </w:rPr>
      </w:pPr>
      <w:proofErr w:type="spellStart"/>
      <w:r w:rsidRPr="009E23F0">
        <w:rPr>
          <w:rFonts w:asciiTheme="minorHAnsi" w:hAnsiTheme="minorHAnsi" w:cstheme="minorHAnsi"/>
          <w:szCs w:val="22"/>
        </w:rPr>
        <w:t>Verloo</w:t>
      </w:r>
      <w:proofErr w:type="spellEnd"/>
      <w:r w:rsidRPr="009E23F0">
        <w:rPr>
          <w:rFonts w:asciiTheme="minorHAnsi" w:hAnsiTheme="minorHAnsi" w:cstheme="minorHAnsi"/>
          <w:szCs w:val="22"/>
        </w:rPr>
        <w:t xml:space="preserve">, M. 2005. </w:t>
      </w:r>
      <w:r w:rsidR="00302510">
        <w:rPr>
          <w:rFonts w:asciiTheme="minorHAnsi" w:hAnsiTheme="minorHAnsi" w:cstheme="minorHAnsi"/>
          <w:szCs w:val="22"/>
        </w:rPr>
        <w:t>"</w:t>
      </w:r>
      <w:r w:rsidRPr="009E23F0">
        <w:rPr>
          <w:rFonts w:asciiTheme="minorHAnsi" w:hAnsiTheme="minorHAnsi" w:cstheme="minorHAnsi"/>
          <w:szCs w:val="22"/>
        </w:rPr>
        <w:t xml:space="preserve">Mainstreaming gender equality in Europe: a critical frame analysis </w:t>
      </w:r>
      <w:r w:rsidR="00302510" w:rsidRPr="009E23F0">
        <w:rPr>
          <w:rFonts w:asciiTheme="minorHAnsi" w:hAnsiTheme="minorHAnsi" w:cstheme="minorHAnsi"/>
          <w:szCs w:val="22"/>
        </w:rPr>
        <w:t>approach</w:t>
      </w:r>
      <w:r w:rsidR="00302510">
        <w:rPr>
          <w:rFonts w:asciiTheme="minorHAnsi" w:hAnsiTheme="minorHAnsi" w:cstheme="minorHAnsi"/>
          <w:szCs w:val="22"/>
        </w:rPr>
        <w:t>'</w:t>
      </w:r>
      <w:r w:rsidRPr="009E23F0">
        <w:rPr>
          <w:rFonts w:asciiTheme="minorHAnsi" w:hAnsiTheme="minorHAnsi" w:cstheme="minorHAnsi"/>
          <w:szCs w:val="22"/>
        </w:rPr>
        <w:t>, The Greek Review of Social Research, Vol.117, 11–34 (https://repository.ubn.ru.nl/bitstream/handle/2066/165981/165981.pdf).</w:t>
      </w:r>
    </w:p>
    <w:p w14:paraId="7DEACAE4" w14:textId="77777777" w:rsidR="006E2306" w:rsidRPr="009E23F0" w:rsidRDefault="006E2306" w:rsidP="00A83688">
      <w:pPr>
        <w:spacing w:line="276" w:lineRule="auto"/>
        <w:rPr>
          <w:rFonts w:asciiTheme="minorHAnsi" w:hAnsiTheme="minorHAnsi" w:cstheme="minorHAnsi"/>
          <w:color w:val="222222"/>
          <w:szCs w:val="22"/>
          <w:lang w:val="en-US"/>
        </w:rPr>
      </w:pPr>
    </w:p>
    <w:p w14:paraId="3376835E" w14:textId="13665DF2" w:rsidR="006E2306" w:rsidRPr="009E23F0" w:rsidRDefault="006E2306" w:rsidP="00A83688">
      <w:pPr>
        <w:spacing w:line="276" w:lineRule="auto"/>
        <w:rPr>
          <w:rFonts w:asciiTheme="minorHAnsi" w:hAnsiTheme="minorHAnsi" w:cstheme="minorHAnsi"/>
          <w:szCs w:val="22"/>
          <w:lang w:val="en-US"/>
        </w:rPr>
      </w:pPr>
    </w:p>
    <w:p w14:paraId="592EBFDE" w14:textId="77777777" w:rsidR="005C467F" w:rsidRPr="009E23F0" w:rsidRDefault="005C467F" w:rsidP="00A83688">
      <w:pPr>
        <w:spacing w:line="276" w:lineRule="auto"/>
        <w:rPr>
          <w:rFonts w:asciiTheme="minorHAnsi" w:hAnsiTheme="minorHAnsi" w:cstheme="minorHAnsi"/>
          <w:szCs w:val="22"/>
          <w:lang w:val="en-US"/>
        </w:rPr>
      </w:pPr>
    </w:p>
    <w:p w14:paraId="649A6E69" w14:textId="77777777" w:rsidR="006E2306" w:rsidRPr="009E23F0" w:rsidRDefault="006E2306" w:rsidP="00A83688">
      <w:pPr>
        <w:spacing w:line="276" w:lineRule="auto"/>
        <w:rPr>
          <w:rFonts w:asciiTheme="minorHAnsi" w:hAnsiTheme="minorHAnsi" w:cstheme="minorHAnsi"/>
          <w:szCs w:val="22"/>
          <w:lang w:val="en-US"/>
        </w:rPr>
      </w:pPr>
    </w:p>
    <w:p w14:paraId="138A9401" w14:textId="77777777" w:rsidR="006E2306" w:rsidRPr="009E23F0" w:rsidRDefault="006E2306" w:rsidP="00A83688">
      <w:pPr>
        <w:spacing w:line="276" w:lineRule="auto"/>
        <w:rPr>
          <w:rFonts w:asciiTheme="minorHAnsi" w:hAnsiTheme="minorHAnsi" w:cstheme="minorHAnsi"/>
          <w:szCs w:val="22"/>
          <w:lang w:val="en-US"/>
        </w:rPr>
      </w:pPr>
    </w:p>
    <w:p w14:paraId="1775742A" w14:textId="40016513" w:rsidR="006E2306" w:rsidRPr="009E23F0" w:rsidRDefault="006E2306" w:rsidP="00A83688">
      <w:pPr>
        <w:spacing w:line="276" w:lineRule="auto"/>
        <w:rPr>
          <w:rFonts w:asciiTheme="minorHAnsi" w:hAnsiTheme="minorHAnsi" w:cstheme="minorHAnsi"/>
          <w:szCs w:val="22"/>
          <w:lang w:val="en-US"/>
        </w:rPr>
      </w:pPr>
    </w:p>
    <w:p w14:paraId="108F6013" w14:textId="67656808" w:rsidR="005C467F" w:rsidRPr="009E23F0" w:rsidRDefault="005C467F" w:rsidP="00A83688">
      <w:pPr>
        <w:spacing w:line="276" w:lineRule="auto"/>
        <w:rPr>
          <w:rFonts w:asciiTheme="minorHAnsi" w:hAnsiTheme="minorHAnsi" w:cstheme="minorHAnsi"/>
          <w:szCs w:val="22"/>
          <w:lang w:val="en-US"/>
        </w:rPr>
      </w:pPr>
    </w:p>
    <w:p w14:paraId="3854DE69" w14:textId="2AE54461" w:rsidR="005C467F" w:rsidRPr="009E23F0" w:rsidRDefault="005C467F" w:rsidP="00A83688">
      <w:pPr>
        <w:spacing w:line="276" w:lineRule="auto"/>
        <w:rPr>
          <w:rFonts w:asciiTheme="minorHAnsi" w:hAnsiTheme="minorHAnsi" w:cstheme="minorHAnsi"/>
          <w:szCs w:val="22"/>
          <w:lang w:val="en-US"/>
        </w:rPr>
      </w:pPr>
    </w:p>
    <w:p w14:paraId="387CF5BC" w14:textId="2CEC057D" w:rsidR="005C467F" w:rsidRPr="009E23F0" w:rsidRDefault="005C467F" w:rsidP="00A83688">
      <w:pPr>
        <w:spacing w:line="276" w:lineRule="auto"/>
        <w:rPr>
          <w:rFonts w:asciiTheme="minorHAnsi" w:hAnsiTheme="minorHAnsi" w:cstheme="minorHAnsi"/>
          <w:szCs w:val="22"/>
          <w:lang w:val="en-US"/>
        </w:rPr>
      </w:pPr>
    </w:p>
    <w:p w14:paraId="759B5E3B" w14:textId="647AE4C2" w:rsidR="005C467F" w:rsidRPr="009E23F0" w:rsidRDefault="005C467F" w:rsidP="00A83688">
      <w:pPr>
        <w:spacing w:line="276" w:lineRule="auto"/>
        <w:rPr>
          <w:rFonts w:asciiTheme="minorHAnsi" w:hAnsiTheme="minorHAnsi" w:cstheme="minorHAnsi"/>
          <w:szCs w:val="22"/>
          <w:lang w:val="en-US"/>
        </w:rPr>
      </w:pPr>
    </w:p>
    <w:p w14:paraId="59A6D2E6" w14:textId="6FF59506" w:rsidR="005C467F" w:rsidRPr="009E23F0" w:rsidRDefault="005C467F" w:rsidP="00A83688">
      <w:pPr>
        <w:spacing w:line="276" w:lineRule="auto"/>
        <w:rPr>
          <w:rFonts w:asciiTheme="minorHAnsi" w:hAnsiTheme="minorHAnsi" w:cstheme="minorHAnsi"/>
          <w:szCs w:val="22"/>
          <w:lang w:val="en-US"/>
        </w:rPr>
      </w:pPr>
    </w:p>
    <w:p w14:paraId="3B62EE5B" w14:textId="5D5EF78B" w:rsidR="005C467F" w:rsidRPr="009E23F0" w:rsidRDefault="005C467F" w:rsidP="00A83688">
      <w:pPr>
        <w:spacing w:line="276" w:lineRule="auto"/>
        <w:rPr>
          <w:rFonts w:asciiTheme="minorHAnsi" w:hAnsiTheme="minorHAnsi" w:cstheme="minorHAnsi"/>
          <w:szCs w:val="22"/>
          <w:lang w:val="en-US"/>
        </w:rPr>
      </w:pPr>
    </w:p>
    <w:p w14:paraId="1F4B6B36" w14:textId="2B5CB6AF" w:rsidR="005C467F" w:rsidRPr="009E23F0" w:rsidRDefault="005C467F" w:rsidP="00A83688">
      <w:pPr>
        <w:spacing w:line="276" w:lineRule="auto"/>
        <w:rPr>
          <w:rFonts w:asciiTheme="minorHAnsi" w:hAnsiTheme="minorHAnsi" w:cstheme="minorHAnsi"/>
          <w:szCs w:val="22"/>
          <w:lang w:val="en-US"/>
        </w:rPr>
      </w:pPr>
    </w:p>
    <w:p w14:paraId="1ED916AB" w14:textId="09474F5A" w:rsidR="005C467F" w:rsidRPr="009E23F0" w:rsidRDefault="005C467F" w:rsidP="00A83688">
      <w:pPr>
        <w:spacing w:line="276" w:lineRule="auto"/>
        <w:rPr>
          <w:rFonts w:asciiTheme="minorHAnsi" w:hAnsiTheme="minorHAnsi" w:cstheme="minorHAnsi"/>
          <w:szCs w:val="22"/>
          <w:lang w:val="en-US"/>
        </w:rPr>
      </w:pPr>
    </w:p>
    <w:p w14:paraId="0FBBF023" w14:textId="37F82A49" w:rsidR="005C467F" w:rsidRPr="009E23F0" w:rsidRDefault="005C467F" w:rsidP="00A83688">
      <w:pPr>
        <w:spacing w:line="276" w:lineRule="auto"/>
        <w:rPr>
          <w:rFonts w:asciiTheme="minorHAnsi" w:hAnsiTheme="minorHAnsi" w:cstheme="minorHAnsi"/>
          <w:szCs w:val="22"/>
          <w:lang w:val="en-US"/>
        </w:rPr>
      </w:pPr>
    </w:p>
    <w:p w14:paraId="467AF581" w14:textId="5EAB3B9C" w:rsidR="005C467F" w:rsidRPr="009E23F0" w:rsidRDefault="005C467F" w:rsidP="00A83688">
      <w:pPr>
        <w:pStyle w:val="Heading1"/>
        <w:spacing w:line="276" w:lineRule="auto"/>
        <w:rPr>
          <w:lang w:val="en-US"/>
        </w:rPr>
      </w:pPr>
      <w:bookmarkStart w:id="37" w:name="_Toc115944483"/>
      <w:r w:rsidRPr="009E23F0">
        <w:rPr>
          <w:lang w:val="en-US"/>
        </w:rPr>
        <w:lastRenderedPageBreak/>
        <w:t>CONCLUSION AND NEXT STEPS</w:t>
      </w:r>
      <w:bookmarkEnd w:id="37"/>
    </w:p>
    <w:p w14:paraId="01AAC405" w14:textId="77777777" w:rsidR="0014313F" w:rsidRPr="009E23F0" w:rsidRDefault="0014313F" w:rsidP="00A83688">
      <w:pPr>
        <w:spacing w:line="276" w:lineRule="auto"/>
        <w:rPr>
          <w:lang w:val="en-US"/>
        </w:rPr>
      </w:pPr>
    </w:p>
    <w:p w14:paraId="2482EC61" w14:textId="1CE11D97" w:rsidR="009E23F0" w:rsidRPr="009E23F0" w:rsidRDefault="009E23F0" w:rsidP="00A83688">
      <w:pPr>
        <w:spacing w:line="276" w:lineRule="auto"/>
        <w:rPr>
          <w:lang w:val="en-US"/>
        </w:rPr>
      </w:pPr>
      <w:r w:rsidRPr="009E23F0">
        <w:rPr>
          <w:lang w:val="en-US"/>
        </w:rPr>
        <w:t xml:space="preserve">The </w:t>
      </w:r>
      <w:r w:rsidR="008A47E0">
        <w:rPr>
          <w:lang w:val="en-US"/>
        </w:rPr>
        <w:t xml:space="preserve">conclusions of </w:t>
      </w:r>
      <w:r w:rsidRPr="009E23F0">
        <w:rPr>
          <w:lang w:val="en-US"/>
        </w:rPr>
        <w:t xml:space="preserve">initial diagnosis that was a part of the preparation of gender equality plans at partner institutions of </w:t>
      </w:r>
      <w:r w:rsidR="000A2411">
        <w:rPr>
          <w:lang w:val="en-US"/>
        </w:rPr>
        <w:t xml:space="preserve">the </w:t>
      </w:r>
      <w:r w:rsidRPr="009E23F0">
        <w:rPr>
          <w:lang w:val="en-US"/>
        </w:rPr>
        <w:t xml:space="preserve">Equal4Europe project showed that integration of gender in research and teaching is not yet a part of either research practice or institutional policies to support gender equality.  </w:t>
      </w:r>
    </w:p>
    <w:p w14:paraId="53749B80" w14:textId="77777777" w:rsidR="009E23F0" w:rsidRPr="009E23F0" w:rsidRDefault="009E23F0" w:rsidP="00A83688">
      <w:pPr>
        <w:spacing w:line="276" w:lineRule="auto"/>
        <w:rPr>
          <w:lang w:val="en-US"/>
        </w:rPr>
      </w:pPr>
    </w:p>
    <w:p w14:paraId="672468D4" w14:textId="7ACB60D1" w:rsidR="009E23F0" w:rsidRDefault="009E23F0" w:rsidP="00A83688">
      <w:pPr>
        <w:spacing w:line="276" w:lineRule="auto"/>
        <w:rPr>
          <w:lang w:val="en-US"/>
        </w:rPr>
      </w:pPr>
      <w:r w:rsidRPr="009E23F0">
        <w:rPr>
          <w:lang w:val="en-US"/>
        </w:rPr>
        <w:t>Although researchers</w:t>
      </w:r>
      <w:r w:rsidR="00B77E44">
        <w:rPr>
          <w:lang w:val="en-US"/>
        </w:rPr>
        <w:t xml:space="preserve"> are</w:t>
      </w:r>
      <w:r w:rsidRPr="009E23F0">
        <w:rPr>
          <w:lang w:val="en-US"/>
        </w:rPr>
        <w:t xml:space="preserve"> doing </w:t>
      </w:r>
      <w:r w:rsidR="000A2411" w:rsidRPr="009E23F0">
        <w:rPr>
          <w:lang w:val="en-US"/>
        </w:rPr>
        <w:t>high</w:t>
      </w:r>
      <w:r w:rsidR="000A2411">
        <w:rPr>
          <w:lang w:val="en-US"/>
        </w:rPr>
        <w:t>-</w:t>
      </w:r>
      <w:r w:rsidRPr="009E23F0">
        <w:rPr>
          <w:lang w:val="en-US"/>
        </w:rPr>
        <w:t>quality gender-oriented research or teaching courses on gender at all institutions, tools and mechanism</w:t>
      </w:r>
      <w:r w:rsidR="000A2411">
        <w:rPr>
          <w:lang w:val="en-US"/>
        </w:rPr>
        <w:t>s</w:t>
      </w:r>
      <w:r w:rsidRPr="009E23F0">
        <w:rPr>
          <w:lang w:val="en-US"/>
        </w:rPr>
        <w:t xml:space="preserve"> that would help researchers outside the community of gender experts understand how to use </w:t>
      </w:r>
      <w:r w:rsidR="000A2411">
        <w:rPr>
          <w:lang w:val="en-US"/>
        </w:rPr>
        <w:t xml:space="preserve">the </w:t>
      </w:r>
      <w:r w:rsidRPr="009E23F0">
        <w:rPr>
          <w:lang w:val="en-US"/>
        </w:rPr>
        <w:t>concept of gender in their work are still missing.</w:t>
      </w:r>
      <w:r w:rsidR="00B34591">
        <w:rPr>
          <w:lang w:val="en-US"/>
        </w:rPr>
        <w:t xml:space="preserve"> </w:t>
      </w:r>
      <w:r w:rsidRPr="009E23F0">
        <w:rPr>
          <w:lang w:val="en-US"/>
        </w:rPr>
        <w:t xml:space="preserve">This report addressed this gap </w:t>
      </w:r>
      <w:r w:rsidR="000A2411">
        <w:rPr>
          <w:lang w:val="en-US"/>
        </w:rPr>
        <w:t>by</w:t>
      </w:r>
      <w:r w:rsidR="000A2411" w:rsidRPr="009E23F0">
        <w:rPr>
          <w:lang w:val="en-US"/>
        </w:rPr>
        <w:t xml:space="preserve"> </w:t>
      </w:r>
      <w:r w:rsidRPr="009E23F0">
        <w:rPr>
          <w:lang w:val="en-US"/>
        </w:rPr>
        <w:t xml:space="preserve">providing </w:t>
      </w:r>
      <w:r w:rsidR="000A2411">
        <w:rPr>
          <w:lang w:val="en-US"/>
        </w:rPr>
        <w:t xml:space="preserve">a </w:t>
      </w:r>
      <w:r w:rsidRPr="009E23F0">
        <w:rPr>
          <w:lang w:val="en-US"/>
        </w:rPr>
        <w:t>set of practical case studies demonstrating not only the practical steps entailed in the integration of gender in research and teaching</w:t>
      </w:r>
      <w:r w:rsidR="000A2411">
        <w:rPr>
          <w:lang w:val="en-US"/>
        </w:rPr>
        <w:t>,</w:t>
      </w:r>
      <w:r w:rsidRPr="009E23F0">
        <w:rPr>
          <w:lang w:val="en-US"/>
        </w:rPr>
        <w:t xml:space="preserve"> but also the added value this approach brings.</w:t>
      </w:r>
      <w:r w:rsidR="00E55628">
        <w:rPr>
          <w:lang w:val="en-US"/>
        </w:rPr>
        <w:t xml:space="preserve"> </w:t>
      </w:r>
    </w:p>
    <w:p w14:paraId="70E6E11F" w14:textId="77777777" w:rsidR="007D4BB0" w:rsidRDefault="007D4BB0" w:rsidP="00A83688">
      <w:pPr>
        <w:spacing w:line="276" w:lineRule="auto"/>
        <w:rPr>
          <w:rFonts w:asciiTheme="minorHAnsi" w:hAnsiTheme="minorHAnsi" w:cstheme="minorHAnsi"/>
          <w:szCs w:val="22"/>
        </w:rPr>
      </w:pPr>
    </w:p>
    <w:p w14:paraId="49DFC66C" w14:textId="10AAE5B7" w:rsidR="007D4BB0" w:rsidRDefault="007D4BB0" w:rsidP="00A83688">
      <w:pPr>
        <w:spacing w:line="276" w:lineRule="auto"/>
        <w:rPr>
          <w:rFonts w:asciiTheme="minorHAnsi" w:hAnsiTheme="minorHAnsi" w:cstheme="minorHAnsi"/>
          <w:szCs w:val="22"/>
        </w:rPr>
      </w:pPr>
      <w:r>
        <w:rPr>
          <w:rFonts w:asciiTheme="minorHAnsi" w:hAnsiTheme="minorHAnsi" w:cstheme="minorHAnsi"/>
          <w:szCs w:val="22"/>
        </w:rPr>
        <w:t xml:space="preserve">Case studies based on </w:t>
      </w:r>
      <w:r w:rsidR="00B34591">
        <w:rPr>
          <w:rFonts w:asciiTheme="minorHAnsi" w:hAnsiTheme="minorHAnsi" w:cstheme="minorHAnsi"/>
          <w:szCs w:val="22"/>
        </w:rPr>
        <w:t xml:space="preserve">the </w:t>
      </w:r>
      <w:r>
        <w:rPr>
          <w:rFonts w:asciiTheme="minorHAnsi" w:hAnsiTheme="minorHAnsi" w:cstheme="minorHAnsi"/>
          <w:szCs w:val="22"/>
        </w:rPr>
        <w:t>examples of specific research papers showed how gender dimension can lead to producing the results that can generate a direct impact on organisational or even societal level. Case studies focusing on teaching demonstrated that integration of gender not only enriches the content of the education but also leads to improving the methodological quality of teaching. Examples of initiatives targeting gender balance of research teams and networking among researchers doing gender oriented research can be inspiring for any research leader or manager thinking about providing  better more supportive and simulating working environment.</w:t>
      </w:r>
    </w:p>
    <w:p w14:paraId="1CC2272B" w14:textId="77777777" w:rsidR="000A2411" w:rsidRDefault="000A2411" w:rsidP="00A83688">
      <w:pPr>
        <w:spacing w:line="276" w:lineRule="auto"/>
        <w:rPr>
          <w:rFonts w:asciiTheme="minorHAnsi" w:hAnsiTheme="minorHAnsi" w:cstheme="minorHAnsi"/>
          <w:szCs w:val="22"/>
          <w:lang w:val="en-US"/>
        </w:rPr>
      </w:pPr>
    </w:p>
    <w:p w14:paraId="7AD68A4B" w14:textId="4D1A315D" w:rsidR="009E23F0" w:rsidRPr="009E23F0" w:rsidRDefault="009E23F0" w:rsidP="00A83688">
      <w:pPr>
        <w:spacing w:line="276" w:lineRule="auto"/>
        <w:rPr>
          <w:rFonts w:cstheme="minorHAnsi"/>
        </w:rPr>
      </w:pPr>
      <w:r w:rsidRPr="009E23F0">
        <w:rPr>
          <w:rFonts w:asciiTheme="minorHAnsi" w:hAnsiTheme="minorHAnsi" w:cstheme="minorHAnsi"/>
          <w:szCs w:val="22"/>
        </w:rPr>
        <w:t>This document does not introduce the theoretical concepts – to explore these</w:t>
      </w:r>
      <w:r w:rsidR="000A2411">
        <w:rPr>
          <w:rFonts w:asciiTheme="minorHAnsi" w:hAnsiTheme="minorHAnsi" w:cstheme="minorHAnsi"/>
          <w:szCs w:val="22"/>
        </w:rPr>
        <w:t>,</w:t>
      </w:r>
      <w:r w:rsidRPr="009E23F0">
        <w:rPr>
          <w:rFonts w:asciiTheme="minorHAnsi" w:hAnsiTheme="minorHAnsi" w:cstheme="minorHAnsi"/>
          <w:szCs w:val="22"/>
        </w:rPr>
        <w:t xml:space="preserve"> consult the </w:t>
      </w:r>
      <w:r w:rsidR="0080541D">
        <w:rPr>
          <w:rFonts w:asciiTheme="minorHAnsi" w:hAnsiTheme="minorHAnsi" w:cstheme="minorHAnsi"/>
          <w:szCs w:val="22"/>
        </w:rPr>
        <w:t>toolkit</w:t>
      </w:r>
      <w:r w:rsidRPr="009E23F0">
        <w:rPr>
          <w:rFonts w:asciiTheme="minorHAnsi" w:hAnsiTheme="minorHAnsi" w:cstheme="minorHAnsi"/>
          <w:szCs w:val="22"/>
        </w:rPr>
        <w:t xml:space="preserve"> available </w:t>
      </w:r>
      <w:r w:rsidR="000A2411">
        <w:rPr>
          <w:rFonts w:asciiTheme="minorHAnsi" w:hAnsiTheme="minorHAnsi" w:cstheme="minorHAnsi"/>
          <w:szCs w:val="22"/>
        </w:rPr>
        <w:t>on</w:t>
      </w:r>
      <w:r w:rsidR="000A2411" w:rsidRPr="009E23F0">
        <w:rPr>
          <w:rFonts w:asciiTheme="minorHAnsi" w:hAnsiTheme="minorHAnsi" w:cstheme="minorHAnsi"/>
          <w:szCs w:val="22"/>
        </w:rPr>
        <w:t xml:space="preserve"> </w:t>
      </w:r>
      <w:r w:rsidRPr="009E23F0">
        <w:rPr>
          <w:rFonts w:asciiTheme="minorHAnsi" w:hAnsiTheme="minorHAnsi" w:cstheme="minorHAnsi"/>
          <w:szCs w:val="22"/>
        </w:rPr>
        <w:t>the E4E project website. The case studies presented in this collection should help the reader understand how to translate those concepts into practice.</w:t>
      </w:r>
      <w:r w:rsidRPr="009E23F0">
        <w:rPr>
          <w:rFonts w:cstheme="minorHAnsi"/>
        </w:rPr>
        <w:t xml:space="preserve"> In the next step, incorporation of </w:t>
      </w:r>
      <w:r w:rsidR="000A2411">
        <w:rPr>
          <w:rFonts w:cstheme="minorHAnsi"/>
        </w:rPr>
        <w:t xml:space="preserve">these </w:t>
      </w:r>
      <w:r w:rsidRPr="009E23F0">
        <w:rPr>
          <w:rFonts w:cstheme="minorHAnsi"/>
        </w:rPr>
        <w:t xml:space="preserve">case studies directly into the online </w:t>
      </w:r>
      <w:r w:rsidR="000A2411">
        <w:rPr>
          <w:rFonts w:cstheme="minorHAnsi"/>
        </w:rPr>
        <w:t>platform</w:t>
      </w:r>
      <w:r w:rsidR="000A2411" w:rsidRPr="009E23F0">
        <w:rPr>
          <w:rFonts w:cstheme="minorHAnsi"/>
        </w:rPr>
        <w:t xml:space="preserve"> </w:t>
      </w:r>
      <w:r w:rsidRPr="009E23F0">
        <w:rPr>
          <w:rFonts w:cstheme="minorHAnsi"/>
        </w:rPr>
        <w:t xml:space="preserve">is planned. </w:t>
      </w:r>
    </w:p>
    <w:p w14:paraId="795AEB9E" w14:textId="77777777" w:rsidR="009E23F0" w:rsidRPr="009E23F0" w:rsidRDefault="009E23F0" w:rsidP="00A83688">
      <w:pPr>
        <w:spacing w:line="276" w:lineRule="auto"/>
        <w:rPr>
          <w:rFonts w:cstheme="minorHAnsi"/>
        </w:rPr>
      </w:pPr>
    </w:p>
    <w:p w14:paraId="13845410" w14:textId="50DE6D1D" w:rsidR="009E23F0" w:rsidRPr="009E23F0" w:rsidRDefault="009E23F0" w:rsidP="00A83688">
      <w:pPr>
        <w:spacing w:line="276" w:lineRule="auto"/>
        <w:rPr>
          <w:rFonts w:cstheme="minorHAnsi"/>
        </w:rPr>
      </w:pPr>
      <w:r w:rsidRPr="009E23F0">
        <w:rPr>
          <w:rFonts w:cstheme="minorHAnsi"/>
        </w:rPr>
        <w:t xml:space="preserve">We hope that the presented case studies will help researchers, especially PhD students and those </w:t>
      </w:r>
      <w:r w:rsidR="000A2411">
        <w:rPr>
          <w:rFonts w:cstheme="minorHAnsi"/>
        </w:rPr>
        <w:t>without</w:t>
      </w:r>
      <w:r w:rsidRPr="009E23F0">
        <w:rPr>
          <w:rFonts w:cstheme="minorHAnsi"/>
        </w:rPr>
        <w:t xml:space="preserve"> any experience with integrating gender dimension</w:t>
      </w:r>
      <w:r w:rsidR="000A2411">
        <w:rPr>
          <w:rFonts w:cstheme="minorHAnsi"/>
        </w:rPr>
        <w:t>s</w:t>
      </w:r>
      <w:r w:rsidRPr="009E23F0">
        <w:rPr>
          <w:rFonts w:cstheme="minorHAnsi"/>
        </w:rPr>
        <w:t xml:space="preserve">, </w:t>
      </w:r>
      <w:r w:rsidR="000A2411">
        <w:rPr>
          <w:rFonts w:cstheme="minorHAnsi"/>
        </w:rPr>
        <w:t xml:space="preserve">find </w:t>
      </w:r>
      <w:r w:rsidRPr="009E23F0">
        <w:rPr>
          <w:rFonts w:cstheme="minorHAnsi"/>
        </w:rPr>
        <w:t xml:space="preserve">answers to their practical questions. </w:t>
      </w:r>
      <w:r w:rsidR="000A2411">
        <w:rPr>
          <w:rFonts w:cstheme="minorHAnsi"/>
        </w:rPr>
        <w:t>At</w:t>
      </w:r>
      <w:r w:rsidR="000A2411" w:rsidRPr="009E23F0">
        <w:rPr>
          <w:rFonts w:cstheme="minorHAnsi"/>
        </w:rPr>
        <w:t xml:space="preserve"> </w:t>
      </w:r>
      <w:r w:rsidRPr="009E23F0">
        <w:rPr>
          <w:rFonts w:cstheme="minorHAnsi"/>
        </w:rPr>
        <w:t xml:space="preserve">the same time, we look for </w:t>
      </w:r>
      <w:r w:rsidR="000A2411">
        <w:rPr>
          <w:rFonts w:cstheme="minorHAnsi"/>
        </w:rPr>
        <w:t>a broa</w:t>
      </w:r>
      <w:r w:rsidR="000A2411" w:rsidRPr="009E23F0">
        <w:rPr>
          <w:rFonts w:cstheme="minorHAnsi"/>
        </w:rPr>
        <w:t xml:space="preserve">der </w:t>
      </w:r>
      <w:r w:rsidRPr="009E23F0">
        <w:rPr>
          <w:rFonts w:cstheme="minorHAnsi"/>
        </w:rPr>
        <w:t xml:space="preserve">impact and would like to encourage research institutions and universities to take this topic further and develop the mechanisms that will support </w:t>
      </w:r>
      <w:r w:rsidR="000A2411">
        <w:rPr>
          <w:rFonts w:cstheme="minorHAnsi"/>
        </w:rPr>
        <w:t xml:space="preserve">the </w:t>
      </w:r>
      <w:r w:rsidRPr="009E23F0">
        <w:rPr>
          <w:rFonts w:cstheme="minorHAnsi"/>
        </w:rPr>
        <w:t xml:space="preserve">integration of gender across all teaching and research activities. </w:t>
      </w:r>
    </w:p>
    <w:p w14:paraId="22434CF2" w14:textId="77777777" w:rsidR="009E23F0" w:rsidRPr="009E23F0" w:rsidRDefault="009E23F0" w:rsidP="00A83688">
      <w:pPr>
        <w:spacing w:line="276" w:lineRule="auto"/>
        <w:rPr>
          <w:rFonts w:cstheme="minorHAnsi"/>
        </w:rPr>
      </w:pPr>
    </w:p>
    <w:p w14:paraId="5699A42E" w14:textId="403FF4E7" w:rsidR="009E23F0" w:rsidRPr="009E23F0" w:rsidRDefault="009E23F0" w:rsidP="00A83688">
      <w:pPr>
        <w:spacing w:line="276" w:lineRule="auto"/>
        <w:rPr>
          <w:rFonts w:cstheme="minorHAnsi"/>
        </w:rPr>
      </w:pPr>
      <w:r w:rsidRPr="009E23F0">
        <w:rPr>
          <w:rFonts w:cstheme="minorHAnsi"/>
        </w:rPr>
        <w:t>As such mechanisms have not yet been implemented at the E4E institutions by the time of compiling this report, they could not be a basis for the case studies presented in this report. Nevertheless, all partner institution</w:t>
      </w:r>
      <w:r w:rsidR="000A2411">
        <w:rPr>
          <w:rFonts w:cstheme="minorHAnsi"/>
        </w:rPr>
        <w:t>s</w:t>
      </w:r>
      <w:r w:rsidRPr="009E23F0">
        <w:rPr>
          <w:rFonts w:cstheme="minorHAnsi"/>
        </w:rPr>
        <w:t xml:space="preserve"> introduced activities leading to </w:t>
      </w:r>
      <w:r w:rsidR="000A2411">
        <w:rPr>
          <w:rFonts w:cstheme="minorHAnsi"/>
        </w:rPr>
        <w:t xml:space="preserve">the </w:t>
      </w:r>
      <w:r w:rsidRPr="009E23F0">
        <w:rPr>
          <w:rFonts w:cstheme="minorHAnsi"/>
        </w:rPr>
        <w:t>systematic integration of gender dimension</w:t>
      </w:r>
      <w:r w:rsidR="000A2411">
        <w:rPr>
          <w:rFonts w:cstheme="minorHAnsi"/>
        </w:rPr>
        <w:t>s</w:t>
      </w:r>
      <w:r w:rsidRPr="009E23F0">
        <w:rPr>
          <w:rFonts w:cstheme="minorHAnsi"/>
        </w:rPr>
        <w:t xml:space="preserve"> in research within their GEPs (as is also summarised in ANNEX 2 of this report). We</w:t>
      </w:r>
      <w:r w:rsidR="000A2411">
        <w:rPr>
          <w:rFonts w:cstheme="minorHAnsi"/>
        </w:rPr>
        <w:t>, therefore,</w:t>
      </w:r>
      <w:r w:rsidRPr="009E23F0">
        <w:rPr>
          <w:rFonts w:cstheme="minorHAnsi"/>
        </w:rPr>
        <w:t xml:space="preserve"> believe that the case studies collection will </w:t>
      </w:r>
      <w:r w:rsidR="000A2411">
        <w:rPr>
          <w:rFonts w:cstheme="minorHAnsi"/>
        </w:rPr>
        <w:t xml:space="preserve">soon </w:t>
      </w:r>
      <w:r w:rsidRPr="009E23F0">
        <w:rPr>
          <w:rFonts w:cstheme="minorHAnsi"/>
        </w:rPr>
        <w:t xml:space="preserve">be extended with </w:t>
      </w:r>
      <w:r w:rsidR="000A2411">
        <w:rPr>
          <w:rFonts w:cstheme="minorHAnsi"/>
        </w:rPr>
        <w:t xml:space="preserve">a </w:t>
      </w:r>
      <w:r w:rsidRPr="009E23F0">
        <w:rPr>
          <w:rFonts w:cstheme="minorHAnsi"/>
        </w:rPr>
        <w:t xml:space="preserve">new set of examples – this time focusing on how institutions can support </w:t>
      </w:r>
      <w:r w:rsidR="000A2411">
        <w:rPr>
          <w:rFonts w:cstheme="minorHAnsi"/>
        </w:rPr>
        <w:t xml:space="preserve">the </w:t>
      </w:r>
      <w:r w:rsidRPr="009E23F0">
        <w:rPr>
          <w:rFonts w:cstheme="minorHAnsi"/>
        </w:rPr>
        <w:t xml:space="preserve">integration of gender in research and teaching in </w:t>
      </w:r>
      <w:r w:rsidR="000A2411">
        <w:rPr>
          <w:rFonts w:cstheme="minorHAnsi"/>
        </w:rPr>
        <w:t xml:space="preserve">a more </w:t>
      </w:r>
      <w:r w:rsidRPr="009E23F0">
        <w:rPr>
          <w:rFonts w:cstheme="minorHAnsi"/>
        </w:rPr>
        <w:t>systematic and comprehensive manner.</w:t>
      </w:r>
    </w:p>
    <w:p w14:paraId="5F3C65A8" w14:textId="77777777" w:rsidR="009E23F0" w:rsidRPr="009E23F0" w:rsidRDefault="009E23F0" w:rsidP="00A83688">
      <w:pPr>
        <w:spacing w:line="276" w:lineRule="auto"/>
        <w:rPr>
          <w:rFonts w:cstheme="minorHAnsi"/>
        </w:rPr>
      </w:pPr>
    </w:p>
    <w:p w14:paraId="2B14BBEB" w14:textId="77777777" w:rsidR="009E23F0" w:rsidRPr="009E23F0" w:rsidRDefault="009E23F0" w:rsidP="00A83688">
      <w:pPr>
        <w:spacing w:line="276" w:lineRule="auto"/>
        <w:rPr>
          <w:rFonts w:asciiTheme="minorHAnsi" w:hAnsiTheme="minorHAnsi" w:cstheme="minorHAnsi"/>
          <w:szCs w:val="22"/>
          <w:lang w:val="en-US"/>
        </w:rPr>
      </w:pPr>
    </w:p>
    <w:p w14:paraId="5579F0B3" w14:textId="77777777" w:rsidR="009E23F0" w:rsidRPr="009E23F0" w:rsidRDefault="009E23F0" w:rsidP="00A83688">
      <w:pPr>
        <w:spacing w:line="276" w:lineRule="auto"/>
      </w:pPr>
    </w:p>
    <w:p w14:paraId="05AF262A" w14:textId="77777777" w:rsidR="0014313F" w:rsidRPr="009E23F0" w:rsidRDefault="0014313F" w:rsidP="00A83688">
      <w:pPr>
        <w:spacing w:line="276" w:lineRule="auto"/>
      </w:pPr>
    </w:p>
    <w:p w14:paraId="172B8F69" w14:textId="7B3BBC86" w:rsidR="005C467F" w:rsidRPr="009E23F0" w:rsidRDefault="005C467F" w:rsidP="00A83688">
      <w:pPr>
        <w:pStyle w:val="Heading1"/>
        <w:numPr>
          <w:ilvl w:val="0"/>
          <w:numId w:val="0"/>
        </w:numPr>
        <w:spacing w:line="276" w:lineRule="auto"/>
      </w:pPr>
      <w:bookmarkStart w:id="38" w:name="_Toc115944484"/>
      <w:r w:rsidRPr="009E23F0">
        <w:lastRenderedPageBreak/>
        <w:t>annex 1 SUGGESTIONS FOR FURTHER SOURCES and case study collections</w:t>
      </w:r>
      <w:bookmarkEnd w:id="38"/>
    </w:p>
    <w:p w14:paraId="7D2961F1" w14:textId="77777777" w:rsidR="005C467F" w:rsidRPr="009E23F0" w:rsidRDefault="005C467F" w:rsidP="00A83688">
      <w:pPr>
        <w:spacing w:line="276" w:lineRule="auto"/>
        <w:jc w:val="left"/>
      </w:pPr>
    </w:p>
    <w:p w14:paraId="28762372" w14:textId="278000D8" w:rsidR="006E2306" w:rsidRPr="009E23F0" w:rsidRDefault="006E2306" w:rsidP="00A83688">
      <w:pPr>
        <w:pStyle w:val="Default"/>
        <w:spacing w:line="276" w:lineRule="auto"/>
        <w:jc w:val="both"/>
        <w:rPr>
          <w:rFonts w:asciiTheme="minorHAnsi" w:hAnsiTheme="minorHAnsi" w:cstheme="minorHAnsi"/>
          <w:color w:val="auto"/>
          <w:sz w:val="22"/>
          <w:szCs w:val="22"/>
          <w:lang w:val="en-GB"/>
        </w:rPr>
      </w:pPr>
      <w:r w:rsidRPr="009E23F0">
        <w:rPr>
          <w:rFonts w:asciiTheme="minorHAnsi" w:hAnsiTheme="minorHAnsi" w:cstheme="minorHAnsi"/>
          <w:color w:val="auto"/>
          <w:sz w:val="22"/>
          <w:szCs w:val="22"/>
          <w:lang w:val="en-GB"/>
        </w:rPr>
        <w:t xml:space="preserve">Here you </w:t>
      </w:r>
      <w:r w:rsidR="000A2411">
        <w:rPr>
          <w:rFonts w:asciiTheme="minorHAnsi" w:hAnsiTheme="minorHAnsi" w:cstheme="minorHAnsi"/>
          <w:color w:val="auto"/>
          <w:sz w:val="22"/>
          <w:szCs w:val="22"/>
          <w:lang w:val="en-GB"/>
        </w:rPr>
        <w:t>may</w:t>
      </w:r>
      <w:r w:rsidR="000A2411" w:rsidRPr="009E23F0">
        <w:rPr>
          <w:rFonts w:asciiTheme="minorHAnsi" w:hAnsiTheme="minorHAnsi" w:cstheme="minorHAnsi"/>
          <w:color w:val="auto"/>
          <w:sz w:val="22"/>
          <w:szCs w:val="22"/>
          <w:lang w:val="en-GB"/>
        </w:rPr>
        <w:t xml:space="preserve"> </w:t>
      </w:r>
      <w:r w:rsidRPr="009E23F0">
        <w:rPr>
          <w:rFonts w:asciiTheme="minorHAnsi" w:hAnsiTheme="minorHAnsi" w:cstheme="minorHAnsi"/>
          <w:color w:val="auto"/>
          <w:sz w:val="22"/>
          <w:szCs w:val="22"/>
          <w:lang w:val="en-GB"/>
        </w:rPr>
        <w:t xml:space="preserve">find an overview of other sources </w:t>
      </w:r>
      <w:r w:rsidR="000A2411">
        <w:rPr>
          <w:rFonts w:asciiTheme="minorHAnsi" w:hAnsiTheme="minorHAnsi" w:cstheme="minorHAnsi"/>
          <w:color w:val="auto"/>
          <w:sz w:val="22"/>
          <w:szCs w:val="22"/>
          <w:lang w:val="en-GB"/>
        </w:rPr>
        <w:t>with</w:t>
      </w:r>
      <w:r w:rsidRPr="009E23F0">
        <w:rPr>
          <w:rFonts w:asciiTheme="minorHAnsi" w:hAnsiTheme="minorHAnsi" w:cstheme="minorHAnsi"/>
          <w:color w:val="auto"/>
          <w:sz w:val="22"/>
          <w:szCs w:val="22"/>
          <w:lang w:val="en-GB"/>
        </w:rPr>
        <w:t xml:space="preserve"> case studies focusing on humanities and social science</w:t>
      </w:r>
      <w:r w:rsidR="000A2411">
        <w:rPr>
          <w:rFonts w:asciiTheme="minorHAnsi" w:hAnsiTheme="minorHAnsi" w:cstheme="minorHAnsi"/>
          <w:color w:val="auto"/>
          <w:sz w:val="22"/>
          <w:szCs w:val="22"/>
          <w:lang w:val="en-GB"/>
        </w:rPr>
        <w:t>s</w:t>
      </w:r>
      <w:r w:rsidRPr="009E23F0">
        <w:rPr>
          <w:rFonts w:asciiTheme="minorHAnsi" w:hAnsiTheme="minorHAnsi" w:cstheme="minorHAnsi"/>
          <w:color w:val="auto"/>
          <w:sz w:val="22"/>
          <w:szCs w:val="22"/>
          <w:lang w:val="en-GB"/>
        </w:rPr>
        <w:t>. Also</w:t>
      </w:r>
      <w:r w:rsidR="000A2411">
        <w:rPr>
          <w:rFonts w:asciiTheme="minorHAnsi" w:hAnsiTheme="minorHAnsi" w:cstheme="minorHAnsi"/>
          <w:color w:val="auto"/>
          <w:sz w:val="22"/>
          <w:szCs w:val="22"/>
          <w:lang w:val="en-GB"/>
        </w:rPr>
        <w:t>,</w:t>
      </w:r>
      <w:r w:rsidRPr="009E23F0">
        <w:rPr>
          <w:rFonts w:asciiTheme="minorHAnsi" w:hAnsiTheme="minorHAnsi" w:cstheme="minorHAnsi"/>
          <w:color w:val="auto"/>
          <w:sz w:val="22"/>
          <w:szCs w:val="22"/>
          <w:lang w:val="en-GB"/>
        </w:rPr>
        <w:t xml:space="preserve"> explore the case studies on measures and interventions to encourage </w:t>
      </w:r>
      <w:r w:rsidR="000A2411">
        <w:rPr>
          <w:rFonts w:asciiTheme="minorHAnsi" w:hAnsiTheme="minorHAnsi" w:cstheme="minorHAnsi"/>
          <w:color w:val="auto"/>
          <w:sz w:val="22"/>
          <w:szCs w:val="22"/>
          <w:lang w:val="en-GB"/>
        </w:rPr>
        <w:t xml:space="preserve">the </w:t>
      </w:r>
      <w:r w:rsidRPr="009E23F0">
        <w:rPr>
          <w:rFonts w:asciiTheme="minorHAnsi" w:hAnsiTheme="minorHAnsi" w:cstheme="minorHAnsi"/>
          <w:color w:val="auto"/>
          <w:sz w:val="22"/>
          <w:szCs w:val="22"/>
          <w:lang w:val="en-GB"/>
        </w:rPr>
        <w:t xml:space="preserve">integration </w:t>
      </w:r>
      <w:r w:rsidR="000A2411">
        <w:rPr>
          <w:rFonts w:asciiTheme="minorHAnsi" w:hAnsiTheme="minorHAnsi" w:cstheme="minorHAnsi"/>
          <w:color w:val="auto"/>
          <w:sz w:val="22"/>
          <w:szCs w:val="22"/>
          <w:lang w:val="en-GB"/>
        </w:rPr>
        <w:t xml:space="preserve">of </w:t>
      </w:r>
      <w:r w:rsidRPr="009E23F0">
        <w:rPr>
          <w:rFonts w:asciiTheme="minorHAnsi" w:hAnsiTheme="minorHAnsi" w:cstheme="minorHAnsi"/>
          <w:color w:val="auto"/>
          <w:sz w:val="22"/>
          <w:szCs w:val="22"/>
          <w:lang w:val="en-GB"/>
        </w:rPr>
        <w:t>gender in higher education.</w:t>
      </w:r>
    </w:p>
    <w:p w14:paraId="573AA0DB" w14:textId="77777777" w:rsidR="006E2306" w:rsidRPr="009E23F0" w:rsidRDefault="006E2306" w:rsidP="00A83688">
      <w:pPr>
        <w:pStyle w:val="Default"/>
        <w:spacing w:line="276" w:lineRule="auto"/>
        <w:jc w:val="both"/>
        <w:rPr>
          <w:rFonts w:asciiTheme="minorHAnsi" w:hAnsiTheme="minorHAnsi" w:cstheme="minorHAnsi"/>
          <w:color w:val="auto"/>
          <w:sz w:val="22"/>
          <w:szCs w:val="22"/>
          <w:lang w:val="en-GB"/>
        </w:rPr>
      </w:pPr>
    </w:p>
    <w:tbl>
      <w:tblPr>
        <w:tblStyle w:val="TableGrid"/>
        <w:tblW w:w="0" w:type="auto"/>
        <w:tblLook w:val="04A0" w:firstRow="1" w:lastRow="0" w:firstColumn="1" w:lastColumn="0" w:noHBand="0" w:noVBand="1"/>
      </w:tblPr>
      <w:tblGrid>
        <w:gridCol w:w="2391"/>
        <w:gridCol w:w="7803"/>
      </w:tblGrid>
      <w:tr w:rsidR="006E2306" w:rsidRPr="009E23F0" w14:paraId="61D78DE6" w14:textId="77777777" w:rsidTr="005C467F">
        <w:tc>
          <w:tcPr>
            <w:tcW w:w="2405" w:type="dxa"/>
          </w:tcPr>
          <w:p w14:paraId="7F39E698" w14:textId="77777777" w:rsidR="006E2306" w:rsidRPr="009E23F0" w:rsidRDefault="006E2306" w:rsidP="00A83688">
            <w:pPr>
              <w:spacing w:line="276" w:lineRule="auto"/>
              <w:jc w:val="left"/>
            </w:pPr>
            <w:bookmarkStart w:id="39" w:name="_Toc114430485"/>
            <w:r w:rsidRPr="009E23F0">
              <w:t xml:space="preserve">Case study collection of The Institute for Gender and the Economy (GATE) at the </w:t>
            </w:r>
            <w:proofErr w:type="spellStart"/>
            <w:r w:rsidRPr="009E23F0">
              <w:t>Rotman</w:t>
            </w:r>
            <w:proofErr w:type="spellEnd"/>
            <w:r w:rsidRPr="009E23F0">
              <w:t xml:space="preserve"> School of Management</w:t>
            </w:r>
            <w:bookmarkEnd w:id="39"/>
            <w:r w:rsidRPr="009E23F0">
              <w:t xml:space="preserve"> </w:t>
            </w:r>
          </w:p>
        </w:tc>
        <w:tc>
          <w:tcPr>
            <w:tcW w:w="7909" w:type="dxa"/>
          </w:tcPr>
          <w:p w14:paraId="6B504AC7" w14:textId="7269C3AA" w:rsidR="006E2306" w:rsidRPr="009E23F0" w:rsidRDefault="006E2306" w:rsidP="00A83688">
            <w:pPr>
              <w:shd w:val="clear" w:color="auto" w:fill="FFFFFF"/>
              <w:spacing w:before="100" w:beforeAutospacing="1" w:line="276" w:lineRule="auto"/>
              <w:outlineLvl w:val="1"/>
              <w:rPr>
                <w:rFonts w:asciiTheme="minorHAnsi" w:hAnsiTheme="minorHAnsi" w:cstheme="minorHAnsi"/>
                <w:szCs w:val="22"/>
              </w:rPr>
            </w:pPr>
            <w:bookmarkStart w:id="40" w:name="_Toc114430486"/>
            <w:bookmarkStart w:id="41" w:name="_Toc114430705"/>
            <w:bookmarkStart w:id="42" w:name="_Toc115944016"/>
            <w:bookmarkStart w:id="43" w:name="_Toc115944485"/>
            <w:r w:rsidRPr="009E23F0">
              <w:rPr>
                <w:rFonts w:asciiTheme="minorHAnsi" w:hAnsiTheme="minorHAnsi" w:cstheme="minorHAnsi"/>
                <w:szCs w:val="22"/>
                <w:lang w:eastAsia="sk-SK"/>
              </w:rPr>
              <w:t>The Institute website offers a </w:t>
            </w:r>
            <w:r w:rsidR="000A2411">
              <w:rPr>
                <w:rFonts w:asciiTheme="minorHAnsi" w:hAnsiTheme="minorHAnsi" w:cstheme="minorHAnsi"/>
                <w:szCs w:val="22"/>
                <w:lang w:eastAsia="sk-SK"/>
              </w:rPr>
              <w:t>comprehensiv</w:t>
            </w:r>
            <w:r w:rsidR="000A2411" w:rsidRPr="009E23F0">
              <w:rPr>
                <w:rFonts w:asciiTheme="minorHAnsi" w:hAnsiTheme="minorHAnsi" w:cstheme="minorHAnsi"/>
                <w:szCs w:val="22"/>
                <w:lang w:eastAsia="sk-SK"/>
              </w:rPr>
              <w:t xml:space="preserve">e </w:t>
            </w:r>
            <w:r w:rsidRPr="009E23F0">
              <w:rPr>
                <w:rFonts w:asciiTheme="minorHAnsi" w:hAnsiTheme="minorHAnsi" w:cstheme="minorHAnsi"/>
                <w:szCs w:val="22"/>
                <w:lang w:eastAsia="sk-SK"/>
              </w:rPr>
              <w:t xml:space="preserve">online collection of research briefs presenting research on gender aspects of different topics from the field of management, finance and economics. It also offers </w:t>
            </w:r>
            <w:r w:rsidRPr="009E23F0">
              <w:rPr>
                <w:rFonts w:asciiTheme="minorHAnsi" w:hAnsiTheme="minorHAnsi" w:cstheme="minorHAnsi"/>
                <w:szCs w:val="22"/>
              </w:rPr>
              <w:t xml:space="preserve">case studies presenting the lessons from </w:t>
            </w:r>
            <w:r w:rsidR="000A2411">
              <w:rPr>
                <w:rFonts w:asciiTheme="minorHAnsi" w:hAnsiTheme="minorHAnsi" w:cstheme="minorHAnsi"/>
                <w:szCs w:val="22"/>
              </w:rPr>
              <w:t xml:space="preserve">the </w:t>
            </w:r>
            <w:r w:rsidRPr="009E23F0">
              <w:rPr>
                <w:rFonts w:asciiTheme="minorHAnsi" w:hAnsiTheme="minorHAnsi" w:cstheme="minorHAnsi"/>
                <w:szCs w:val="22"/>
              </w:rPr>
              <w:t>practice</w:t>
            </w:r>
            <w:r w:rsidRPr="009E23F0">
              <w:rPr>
                <w:rFonts w:asciiTheme="minorHAnsi" w:hAnsiTheme="minorHAnsi" w:cstheme="minorHAnsi"/>
                <w:szCs w:val="22"/>
                <w:lang w:eastAsia="sk-SK"/>
              </w:rPr>
              <w:t xml:space="preserve"> of th</w:t>
            </w:r>
            <w:r w:rsidR="000A2411">
              <w:rPr>
                <w:rFonts w:asciiTheme="minorHAnsi" w:hAnsiTheme="minorHAnsi" w:cstheme="minorHAnsi"/>
                <w:szCs w:val="22"/>
                <w:lang w:eastAsia="sk-SK"/>
              </w:rPr>
              <w:t>ese</w:t>
            </w:r>
            <w:r w:rsidRPr="009E23F0">
              <w:rPr>
                <w:rFonts w:asciiTheme="minorHAnsi" w:hAnsiTheme="minorHAnsi" w:cstheme="minorHAnsi"/>
                <w:szCs w:val="22"/>
                <w:lang w:eastAsia="sk-SK"/>
              </w:rPr>
              <w:t xml:space="preserve"> disciplines. </w:t>
            </w:r>
            <w:r w:rsidRPr="009E23F0">
              <w:rPr>
                <w:rFonts w:asciiTheme="minorHAnsi" w:hAnsiTheme="minorHAnsi" w:cstheme="minorHAnsi"/>
                <w:szCs w:val="22"/>
              </w:rPr>
              <w:t>Example of research presented includes:</w:t>
            </w:r>
            <w:bookmarkEnd w:id="40"/>
            <w:bookmarkEnd w:id="41"/>
            <w:bookmarkEnd w:id="42"/>
            <w:bookmarkEnd w:id="43"/>
          </w:p>
          <w:p w14:paraId="0251B459" w14:textId="77777777" w:rsidR="006E2306" w:rsidRPr="009E23F0" w:rsidRDefault="006E2306" w:rsidP="00A83688">
            <w:pPr>
              <w:pStyle w:val="ListParagraph"/>
              <w:numPr>
                <w:ilvl w:val="0"/>
                <w:numId w:val="14"/>
              </w:numPr>
              <w:spacing w:line="276" w:lineRule="auto"/>
              <w:rPr>
                <w:rFonts w:asciiTheme="minorHAnsi" w:hAnsiTheme="minorHAnsi" w:cstheme="minorHAnsi"/>
                <w:szCs w:val="22"/>
              </w:rPr>
            </w:pPr>
            <w:r w:rsidRPr="009E23F0">
              <w:rPr>
                <w:rFonts w:asciiTheme="minorHAnsi" w:hAnsiTheme="minorHAnsi" w:cstheme="minorHAnsi"/>
                <w:szCs w:val="22"/>
              </w:rPr>
              <w:t>How work design affects gender inequality</w:t>
            </w:r>
          </w:p>
          <w:p w14:paraId="13807E25" w14:textId="77777777" w:rsidR="006E2306" w:rsidRPr="009E23F0" w:rsidRDefault="006E2306" w:rsidP="00A83688">
            <w:pPr>
              <w:pStyle w:val="ListParagraph"/>
              <w:numPr>
                <w:ilvl w:val="0"/>
                <w:numId w:val="14"/>
              </w:numPr>
              <w:spacing w:line="276" w:lineRule="auto"/>
              <w:rPr>
                <w:rFonts w:asciiTheme="minorHAnsi" w:hAnsiTheme="minorHAnsi" w:cstheme="minorHAnsi"/>
                <w:szCs w:val="22"/>
              </w:rPr>
            </w:pPr>
            <w:r w:rsidRPr="009E23F0">
              <w:rPr>
                <w:rFonts w:asciiTheme="minorHAnsi" w:hAnsiTheme="minorHAnsi" w:cstheme="minorHAnsi"/>
                <w:szCs w:val="22"/>
              </w:rPr>
              <w:t xml:space="preserve">How opt-out framing can close gender gaps in competitions </w:t>
            </w:r>
          </w:p>
          <w:p w14:paraId="437413AE" w14:textId="77777777" w:rsidR="006E2306" w:rsidRPr="009E23F0" w:rsidRDefault="006E2306" w:rsidP="00A83688">
            <w:pPr>
              <w:pStyle w:val="ListParagraph"/>
              <w:numPr>
                <w:ilvl w:val="0"/>
                <w:numId w:val="14"/>
              </w:numPr>
              <w:spacing w:line="276" w:lineRule="auto"/>
              <w:rPr>
                <w:rFonts w:asciiTheme="minorHAnsi" w:hAnsiTheme="minorHAnsi" w:cstheme="minorHAnsi"/>
                <w:szCs w:val="22"/>
              </w:rPr>
            </w:pPr>
            <w:r w:rsidRPr="009E23F0">
              <w:rPr>
                <w:rFonts w:asciiTheme="minorHAnsi" w:hAnsiTheme="minorHAnsi" w:cstheme="minorHAnsi"/>
                <w:szCs w:val="22"/>
              </w:rPr>
              <w:t>How working fathers overcome barriers to work-family balance</w:t>
            </w:r>
          </w:p>
          <w:p w14:paraId="5723DA91" w14:textId="18D1E5B6" w:rsidR="006E2306" w:rsidRPr="009E23F0" w:rsidRDefault="006E2306" w:rsidP="00A83688">
            <w:pPr>
              <w:pStyle w:val="ListParagraph"/>
              <w:numPr>
                <w:ilvl w:val="0"/>
                <w:numId w:val="14"/>
              </w:numPr>
              <w:spacing w:line="276" w:lineRule="auto"/>
              <w:rPr>
                <w:rFonts w:asciiTheme="minorHAnsi" w:hAnsiTheme="minorHAnsi" w:cstheme="minorHAnsi"/>
                <w:szCs w:val="22"/>
              </w:rPr>
            </w:pPr>
            <w:r w:rsidRPr="009E23F0">
              <w:rPr>
                <w:rFonts w:asciiTheme="minorHAnsi" w:hAnsiTheme="minorHAnsi" w:cstheme="minorHAnsi"/>
                <w:szCs w:val="22"/>
              </w:rPr>
              <w:t xml:space="preserve">How </w:t>
            </w:r>
            <w:r w:rsidR="00302510" w:rsidRPr="009E23F0">
              <w:rPr>
                <w:rFonts w:asciiTheme="minorHAnsi" w:hAnsiTheme="minorHAnsi" w:cstheme="minorHAnsi"/>
                <w:szCs w:val="22"/>
              </w:rPr>
              <w:t>leaders</w:t>
            </w:r>
            <w:r w:rsidR="00302510">
              <w:rPr>
                <w:rFonts w:asciiTheme="minorHAnsi" w:hAnsiTheme="minorHAnsi" w:cstheme="minorHAnsi"/>
                <w:szCs w:val="22"/>
              </w:rPr>
              <w:t>'</w:t>
            </w:r>
            <w:r w:rsidR="00302510" w:rsidRPr="009E23F0">
              <w:rPr>
                <w:rFonts w:asciiTheme="minorHAnsi" w:hAnsiTheme="minorHAnsi" w:cstheme="minorHAnsi"/>
                <w:szCs w:val="22"/>
              </w:rPr>
              <w:t xml:space="preserve"> </w:t>
            </w:r>
            <w:r w:rsidRPr="009E23F0">
              <w:rPr>
                <w:rFonts w:asciiTheme="minorHAnsi" w:hAnsiTheme="minorHAnsi" w:cstheme="minorHAnsi"/>
                <w:szCs w:val="22"/>
              </w:rPr>
              <w:t xml:space="preserve">beliefs about inequality affect </w:t>
            </w:r>
            <w:r w:rsidR="00302510" w:rsidRPr="009E23F0">
              <w:rPr>
                <w:rFonts w:asciiTheme="minorHAnsi" w:hAnsiTheme="minorHAnsi" w:cstheme="minorHAnsi"/>
                <w:szCs w:val="22"/>
              </w:rPr>
              <w:t>organi</w:t>
            </w:r>
            <w:r w:rsidR="00302510">
              <w:rPr>
                <w:rFonts w:asciiTheme="minorHAnsi" w:hAnsiTheme="minorHAnsi" w:cstheme="minorHAnsi"/>
                <w:szCs w:val="22"/>
              </w:rPr>
              <w:t>s</w:t>
            </w:r>
            <w:r w:rsidR="00302510" w:rsidRPr="009E23F0">
              <w:rPr>
                <w:rFonts w:asciiTheme="minorHAnsi" w:hAnsiTheme="minorHAnsi" w:cstheme="minorHAnsi"/>
                <w:szCs w:val="22"/>
              </w:rPr>
              <w:t xml:space="preserve">ational </w:t>
            </w:r>
            <w:r w:rsidRPr="009E23F0">
              <w:rPr>
                <w:rFonts w:asciiTheme="minorHAnsi" w:hAnsiTheme="minorHAnsi" w:cstheme="minorHAnsi"/>
                <w:szCs w:val="22"/>
              </w:rPr>
              <w:t>diversity</w:t>
            </w:r>
          </w:p>
          <w:p w14:paraId="1584DD25" w14:textId="77777777" w:rsidR="006E2306" w:rsidRPr="009E23F0" w:rsidRDefault="006E2306" w:rsidP="00A83688">
            <w:pPr>
              <w:pStyle w:val="ListParagraph"/>
              <w:numPr>
                <w:ilvl w:val="0"/>
                <w:numId w:val="14"/>
              </w:numPr>
              <w:spacing w:line="276" w:lineRule="auto"/>
              <w:rPr>
                <w:rFonts w:asciiTheme="minorHAnsi" w:hAnsiTheme="minorHAnsi" w:cstheme="minorHAnsi"/>
                <w:szCs w:val="22"/>
              </w:rPr>
            </w:pPr>
            <w:r w:rsidRPr="009E23F0">
              <w:rPr>
                <w:rFonts w:asciiTheme="minorHAnsi" w:hAnsiTheme="minorHAnsi" w:cstheme="minorHAnsi"/>
                <w:szCs w:val="22"/>
              </w:rPr>
              <w:t>How occupations become gendered: A look at microfinance</w:t>
            </w:r>
          </w:p>
          <w:p w14:paraId="2524A092" w14:textId="77777777" w:rsidR="006E2306" w:rsidRPr="009E23F0" w:rsidRDefault="006E2306" w:rsidP="00A83688">
            <w:pPr>
              <w:pStyle w:val="ListParagraph"/>
              <w:numPr>
                <w:ilvl w:val="0"/>
                <w:numId w:val="14"/>
              </w:numPr>
              <w:spacing w:line="276" w:lineRule="auto"/>
              <w:rPr>
                <w:rFonts w:asciiTheme="minorHAnsi" w:hAnsiTheme="minorHAnsi" w:cstheme="minorHAnsi"/>
                <w:szCs w:val="22"/>
              </w:rPr>
            </w:pPr>
            <w:r w:rsidRPr="009E23F0">
              <w:rPr>
                <w:rFonts w:asciiTheme="minorHAnsi" w:hAnsiTheme="minorHAnsi" w:cstheme="minorHAnsi"/>
                <w:szCs w:val="22"/>
              </w:rPr>
              <w:t>Gender inequality in entrepreneurial teams</w:t>
            </w:r>
          </w:p>
          <w:p w14:paraId="0930C980" w14:textId="77777777" w:rsidR="006E2306" w:rsidRPr="009E23F0" w:rsidRDefault="006E2306" w:rsidP="00A83688">
            <w:pPr>
              <w:pStyle w:val="ListParagraph"/>
              <w:spacing w:line="276" w:lineRule="auto"/>
              <w:ind w:left="710"/>
              <w:rPr>
                <w:rFonts w:asciiTheme="minorHAnsi" w:hAnsiTheme="minorHAnsi" w:cstheme="minorHAnsi"/>
                <w:szCs w:val="22"/>
              </w:rPr>
            </w:pPr>
          </w:p>
          <w:p w14:paraId="2FAED96A" w14:textId="77777777" w:rsidR="006E2306" w:rsidRPr="009E23F0" w:rsidRDefault="006E2306" w:rsidP="00A83688">
            <w:pPr>
              <w:spacing w:line="276" w:lineRule="auto"/>
              <w:rPr>
                <w:rFonts w:asciiTheme="minorHAnsi" w:hAnsiTheme="minorHAnsi" w:cstheme="minorHAnsi"/>
                <w:szCs w:val="22"/>
                <w:lang w:eastAsia="sk-SK"/>
              </w:rPr>
            </w:pPr>
            <w:r w:rsidRPr="009E23F0">
              <w:rPr>
                <w:rFonts w:asciiTheme="minorHAnsi" w:hAnsiTheme="minorHAnsi" w:cstheme="minorHAnsi"/>
                <w:szCs w:val="22"/>
              </w:rPr>
              <w:t xml:space="preserve">Find out more </w:t>
            </w:r>
            <w:hyperlink r:id="rId24" w:history="1">
              <w:r w:rsidRPr="009E23F0">
                <w:rPr>
                  <w:rStyle w:val="Hyperlink"/>
                </w:rPr>
                <w:t>here.</w:t>
              </w:r>
            </w:hyperlink>
          </w:p>
        </w:tc>
      </w:tr>
      <w:tr w:rsidR="006E2306" w:rsidRPr="009E23F0" w14:paraId="21C8DAB4" w14:textId="77777777" w:rsidTr="005C467F">
        <w:tc>
          <w:tcPr>
            <w:tcW w:w="2405" w:type="dxa"/>
          </w:tcPr>
          <w:p w14:paraId="256B9AF4" w14:textId="77777777" w:rsidR="006E2306" w:rsidRPr="009E23F0" w:rsidRDefault="006E2306" w:rsidP="00A83688">
            <w:pPr>
              <w:spacing w:line="276" w:lineRule="auto"/>
              <w:jc w:val="left"/>
            </w:pPr>
            <w:bookmarkStart w:id="44" w:name="_Toc114430487"/>
            <w:r w:rsidRPr="009E23F0">
              <w:t>Gendered innovations 2: How inclusive analysis contributes to research and innovation: policy review</w:t>
            </w:r>
            <w:bookmarkEnd w:id="44"/>
            <w:r w:rsidRPr="009E23F0">
              <w:t xml:space="preserve"> </w:t>
            </w:r>
          </w:p>
        </w:tc>
        <w:tc>
          <w:tcPr>
            <w:tcW w:w="7909" w:type="dxa"/>
          </w:tcPr>
          <w:p w14:paraId="2C2459C9" w14:textId="00E48D56" w:rsidR="006E2306" w:rsidRPr="009E23F0" w:rsidRDefault="000A2411" w:rsidP="00A83688">
            <w:pPr>
              <w:spacing w:line="276" w:lineRule="auto"/>
              <w:rPr>
                <w:rFonts w:asciiTheme="minorHAnsi" w:hAnsiTheme="minorHAnsi" w:cstheme="minorHAnsi"/>
                <w:szCs w:val="22"/>
              </w:rPr>
            </w:pPr>
            <w:r>
              <w:rPr>
                <w:rFonts w:asciiTheme="minorHAnsi" w:hAnsiTheme="minorHAnsi" w:cstheme="minorHAnsi"/>
                <w:szCs w:val="22"/>
              </w:rPr>
              <w:t xml:space="preserve">The </w:t>
            </w:r>
            <w:r w:rsidR="006E2306" w:rsidRPr="009E23F0">
              <w:rPr>
                <w:rFonts w:asciiTheme="minorHAnsi" w:hAnsiTheme="minorHAnsi" w:cstheme="minorHAnsi"/>
                <w:szCs w:val="22"/>
              </w:rPr>
              <w:t>European Commission published two reports presenting case studies of gendered innovations. The case studies focus on the complex problems and public policies to solve them</w:t>
            </w:r>
            <w:r>
              <w:rPr>
                <w:rFonts w:asciiTheme="minorHAnsi" w:hAnsiTheme="minorHAnsi" w:cstheme="minorHAnsi"/>
                <w:szCs w:val="22"/>
              </w:rPr>
              <w:t>,</w:t>
            </w:r>
            <w:r w:rsidR="006E2306" w:rsidRPr="009E23F0">
              <w:rPr>
                <w:rFonts w:asciiTheme="minorHAnsi" w:hAnsiTheme="minorHAnsi" w:cstheme="minorHAnsi"/>
                <w:szCs w:val="22"/>
              </w:rPr>
              <w:t xml:space="preserve"> and as such</w:t>
            </w:r>
            <w:r>
              <w:rPr>
                <w:rFonts w:asciiTheme="minorHAnsi" w:hAnsiTheme="minorHAnsi" w:cstheme="minorHAnsi"/>
                <w:szCs w:val="22"/>
              </w:rPr>
              <w:t>,</w:t>
            </w:r>
            <w:r w:rsidR="006E2306" w:rsidRPr="009E23F0">
              <w:rPr>
                <w:rFonts w:asciiTheme="minorHAnsi" w:hAnsiTheme="minorHAnsi" w:cstheme="minorHAnsi"/>
                <w:szCs w:val="22"/>
              </w:rPr>
              <w:t xml:space="preserve"> they are usually based on </w:t>
            </w:r>
            <w:r>
              <w:rPr>
                <w:rFonts w:asciiTheme="minorHAnsi" w:hAnsiTheme="minorHAnsi" w:cstheme="minorHAnsi"/>
                <w:szCs w:val="22"/>
              </w:rPr>
              <w:t xml:space="preserve">an </w:t>
            </w:r>
            <w:r w:rsidR="006E2306" w:rsidRPr="009E23F0">
              <w:rPr>
                <w:rFonts w:asciiTheme="minorHAnsi" w:hAnsiTheme="minorHAnsi" w:cstheme="minorHAnsi"/>
                <w:szCs w:val="22"/>
              </w:rPr>
              <w:t>interdisciplinary approach. The second edition of the report provides e. g. case studies on gender equality and taxation in the European Union and case stud</w:t>
            </w:r>
            <w:r>
              <w:rPr>
                <w:rFonts w:asciiTheme="minorHAnsi" w:hAnsiTheme="minorHAnsi" w:cstheme="minorHAnsi"/>
                <w:szCs w:val="22"/>
              </w:rPr>
              <w:t>ies</w:t>
            </w:r>
            <w:r w:rsidR="006E2306" w:rsidRPr="009E23F0">
              <w:rPr>
                <w:rFonts w:asciiTheme="minorHAnsi" w:hAnsiTheme="minorHAnsi" w:cstheme="minorHAnsi"/>
                <w:szCs w:val="22"/>
              </w:rPr>
              <w:t xml:space="preserve"> on how to apply gender analysis in theory on venture funding. </w:t>
            </w:r>
            <w:r>
              <w:rPr>
                <w:rFonts w:asciiTheme="minorHAnsi" w:hAnsiTheme="minorHAnsi" w:cstheme="minorHAnsi"/>
                <w:szCs w:val="22"/>
              </w:rPr>
              <w:t xml:space="preserve">An example of how gender </w:t>
            </w:r>
            <w:r>
              <w:rPr>
                <w:rFonts w:asciiTheme="minorHAnsi" w:hAnsiTheme="minorHAnsi" w:cstheme="minorHAnsi"/>
                <w:szCs w:val="22"/>
              </w:rPr>
              <w:softHyphen/>
              <w:t>sensitive approach can be used in the co-creation and participatory research focusing on smart mobility</w:t>
            </w:r>
            <w:r w:rsidR="006E2306" w:rsidRPr="009E23F0">
              <w:rPr>
                <w:rFonts w:asciiTheme="minorHAnsi" w:hAnsiTheme="minorHAnsi" w:cstheme="minorHAnsi"/>
                <w:szCs w:val="22"/>
              </w:rPr>
              <w:t xml:space="preserve"> might also be interesting for the researchers from social sci</w:t>
            </w:r>
            <w:r>
              <w:rPr>
                <w:rFonts w:asciiTheme="minorHAnsi" w:hAnsiTheme="minorHAnsi" w:cstheme="minorHAnsi"/>
                <w:szCs w:val="22"/>
              </w:rPr>
              <w:t>e</w:t>
            </w:r>
            <w:r w:rsidR="006E2306" w:rsidRPr="009E23F0">
              <w:rPr>
                <w:rFonts w:asciiTheme="minorHAnsi" w:hAnsiTheme="minorHAnsi" w:cstheme="minorHAnsi"/>
                <w:szCs w:val="22"/>
              </w:rPr>
              <w:t>nces.</w:t>
            </w:r>
          </w:p>
          <w:p w14:paraId="09953104" w14:textId="77777777" w:rsidR="006E2306" w:rsidRPr="009E23F0" w:rsidRDefault="006E2306" w:rsidP="00A83688">
            <w:pPr>
              <w:spacing w:line="276" w:lineRule="auto"/>
              <w:rPr>
                <w:rFonts w:asciiTheme="minorHAnsi" w:hAnsiTheme="minorHAnsi" w:cstheme="minorHAnsi"/>
                <w:szCs w:val="22"/>
              </w:rPr>
            </w:pPr>
          </w:p>
          <w:p w14:paraId="3B861463" w14:textId="77777777" w:rsidR="006E2306" w:rsidRPr="009E23F0" w:rsidRDefault="006E2306" w:rsidP="00A83688">
            <w:pPr>
              <w:spacing w:line="276" w:lineRule="auto"/>
              <w:rPr>
                <w:rFonts w:asciiTheme="minorHAnsi" w:hAnsiTheme="minorHAnsi" w:cstheme="minorHAnsi"/>
                <w:szCs w:val="22"/>
                <w:lang w:eastAsia="sk-SK"/>
              </w:rPr>
            </w:pPr>
            <w:r w:rsidRPr="009E23F0">
              <w:rPr>
                <w:rFonts w:asciiTheme="minorHAnsi" w:hAnsiTheme="minorHAnsi" w:cstheme="minorHAnsi"/>
                <w:szCs w:val="22"/>
              </w:rPr>
              <w:t xml:space="preserve">Find out more </w:t>
            </w:r>
            <w:hyperlink r:id="rId25" w:history="1">
              <w:r w:rsidRPr="009E23F0">
                <w:rPr>
                  <w:rStyle w:val="Hyperlink"/>
                </w:rPr>
                <w:t>here</w:t>
              </w:r>
            </w:hyperlink>
            <w:r w:rsidRPr="009E23F0">
              <w:rPr>
                <w:rFonts w:asciiTheme="minorHAnsi" w:hAnsiTheme="minorHAnsi" w:cstheme="minorHAnsi"/>
                <w:szCs w:val="22"/>
              </w:rPr>
              <w:t>.</w:t>
            </w:r>
          </w:p>
        </w:tc>
      </w:tr>
      <w:tr w:rsidR="006E2306" w:rsidRPr="009E23F0" w14:paraId="7DA3650E" w14:textId="77777777" w:rsidTr="005C467F">
        <w:tc>
          <w:tcPr>
            <w:tcW w:w="2405" w:type="dxa"/>
          </w:tcPr>
          <w:p w14:paraId="317B02D5" w14:textId="77777777" w:rsidR="006E2306" w:rsidRPr="009E23F0" w:rsidRDefault="006E2306" w:rsidP="00A83688">
            <w:pPr>
              <w:spacing w:line="276" w:lineRule="auto"/>
              <w:jc w:val="left"/>
            </w:pPr>
            <w:bookmarkStart w:id="45" w:name="_Toc114430488"/>
            <w:r w:rsidRPr="009E23F0">
              <w:t xml:space="preserve">What is the gender dimension in research? Case studies in interdisciplinary research (Trine </w:t>
            </w:r>
            <w:proofErr w:type="spellStart"/>
            <w:r w:rsidRPr="009E23F0">
              <w:t>Rogg</w:t>
            </w:r>
            <w:proofErr w:type="spellEnd"/>
            <w:r w:rsidRPr="009E23F0">
              <w:t xml:space="preserve"> </w:t>
            </w:r>
            <w:proofErr w:type="spellStart"/>
            <w:r w:rsidRPr="009E23F0">
              <w:t>Korsvik</w:t>
            </w:r>
            <w:proofErr w:type="spellEnd"/>
            <w:r w:rsidRPr="009E23F0">
              <w:t xml:space="preserve"> &amp; Linda M. </w:t>
            </w:r>
            <w:proofErr w:type="spellStart"/>
            <w:r w:rsidRPr="009E23F0">
              <w:t>Rustad</w:t>
            </w:r>
            <w:proofErr w:type="spellEnd"/>
            <w:r w:rsidRPr="009E23F0">
              <w:t>)</w:t>
            </w:r>
            <w:bookmarkEnd w:id="45"/>
          </w:p>
        </w:tc>
        <w:tc>
          <w:tcPr>
            <w:tcW w:w="7909" w:type="dxa"/>
          </w:tcPr>
          <w:p w14:paraId="57287E3E" w14:textId="30E61751" w:rsidR="006E2306" w:rsidRPr="009E23F0" w:rsidRDefault="006E2306" w:rsidP="00A83688">
            <w:pPr>
              <w:pStyle w:val="Default"/>
              <w:spacing w:line="276" w:lineRule="auto"/>
              <w:jc w:val="both"/>
              <w:rPr>
                <w:rFonts w:asciiTheme="minorHAnsi" w:hAnsiTheme="minorHAnsi" w:cstheme="minorHAnsi"/>
                <w:color w:val="auto"/>
                <w:sz w:val="22"/>
                <w:szCs w:val="22"/>
                <w:lang w:val="en-GB"/>
              </w:rPr>
            </w:pPr>
            <w:r w:rsidRPr="009E23F0">
              <w:rPr>
                <w:rFonts w:asciiTheme="minorHAnsi" w:hAnsiTheme="minorHAnsi" w:cstheme="minorHAnsi"/>
                <w:color w:val="auto"/>
                <w:sz w:val="22"/>
                <w:szCs w:val="22"/>
                <w:lang w:val="en-GB"/>
              </w:rPr>
              <w:t>In this booklet</w:t>
            </w:r>
            <w:r w:rsidR="000A2411">
              <w:rPr>
                <w:rFonts w:asciiTheme="minorHAnsi" w:hAnsiTheme="minorHAnsi" w:cstheme="minorHAnsi"/>
                <w:color w:val="auto"/>
                <w:sz w:val="22"/>
                <w:szCs w:val="22"/>
                <w:lang w:val="en-GB"/>
              </w:rPr>
              <w:t>,</w:t>
            </w:r>
            <w:r w:rsidRPr="009E23F0">
              <w:rPr>
                <w:rFonts w:asciiTheme="minorHAnsi" w:hAnsiTheme="minorHAnsi" w:cstheme="minorHAnsi"/>
                <w:color w:val="auto"/>
                <w:sz w:val="22"/>
                <w:szCs w:val="22"/>
                <w:lang w:val="en-GB"/>
              </w:rPr>
              <w:t xml:space="preserve"> we address researchers and others in the research community who are curious about what the gender dimension entails. By presenting case studies from a variety of research fields, such as health and quality of life, food, agriculture and fisheries, energy, transport, environment and climate, and safe societies, we aim to inspire researchers and others who want to learn more about how to work with the gender dimension in research.</w:t>
            </w:r>
          </w:p>
          <w:p w14:paraId="477FFAB2" w14:textId="77777777" w:rsidR="006E2306" w:rsidRPr="009E23F0" w:rsidRDefault="006E2306" w:rsidP="00A83688">
            <w:pPr>
              <w:pStyle w:val="Default"/>
              <w:spacing w:line="276" w:lineRule="auto"/>
              <w:jc w:val="both"/>
              <w:rPr>
                <w:rFonts w:asciiTheme="minorHAnsi" w:hAnsiTheme="minorHAnsi" w:cstheme="minorHAnsi"/>
                <w:color w:val="auto"/>
                <w:sz w:val="22"/>
                <w:szCs w:val="22"/>
                <w:lang w:val="en-GB"/>
              </w:rPr>
            </w:pPr>
          </w:p>
          <w:p w14:paraId="13C16744" w14:textId="77777777" w:rsidR="006E2306" w:rsidRPr="009E23F0" w:rsidRDefault="006E2306" w:rsidP="00A83688">
            <w:pPr>
              <w:pStyle w:val="Default"/>
              <w:spacing w:line="276" w:lineRule="auto"/>
              <w:jc w:val="both"/>
              <w:rPr>
                <w:rFonts w:asciiTheme="minorHAnsi" w:hAnsiTheme="minorHAnsi" w:cstheme="minorHAnsi"/>
                <w:color w:val="auto"/>
                <w:sz w:val="22"/>
                <w:szCs w:val="22"/>
                <w:lang w:val="en-GB" w:eastAsia="sk-SK"/>
              </w:rPr>
            </w:pPr>
            <w:r w:rsidRPr="009E23F0">
              <w:rPr>
                <w:rFonts w:asciiTheme="minorHAnsi" w:hAnsiTheme="minorHAnsi" w:cstheme="minorHAnsi"/>
                <w:color w:val="auto"/>
                <w:sz w:val="22"/>
                <w:szCs w:val="22"/>
                <w:lang w:val="en-GB"/>
              </w:rPr>
              <w:t xml:space="preserve">Find out more </w:t>
            </w:r>
            <w:hyperlink r:id="rId26" w:history="1">
              <w:proofErr w:type="spellStart"/>
              <w:r w:rsidRPr="009E23F0">
                <w:rPr>
                  <w:rStyle w:val="Hyperlink"/>
                </w:rPr>
                <w:t>here</w:t>
              </w:r>
              <w:proofErr w:type="spellEnd"/>
            </w:hyperlink>
          </w:p>
        </w:tc>
      </w:tr>
      <w:tr w:rsidR="006E2306" w:rsidRPr="009E23F0" w14:paraId="0E34F274" w14:textId="77777777" w:rsidTr="005C467F">
        <w:tc>
          <w:tcPr>
            <w:tcW w:w="2405" w:type="dxa"/>
          </w:tcPr>
          <w:p w14:paraId="0068C3A0" w14:textId="77777777" w:rsidR="006E2306" w:rsidRPr="009E23F0" w:rsidRDefault="006E2306" w:rsidP="00A83688">
            <w:pPr>
              <w:spacing w:line="276" w:lineRule="auto"/>
              <w:jc w:val="left"/>
            </w:pPr>
            <w:bookmarkStart w:id="46" w:name="_Toc114430489"/>
            <w:r w:rsidRPr="009E23F0">
              <w:t xml:space="preserve">Gender Can Transform the Social Sciences: Innovation and Impact (edited by Marian </w:t>
            </w:r>
            <w:proofErr w:type="spellStart"/>
            <w:r w:rsidRPr="009E23F0">
              <w:t>Sawer</w:t>
            </w:r>
            <w:proofErr w:type="spellEnd"/>
            <w:r w:rsidRPr="009E23F0">
              <w:t>, Fiona Jenkins and Karen Downing)</w:t>
            </w:r>
            <w:bookmarkEnd w:id="46"/>
          </w:p>
        </w:tc>
        <w:tc>
          <w:tcPr>
            <w:tcW w:w="7909" w:type="dxa"/>
          </w:tcPr>
          <w:p w14:paraId="4E257637" w14:textId="6D911826" w:rsidR="006E2306" w:rsidRPr="009E23F0" w:rsidRDefault="006E2306" w:rsidP="00A83688">
            <w:pPr>
              <w:spacing w:before="100" w:beforeAutospacing="1" w:after="100" w:afterAutospacing="1" w:line="276" w:lineRule="auto"/>
              <w:outlineLvl w:val="1"/>
              <w:rPr>
                <w:rFonts w:asciiTheme="minorHAnsi" w:hAnsiTheme="minorHAnsi" w:cstheme="minorHAnsi"/>
                <w:szCs w:val="22"/>
                <w:lang w:eastAsia="sk-SK"/>
              </w:rPr>
            </w:pPr>
            <w:bookmarkStart w:id="47" w:name="_Toc114430490"/>
            <w:bookmarkStart w:id="48" w:name="_Toc114430706"/>
            <w:bookmarkStart w:id="49" w:name="_Toc115944017"/>
            <w:bookmarkStart w:id="50" w:name="_Toc115944486"/>
            <w:r w:rsidRPr="009E23F0">
              <w:rPr>
                <w:rFonts w:asciiTheme="minorHAnsi" w:hAnsiTheme="minorHAnsi" w:cstheme="minorHAnsi"/>
                <w:szCs w:val="22"/>
              </w:rPr>
              <w:t xml:space="preserve">The collection of gender studies offers eighteen short and accessibly written case studies </w:t>
            </w:r>
            <w:r w:rsidR="000A2411">
              <w:rPr>
                <w:rFonts w:asciiTheme="minorHAnsi" w:hAnsiTheme="minorHAnsi" w:cstheme="minorHAnsi"/>
                <w:szCs w:val="22"/>
              </w:rPr>
              <w:t xml:space="preserve">that </w:t>
            </w:r>
            <w:r w:rsidRPr="009E23F0">
              <w:rPr>
                <w:rFonts w:asciiTheme="minorHAnsi" w:hAnsiTheme="minorHAnsi" w:cstheme="minorHAnsi"/>
                <w:szCs w:val="22"/>
              </w:rPr>
              <w:t>show how feminist and gender perspectives bring new concepts, theories, and policy solutions. Scholars across five disciplines- economics, history, philosophy, political science, and sociology - demonstrate how paying attention to gender can sharpen the focus of the social sciences, improve the public policy they inform, and change the way we measure things</w:t>
            </w:r>
            <w:bookmarkEnd w:id="47"/>
            <w:bookmarkEnd w:id="48"/>
            <w:bookmarkEnd w:id="49"/>
            <w:bookmarkEnd w:id="50"/>
          </w:p>
        </w:tc>
      </w:tr>
      <w:tr w:rsidR="006E2306" w:rsidRPr="009E23F0" w14:paraId="0E4D847B" w14:textId="77777777" w:rsidTr="005C467F">
        <w:tc>
          <w:tcPr>
            <w:tcW w:w="2405" w:type="dxa"/>
          </w:tcPr>
          <w:p w14:paraId="2045FF2B" w14:textId="77777777" w:rsidR="006E2306" w:rsidRPr="009E23F0" w:rsidRDefault="006E2306" w:rsidP="00A83688">
            <w:pPr>
              <w:spacing w:line="276" w:lineRule="auto"/>
              <w:jc w:val="left"/>
            </w:pPr>
            <w:r w:rsidRPr="009E23F0">
              <w:t xml:space="preserve">From gender studies to gender IN studies: case </w:t>
            </w:r>
            <w:r w:rsidRPr="009E23F0">
              <w:lastRenderedPageBreak/>
              <w:t>studies on gender-inclusive curriculum in higher education (2015)</w:t>
            </w:r>
          </w:p>
          <w:p w14:paraId="385AE2D9" w14:textId="77777777" w:rsidR="006E2306" w:rsidRPr="009E23F0" w:rsidRDefault="006E2306" w:rsidP="00A83688">
            <w:pPr>
              <w:spacing w:line="276" w:lineRule="auto"/>
              <w:jc w:val="left"/>
            </w:pPr>
          </w:p>
        </w:tc>
        <w:tc>
          <w:tcPr>
            <w:tcW w:w="7909" w:type="dxa"/>
          </w:tcPr>
          <w:p w14:paraId="11BD6A96" w14:textId="5B0ED9D5" w:rsidR="006E2306" w:rsidRPr="009E23F0" w:rsidRDefault="002561C6" w:rsidP="00A83688">
            <w:pPr>
              <w:spacing w:line="276" w:lineRule="auto"/>
              <w:rPr>
                <w:rFonts w:eastAsiaTheme="minorEastAsia"/>
              </w:rPr>
            </w:pPr>
            <w:r>
              <w:rPr>
                <w:rFonts w:eastAsiaTheme="minorEastAsia"/>
              </w:rPr>
              <w:lastRenderedPageBreak/>
              <w:t>The p</w:t>
            </w:r>
            <w:r w:rsidR="006E2306" w:rsidRPr="009E23F0">
              <w:rPr>
                <w:rFonts w:eastAsiaTheme="minorEastAsia"/>
              </w:rPr>
              <w:t xml:space="preserve">ublication provides examples of how </w:t>
            </w:r>
            <w:r w:rsidR="006E2306" w:rsidRPr="009E23F0">
              <w:t>higher education</w:t>
            </w:r>
            <w:r w:rsidR="006E2306" w:rsidRPr="009E23F0">
              <w:rPr>
                <w:rFonts w:eastAsiaTheme="minorEastAsia"/>
              </w:rPr>
              <w:t xml:space="preserve"> institutions </w:t>
            </w:r>
            <w:r w:rsidR="000A2411">
              <w:t>deal with the integration of gender dimensions in their study programmes in</w:t>
            </w:r>
            <w:r w:rsidR="006E2306" w:rsidRPr="009E23F0">
              <w:rPr>
                <w:rFonts w:eastAsiaTheme="minorEastAsia"/>
              </w:rPr>
              <w:t xml:space="preserve"> </w:t>
            </w:r>
            <w:r w:rsidR="000A2411">
              <w:rPr>
                <w:rFonts w:eastAsiaTheme="minorEastAsia"/>
              </w:rPr>
              <w:t xml:space="preserve">the </w:t>
            </w:r>
            <w:r w:rsidR="006E2306" w:rsidRPr="009E23F0">
              <w:rPr>
                <w:rFonts w:eastAsiaTheme="minorEastAsia"/>
              </w:rPr>
              <w:t>Central</w:t>
            </w:r>
            <w:r w:rsidR="000A2411">
              <w:rPr>
                <w:rFonts w:eastAsiaTheme="minorEastAsia"/>
              </w:rPr>
              <w:t xml:space="preserve"> and</w:t>
            </w:r>
            <w:r w:rsidR="006E2306" w:rsidRPr="009E23F0">
              <w:rPr>
                <w:rFonts w:eastAsiaTheme="minorEastAsia"/>
              </w:rPr>
              <w:t xml:space="preserve"> </w:t>
            </w:r>
            <w:r w:rsidR="006E2306" w:rsidRPr="009E23F0">
              <w:rPr>
                <w:rFonts w:eastAsiaTheme="minorEastAsia"/>
              </w:rPr>
              <w:lastRenderedPageBreak/>
              <w:t>Easter</w:t>
            </w:r>
            <w:r w:rsidR="000A2411">
              <w:rPr>
                <w:rFonts w:eastAsiaTheme="minorEastAsia"/>
              </w:rPr>
              <w:t>n</w:t>
            </w:r>
            <w:r w:rsidR="006E2306" w:rsidRPr="009E23F0">
              <w:rPr>
                <w:rFonts w:eastAsiaTheme="minorEastAsia"/>
              </w:rPr>
              <w:t xml:space="preserve"> Europe</w:t>
            </w:r>
            <w:r w:rsidR="000A2411">
              <w:rPr>
                <w:rFonts w:eastAsiaTheme="minorEastAsia"/>
              </w:rPr>
              <w:t>an region</w:t>
            </w:r>
            <w:r w:rsidR="006E2306" w:rsidRPr="009E23F0">
              <w:t xml:space="preserve">. The study </w:t>
            </w:r>
            <w:r w:rsidR="006E2306" w:rsidRPr="009E23F0">
              <w:rPr>
                <w:rFonts w:eastAsiaTheme="minorEastAsia"/>
              </w:rPr>
              <w:t xml:space="preserve">discusses </w:t>
            </w:r>
            <w:r w:rsidR="006E2306" w:rsidRPr="009E23F0">
              <w:t>if it is possible to move from studying gender as a topic toward real mainstreaming of gender within curricula across all disciplines</w:t>
            </w:r>
            <w:r w:rsidR="006E2306" w:rsidRPr="009E23F0">
              <w:rPr>
                <w:rFonts w:eastAsiaTheme="minorEastAsia"/>
              </w:rPr>
              <w:t xml:space="preserve">. </w:t>
            </w:r>
            <w:r w:rsidR="000A2411">
              <w:rPr>
                <w:rFonts w:eastAsiaTheme="minorEastAsia"/>
              </w:rPr>
              <w:t>The p</w:t>
            </w:r>
            <w:r w:rsidR="000A2411" w:rsidRPr="009E23F0">
              <w:rPr>
                <w:rFonts w:eastAsiaTheme="minorEastAsia"/>
              </w:rPr>
              <w:t xml:space="preserve">ublication </w:t>
            </w:r>
            <w:r w:rsidR="006E2306" w:rsidRPr="009E23F0">
              <w:rPr>
                <w:rFonts w:eastAsiaTheme="minorEastAsia"/>
              </w:rPr>
              <w:t>also provides guidelines</w:t>
            </w:r>
            <w:r w:rsidR="006E2306" w:rsidRPr="009E23F0">
              <w:t xml:space="preserve"> for promoting </w:t>
            </w:r>
            <w:r w:rsidR="000A2411">
              <w:t xml:space="preserve">a </w:t>
            </w:r>
            <w:r w:rsidR="006E2306" w:rsidRPr="009E23F0">
              <w:t>gender-Inclusive curriculum in higher education.</w:t>
            </w:r>
          </w:p>
          <w:p w14:paraId="2AAEC879" w14:textId="5FEE2122" w:rsidR="006E2306" w:rsidRPr="009E23F0" w:rsidRDefault="000A2411" w:rsidP="00A83688">
            <w:pPr>
              <w:spacing w:line="276" w:lineRule="auto"/>
            </w:pPr>
            <w:bookmarkStart w:id="51" w:name="_Toc114430491"/>
            <w:r>
              <w:t>The p</w:t>
            </w:r>
            <w:r w:rsidRPr="009E23F0">
              <w:t xml:space="preserve">ublication </w:t>
            </w:r>
            <w:r w:rsidR="006E2306" w:rsidRPr="009E23F0">
              <w:t xml:space="preserve">is available </w:t>
            </w:r>
            <w:hyperlink r:id="rId27" w:history="1">
              <w:r w:rsidR="006E2306" w:rsidRPr="009E23F0">
                <w:rPr>
                  <w:rStyle w:val="Hyperlink"/>
                </w:rPr>
                <w:t>here</w:t>
              </w:r>
            </w:hyperlink>
            <w:r w:rsidR="006E2306" w:rsidRPr="009E23F0">
              <w:t>.</w:t>
            </w:r>
            <w:bookmarkEnd w:id="51"/>
          </w:p>
        </w:tc>
      </w:tr>
      <w:tr w:rsidR="006E2306" w:rsidRPr="009E23F0" w14:paraId="509C006E" w14:textId="77777777" w:rsidTr="005C467F">
        <w:tc>
          <w:tcPr>
            <w:tcW w:w="2405" w:type="dxa"/>
          </w:tcPr>
          <w:p w14:paraId="4EE010D7" w14:textId="77777777" w:rsidR="006E2306" w:rsidRPr="009E23F0" w:rsidRDefault="006E2306" w:rsidP="00A83688">
            <w:pPr>
              <w:spacing w:line="276" w:lineRule="auto"/>
              <w:jc w:val="left"/>
            </w:pPr>
            <w:bookmarkStart w:id="52" w:name="_Toc114430492"/>
            <w:r w:rsidRPr="009E23F0">
              <w:lastRenderedPageBreak/>
              <w:t>Integrating the gender dimension in teaching, research content &amp; knowledge and technology transfer: Validating the EFFORTI evaluation framework through three case studies in Europe. (</w:t>
            </w:r>
            <w:proofErr w:type="spellStart"/>
            <w:r w:rsidRPr="009E23F0">
              <w:t>Palmén</w:t>
            </w:r>
            <w:proofErr w:type="spellEnd"/>
            <w:r w:rsidRPr="009E23F0">
              <w:t>, Rachel et al.)</w:t>
            </w:r>
            <w:bookmarkEnd w:id="52"/>
          </w:p>
        </w:tc>
        <w:tc>
          <w:tcPr>
            <w:tcW w:w="7909" w:type="dxa"/>
          </w:tcPr>
          <w:p w14:paraId="04F2DDC1" w14:textId="6D922FCF"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If you are interested in encouraging </w:t>
            </w:r>
            <w:r w:rsidR="000A2411" w:rsidRPr="009E23F0">
              <w:rPr>
                <w:rFonts w:asciiTheme="minorHAnsi" w:hAnsiTheme="minorHAnsi" w:cstheme="minorHAnsi"/>
                <w:szCs w:val="22"/>
              </w:rPr>
              <w:t>gender</w:t>
            </w:r>
            <w:r w:rsidR="000A2411">
              <w:rPr>
                <w:rFonts w:asciiTheme="minorHAnsi" w:hAnsiTheme="minorHAnsi" w:cstheme="minorHAnsi"/>
                <w:szCs w:val="22"/>
              </w:rPr>
              <w:t>-</w:t>
            </w:r>
            <w:r w:rsidRPr="009E23F0">
              <w:rPr>
                <w:rFonts w:asciiTheme="minorHAnsi" w:hAnsiTheme="minorHAnsi" w:cstheme="minorHAnsi"/>
                <w:szCs w:val="22"/>
              </w:rPr>
              <w:t xml:space="preserve">sensitive research through interventions on the policy level, explore this publication offering a comparison of three interventions that aimed to integrate the gender dimension into tertiary education, research content and knowledge and technology transfer. The case studies introduce: </w:t>
            </w:r>
          </w:p>
          <w:p w14:paraId="7431D9D3" w14:textId="1C40FAA8" w:rsidR="006E2306" w:rsidRPr="009E23F0" w:rsidRDefault="006E2306" w:rsidP="00A83688">
            <w:pPr>
              <w:pStyle w:val="ListParagraph"/>
              <w:numPr>
                <w:ilvl w:val="0"/>
                <w:numId w:val="15"/>
              </w:numPr>
              <w:spacing w:after="160" w:line="276" w:lineRule="auto"/>
              <w:rPr>
                <w:rFonts w:asciiTheme="minorHAnsi" w:hAnsiTheme="minorHAnsi" w:cstheme="minorHAnsi"/>
                <w:szCs w:val="22"/>
              </w:rPr>
            </w:pPr>
            <w:r w:rsidRPr="009E23F0">
              <w:rPr>
                <w:rFonts w:asciiTheme="minorHAnsi" w:hAnsiTheme="minorHAnsi" w:cstheme="minorHAnsi"/>
                <w:szCs w:val="22"/>
              </w:rPr>
              <w:t xml:space="preserve">Integrating the gender dimension in teaching and research contents </w:t>
            </w:r>
            <w:r w:rsidR="000A2411">
              <w:rPr>
                <w:rFonts w:asciiTheme="minorHAnsi" w:hAnsiTheme="minorHAnsi" w:cstheme="minorHAnsi"/>
                <w:szCs w:val="22"/>
              </w:rPr>
              <w:t>at</w:t>
            </w:r>
            <w:r w:rsidR="000A2411" w:rsidRPr="009E23F0">
              <w:rPr>
                <w:rFonts w:asciiTheme="minorHAnsi" w:hAnsiTheme="minorHAnsi" w:cstheme="minorHAnsi"/>
                <w:szCs w:val="22"/>
              </w:rPr>
              <w:t xml:space="preserve"> </w:t>
            </w:r>
            <w:r w:rsidRPr="009E23F0">
              <w:rPr>
                <w:rFonts w:asciiTheme="minorHAnsi" w:hAnsiTheme="minorHAnsi" w:cstheme="minorHAnsi"/>
                <w:szCs w:val="22"/>
              </w:rPr>
              <w:t xml:space="preserve">a university </w:t>
            </w:r>
            <w:r w:rsidR="000A2411">
              <w:rPr>
                <w:rFonts w:asciiTheme="minorHAnsi" w:hAnsiTheme="minorHAnsi" w:cstheme="minorHAnsi"/>
                <w:szCs w:val="22"/>
              </w:rPr>
              <w:t xml:space="preserve">in </w:t>
            </w:r>
            <w:r w:rsidRPr="009E23F0">
              <w:rPr>
                <w:rFonts w:asciiTheme="minorHAnsi" w:hAnsiTheme="minorHAnsi" w:cstheme="minorHAnsi"/>
                <w:szCs w:val="22"/>
              </w:rPr>
              <w:t>Catalonia, Spain</w:t>
            </w:r>
          </w:p>
          <w:p w14:paraId="377E7401" w14:textId="77777777" w:rsidR="006E2306" w:rsidRPr="009E23F0" w:rsidRDefault="006E2306" w:rsidP="00A83688">
            <w:pPr>
              <w:pStyle w:val="ListParagraph"/>
              <w:numPr>
                <w:ilvl w:val="0"/>
                <w:numId w:val="15"/>
              </w:numPr>
              <w:spacing w:after="160" w:line="276" w:lineRule="auto"/>
              <w:rPr>
                <w:rFonts w:asciiTheme="minorHAnsi" w:hAnsiTheme="minorHAnsi" w:cstheme="minorHAnsi"/>
                <w:szCs w:val="22"/>
              </w:rPr>
            </w:pPr>
            <w:r w:rsidRPr="009E23F0">
              <w:rPr>
                <w:rFonts w:asciiTheme="minorHAnsi" w:hAnsiTheme="minorHAnsi" w:cstheme="minorHAnsi"/>
                <w:szCs w:val="22"/>
              </w:rPr>
              <w:t>Integrating the gender dimension in tertiary teaching through performance agreements</w:t>
            </w:r>
          </w:p>
          <w:p w14:paraId="09352A0D" w14:textId="77777777" w:rsidR="006E2306" w:rsidRPr="009E23F0" w:rsidRDefault="006E2306" w:rsidP="00A83688">
            <w:pPr>
              <w:pStyle w:val="ListParagraph"/>
              <w:numPr>
                <w:ilvl w:val="0"/>
                <w:numId w:val="15"/>
              </w:numPr>
              <w:spacing w:after="160" w:line="276" w:lineRule="auto"/>
              <w:rPr>
                <w:rFonts w:asciiTheme="minorHAnsi" w:hAnsiTheme="minorHAnsi" w:cstheme="minorHAnsi"/>
                <w:szCs w:val="22"/>
              </w:rPr>
            </w:pPr>
            <w:proofErr w:type="spellStart"/>
            <w:r w:rsidRPr="009E23F0">
              <w:rPr>
                <w:rFonts w:asciiTheme="minorHAnsi" w:hAnsiTheme="minorHAnsi" w:cstheme="minorHAnsi"/>
                <w:szCs w:val="22"/>
              </w:rPr>
              <w:t>FEMtech</w:t>
            </w:r>
            <w:proofErr w:type="spellEnd"/>
            <w:r w:rsidRPr="009E23F0">
              <w:rPr>
                <w:rFonts w:asciiTheme="minorHAnsi" w:hAnsiTheme="minorHAnsi" w:cstheme="minorHAnsi"/>
                <w:szCs w:val="22"/>
              </w:rPr>
              <w:t xml:space="preserve"> Research Projects - a funding programme for projects integrating the gender dimension in research content</w:t>
            </w:r>
          </w:p>
          <w:p w14:paraId="579AE679" w14:textId="77777777" w:rsidR="006E2306" w:rsidRPr="009E23F0" w:rsidRDefault="006E2306" w:rsidP="00A83688">
            <w:pPr>
              <w:spacing w:line="276" w:lineRule="auto"/>
              <w:rPr>
                <w:rFonts w:asciiTheme="minorHAnsi" w:hAnsiTheme="minorHAnsi" w:cstheme="minorHAnsi"/>
                <w:szCs w:val="22"/>
              </w:rPr>
            </w:pPr>
          </w:p>
          <w:p w14:paraId="6C88A12C" w14:textId="77777777" w:rsidR="006E2306" w:rsidRPr="009E23F0" w:rsidRDefault="006E2306" w:rsidP="00A83688">
            <w:pPr>
              <w:spacing w:line="276" w:lineRule="auto"/>
              <w:rPr>
                <w:rFonts w:asciiTheme="minorHAnsi" w:hAnsiTheme="minorHAnsi" w:cstheme="minorHAnsi"/>
                <w:szCs w:val="22"/>
                <w:lang w:eastAsia="sk-SK"/>
              </w:rPr>
            </w:pPr>
            <w:r w:rsidRPr="009E23F0">
              <w:rPr>
                <w:rFonts w:asciiTheme="minorHAnsi" w:hAnsiTheme="minorHAnsi" w:cstheme="minorHAnsi"/>
                <w:szCs w:val="22"/>
              </w:rPr>
              <w:t xml:space="preserve">The study is available </w:t>
            </w:r>
            <w:hyperlink r:id="rId28" w:history="1">
              <w:r w:rsidRPr="009E23F0">
                <w:rPr>
                  <w:rStyle w:val="Hyperlink"/>
                </w:rPr>
                <w:t>here</w:t>
              </w:r>
            </w:hyperlink>
            <w:r w:rsidRPr="009E23F0">
              <w:rPr>
                <w:rFonts w:asciiTheme="minorHAnsi" w:hAnsiTheme="minorHAnsi" w:cstheme="minorHAnsi"/>
                <w:szCs w:val="22"/>
              </w:rPr>
              <w:t xml:space="preserve"> </w:t>
            </w:r>
          </w:p>
        </w:tc>
      </w:tr>
      <w:tr w:rsidR="006E2306" w:rsidRPr="009E23F0" w14:paraId="6AA61C18" w14:textId="77777777" w:rsidTr="005C467F">
        <w:tc>
          <w:tcPr>
            <w:tcW w:w="2405" w:type="dxa"/>
          </w:tcPr>
          <w:p w14:paraId="0BC96816" w14:textId="77777777" w:rsidR="006E2306" w:rsidRPr="009E23F0" w:rsidRDefault="006E2306" w:rsidP="00A83688">
            <w:pPr>
              <w:spacing w:line="276" w:lineRule="auto"/>
              <w:jc w:val="left"/>
            </w:pPr>
            <w:bookmarkStart w:id="53" w:name="_Toc114430493"/>
            <w:r w:rsidRPr="009E23F0">
              <w:t>PLOTINA Case Studies</w:t>
            </w:r>
            <w:bookmarkEnd w:id="53"/>
          </w:p>
        </w:tc>
        <w:tc>
          <w:tcPr>
            <w:tcW w:w="7909" w:type="dxa"/>
          </w:tcPr>
          <w:p w14:paraId="48AACB97" w14:textId="03DCCC96" w:rsidR="006E2306" w:rsidRPr="009E23F0" w:rsidRDefault="006E2306" w:rsidP="00A83688">
            <w:pPr>
              <w:pStyle w:val="Default"/>
              <w:spacing w:line="276" w:lineRule="auto"/>
              <w:jc w:val="both"/>
              <w:rPr>
                <w:rFonts w:asciiTheme="minorHAnsi" w:hAnsiTheme="minorHAnsi" w:cstheme="minorHAnsi"/>
                <w:color w:val="auto"/>
                <w:sz w:val="22"/>
                <w:szCs w:val="22"/>
                <w:lang w:val="en-GB"/>
              </w:rPr>
            </w:pPr>
            <w:r w:rsidRPr="009E23F0">
              <w:rPr>
                <w:rFonts w:asciiTheme="minorHAnsi" w:hAnsiTheme="minorHAnsi" w:cstheme="minorHAnsi"/>
                <w:color w:val="auto"/>
                <w:sz w:val="22"/>
                <w:szCs w:val="22"/>
                <w:lang w:val="en-GB"/>
              </w:rPr>
              <w:t>T</w:t>
            </w:r>
            <w:r w:rsidRPr="009E23F0">
              <w:rPr>
                <w:rFonts w:asciiTheme="minorHAnsi" w:hAnsiTheme="minorHAnsi" w:cstheme="minorHAnsi"/>
                <w:sz w:val="22"/>
                <w:szCs w:val="22"/>
                <w:lang w:val="en-GB"/>
              </w:rPr>
              <w:t xml:space="preserve">he collection offers a </w:t>
            </w:r>
            <w:r w:rsidRPr="009E23F0">
              <w:rPr>
                <w:rFonts w:asciiTheme="minorHAnsi" w:hAnsiTheme="minorHAnsi" w:cstheme="minorHAnsi"/>
                <w:color w:val="auto"/>
                <w:sz w:val="22"/>
                <w:szCs w:val="22"/>
                <w:lang w:val="en-GB"/>
              </w:rPr>
              <w:t xml:space="preserve">case study of how to use different institutional and publicly available databases (Web of Science, </w:t>
            </w:r>
            <w:proofErr w:type="spellStart"/>
            <w:r w:rsidRPr="009E23F0">
              <w:rPr>
                <w:rFonts w:asciiTheme="minorHAnsi" w:hAnsiTheme="minorHAnsi" w:cstheme="minorHAnsi"/>
                <w:color w:val="auto"/>
                <w:sz w:val="22"/>
                <w:szCs w:val="22"/>
                <w:lang w:val="en-GB"/>
              </w:rPr>
              <w:t>WoS</w:t>
            </w:r>
            <w:proofErr w:type="spellEnd"/>
            <w:r w:rsidRPr="009E23F0">
              <w:rPr>
                <w:rFonts w:asciiTheme="minorHAnsi" w:hAnsiTheme="minorHAnsi" w:cstheme="minorHAnsi"/>
                <w:color w:val="auto"/>
                <w:sz w:val="22"/>
                <w:szCs w:val="22"/>
                <w:lang w:val="en-GB"/>
              </w:rPr>
              <w:t xml:space="preserve">; CORDIS) to identify the contribution of women in science and put an end to some myths about it. Another case study presents an example </w:t>
            </w:r>
            <w:r w:rsidR="000A2411" w:rsidRPr="009E23F0">
              <w:rPr>
                <w:rFonts w:asciiTheme="minorHAnsi" w:hAnsiTheme="minorHAnsi" w:cstheme="minorHAnsi"/>
                <w:color w:val="auto"/>
                <w:sz w:val="22"/>
                <w:szCs w:val="22"/>
                <w:lang w:val="en-GB"/>
              </w:rPr>
              <w:t>o</w:t>
            </w:r>
            <w:r w:rsidR="000A2411">
              <w:rPr>
                <w:rFonts w:asciiTheme="minorHAnsi" w:hAnsiTheme="minorHAnsi" w:cstheme="minorHAnsi"/>
                <w:color w:val="auto"/>
                <w:sz w:val="22"/>
                <w:szCs w:val="22"/>
                <w:lang w:val="en-GB"/>
              </w:rPr>
              <w:t>f</w:t>
            </w:r>
            <w:r w:rsidR="000A2411" w:rsidRPr="009E23F0">
              <w:rPr>
                <w:rFonts w:asciiTheme="minorHAnsi" w:hAnsiTheme="minorHAnsi" w:cstheme="minorHAnsi"/>
                <w:color w:val="auto"/>
                <w:sz w:val="22"/>
                <w:szCs w:val="22"/>
                <w:lang w:val="en-GB"/>
              </w:rPr>
              <w:t xml:space="preserve"> </w:t>
            </w:r>
            <w:r w:rsidRPr="009E23F0">
              <w:rPr>
                <w:rFonts w:asciiTheme="minorHAnsi" w:hAnsiTheme="minorHAnsi" w:cstheme="minorHAnsi"/>
                <w:color w:val="auto"/>
                <w:sz w:val="22"/>
                <w:szCs w:val="22"/>
                <w:lang w:val="en-GB"/>
              </w:rPr>
              <w:t>how to develop a postgraduate level online module on gender and research</w:t>
            </w:r>
          </w:p>
          <w:p w14:paraId="5B513127" w14:textId="77777777" w:rsidR="006E2306" w:rsidRPr="009E23F0" w:rsidRDefault="006E2306" w:rsidP="00A83688">
            <w:pPr>
              <w:spacing w:line="276" w:lineRule="auto"/>
              <w:rPr>
                <w:rFonts w:asciiTheme="minorHAnsi" w:hAnsiTheme="minorHAnsi" w:cstheme="minorHAnsi"/>
                <w:szCs w:val="22"/>
              </w:rPr>
            </w:pPr>
          </w:p>
          <w:p w14:paraId="54D78214" w14:textId="77777777"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Find out more </w:t>
            </w:r>
            <w:hyperlink r:id="rId29" w:anchor="1517398469511-32ae7d4d-7af4" w:history="1">
              <w:r w:rsidRPr="009E23F0">
                <w:rPr>
                  <w:rStyle w:val="Hyperlink"/>
                </w:rPr>
                <w:t>here</w:t>
              </w:r>
            </w:hyperlink>
          </w:p>
        </w:tc>
      </w:tr>
    </w:tbl>
    <w:p w14:paraId="0190B4F7" w14:textId="77777777" w:rsidR="006E2306" w:rsidRPr="009E23F0" w:rsidRDefault="006E2306" w:rsidP="00A83688">
      <w:pPr>
        <w:spacing w:line="276" w:lineRule="auto"/>
        <w:rPr>
          <w:rFonts w:asciiTheme="minorHAnsi" w:hAnsiTheme="minorHAnsi" w:cstheme="minorHAnsi"/>
          <w:szCs w:val="22"/>
        </w:rPr>
      </w:pPr>
      <w:r w:rsidRPr="009E23F0">
        <w:rPr>
          <w:rFonts w:asciiTheme="minorHAnsi" w:hAnsiTheme="minorHAnsi" w:cstheme="minorHAnsi"/>
          <w:szCs w:val="22"/>
        </w:rPr>
        <w:t xml:space="preserve">. </w:t>
      </w:r>
    </w:p>
    <w:p w14:paraId="277B1EF4" w14:textId="77777777" w:rsidR="006E2306" w:rsidRPr="009E23F0" w:rsidRDefault="006E2306" w:rsidP="00A83688">
      <w:pPr>
        <w:spacing w:line="276" w:lineRule="auto"/>
        <w:rPr>
          <w:rFonts w:asciiTheme="minorHAnsi" w:hAnsiTheme="minorHAnsi" w:cstheme="minorHAnsi"/>
          <w:szCs w:val="22"/>
        </w:rPr>
      </w:pPr>
    </w:p>
    <w:p w14:paraId="395F4B76" w14:textId="77777777" w:rsidR="006E2306" w:rsidRPr="009E23F0" w:rsidRDefault="006E2306" w:rsidP="00A83688">
      <w:pPr>
        <w:spacing w:line="276" w:lineRule="auto"/>
        <w:rPr>
          <w:rFonts w:asciiTheme="minorHAnsi" w:hAnsiTheme="minorHAnsi" w:cstheme="minorHAnsi"/>
          <w:szCs w:val="22"/>
          <w:lang w:val="en-US"/>
        </w:rPr>
      </w:pPr>
    </w:p>
    <w:p w14:paraId="17DEC486" w14:textId="77777777" w:rsidR="006E2306" w:rsidRPr="009E23F0" w:rsidRDefault="006E2306" w:rsidP="00A83688">
      <w:pPr>
        <w:spacing w:line="276" w:lineRule="auto"/>
        <w:rPr>
          <w:rFonts w:asciiTheme="minorHAnsi" w:hAnsiTheme="minorHAnsi" w:cstheme="minorHAnsi"/>
          <w:szCs w:val="22"/>
          <w:lang w:val="en-US"/>
        </w:rPr>
      </w:pPr>
    </w:p>
    <w:p w14:paraId="582611F5" w14:textId="77777777" w:rsidR="006E2306" w:rsidRPr="009E23F0" w:rsidRDefault="006E2306" w:rsidP="00A83688">
      <w:pPr>
        <w:spacing w:line="276" w:lineRule="auto"/>
        <w:rPr>
          <w:rFonts w:asciiTheme="minorHAnsi" w:hAnsiTheme="minorHAnsi" w:cstheme="minorHAnsi"/>
          <w:szCs w:val="22"/>
          <w:lang w:val="en-US"/>
        </w:rPr>
      </w:pPr>
    </w:p>
    <w:p w14:paraId="478BD692" w14:textId="77777777" w:rsidR="006E2306" w:rsidRPr="009E23F0" w:rsidRDefault="006E2306" w:rsidP="00A83688">
      <w:pPr>
        <w:spacing w:line="276" w:lineRule="auto"/>
        <w:rPr>
          <w:rFonts w:asciiTheme="minorHAnsi" w:hAnsiTheme="minorHAnsi" w:cstheme="minorHAnsi"/>
          <w:szCs w:val="22"/>
          <w:lang w:val="en-US"/>
        </w:rPr>
      </w:pPr>
    </w:p>
    <w:p w14:paraId="01E04A76" w14:textId="77777777" w:rsidR="0009312B" w:rsidRPr="009E23F0" w:rsidRDefault="0009312B" w:rsidP="00A83688">
      <w:pPr>
        <w:spacing w:line="276" w:lineRule="auto"/>
        <w:rPr>
          <w:rFonts w:asciiTheme="minorHAnsi" w:hAnsiTheme="minorHAnsi" w:cstheme="minorHAnsi"/>
          <w:szCs w:val="22"/>
        </w:rPr>
      </w:pPr>
    </w:p>
    <w:p w14:paraId="401D64DC" w14:textId="263EA9A0" w:rsidR="0009312B" w:rsidRPr="009E23F0" w:rsidRDefault="0009312B" w:rsidP="00A83688">
      <w:pPr>
        <w:spacing w:line="276" w:lineRule="auto"/>
        <w:rPr>
          <w:rFonts w:asciiTheme="minorHAnsi" w:hAnsiTheme="minorHAnsi"/>
          <w:b/>
          <w:bCs/>
        </w:rPr>
      </w:pPr>
    </w:p>
    <w:p w14:paraId="4CFE2089" w14:textId="2657565E" w:rsidR="005C467F" w:rsidRPr="009E23F0" w:rsidRDefault="005C467F" w:rsidP="00A83688">
      <w:pPr>
        <w:spacing w:line="276" w:lineRule="auto"/>
        <w:rPr>
          <w:rFonts w:asciiTheme="minorHAnsi" w:hAnsiTheme="minorHAnsi"/>
          <w:b/>
          <w:bCs/>
        </w:rPr>
      </w:pPr>
    </w:p>
    <w:p w14:paraId="7F991987" w14:textId="3F41220F" w:rsidR="005C467F" w:rsidRPr="009E23F0" w:rsidRDefault="005C467F" w:rsidP="00A83688">
      <w:pPr>
        <w:spacing w:line="276" w:lineRule="auto"/>
        <w:rPr>
          <w:rFonts w:asciiTheme="minorHAnsi" w:hAnsiTheme="minorHAnsi"/>
          <w:b/>
          <w:bCs/>
        </w:rPr>
      </w:pPr>
    </w:p>
    <w:p w14:paraId="40C46367" w14:textId="49264AF9" w:rsidR="005C467F" w:rsidRPr="009E23F0" w:rsidRDefault="005C467F" w:rsidP="00A83688">
      <w:pPr>
        <w:spacing w:line="276" w:lineRule="auto"/>
        <w:rPr>
          <w:rFonts w:asciiTheme="minorHAnsi" w:hAnsiTheme="minorHAnsi"/>
          <w:b/>
          <w:bCs/>
        </w:rPr>
      </w:pPr>
    </w:p>
    <w:p w14:paraId="5D170327" w14:textId="56E0E10F" w:rsidR="005C467F" w:rsidRPr="009E23F0" w:rsidRDefault="005C467F" w:rsidP="00A83688">
      <w:pPr>
        <w:spacing w:line="276" w:lineRule="auto"/>
        <w:rPr>
          <w:rFonts w:asciiTheme="minorHAnsi" w:hAnsiTheme="minorHAnsi"/>
          <w:b/>
          <w:bCs/>
        </w:rPr>
      </w:pPr>
    </w:p>
    <w:p w14:paraId="0C26D9E3" w14:textId="4981A059" w:rsidR="005C467F" w:rsidRPr="009E23F0" w:rsidRDefault="005C467F" w:rsidP="00A83688">
      <w:pPr>
        <w:spacing w:line="276" w:lineRule="auto"/>
        <w:rPr>
          <w:rFonts w:asciiTheme="minorHAnsi" w:hAnsiTheme="minorHAnsi"/>
          <w:b/>
          <w:bCs/>
        </w:rPr>
      </w:pPr>
    </w:p>
    <w:p w14:paraId="0CF149BB" w14:textId="1FA644C8" w:rsidR="005C467F" w:rsidRPr="009E23F0" w:rsidRDefault="005C467F" w:rsidP="00A83688">
      <w:pPr>
        <w:spacing w:line="276" w:lineRule="auto"/>
        <w:rPr>
          <w:rFonts w:asciiTheme="minorHAnsi" w:hAnsiTheme="minorHAnsi"/>
          <w:b/>
          <w:bCs/>
        </w:rPr>
      </w:pPr>
    </w:p>
    <w:p w14:paraId="48A968D3" w14:textId="26273B06" w:rsidR="005C467F" w:rsidRPr="009E23F0" w:rsidRDefault="005C467F" w:rsidP="00A83688">
      <w:pPr>
        <w:spacing w:line="276" w:lineRule="auto"/>
        <w:rPr>
          <w:rFonts w:asciiTheme="minorHAnsi" w:hAnsiTheme="minorHAnsi"/>
          <w:b/>
          <w:bCs/>
        </w:rPr>
      </w:pPr>
    </w:p>
    <w:p w14:paraId="4A101CE3" w14:textId="673103C8" w:rsidR="005C467F" w:rsidRPr="009E23F0" w:rsidRDefault="005C467F" w:rsidP="00A83688">
      <w:pPr>
        <w:spacing w:line="276" w:lineRule="auto"/>
        <w:rPr>
          <w:rFonts w:asciiTheme="minorHAnsi" w:hAnsiTheme="minorHAnsi"/>
          <w:b/>
          <w:bCs/>
        </w:rPr>
      </w:pPr>
    </w:p>
    <w:p w14:paraId="5E6B0F42" w14:textId="4C353DA1" w:rsidR="005C467F" w:rsidRPr="009E23F0" w:rsidRDefault="005C467F" w:rsidP="00A83688">
      <w:pPr>
        <w:spacing w:line="276" w:lineRule="auto"/>
        <w:rPr>
          <w:rFonts w:asciiTheme="minorHAnsi" w:hAnsiTheme="minorHAnsi"/>
          <w:b/>
          <w:bCs/>
        </w:rPr>
      </w:pPr>
    </w:p>
    <w:p w14:paraId="318A1D7C" w14:textId="1A99E947" w:rsidR="005C467F" w:rsidRPr="009E23F0" w:rsidRDefault="005C467F" w:rsidP="00A83688">
      <w:pPr>
        <w:spacing w:line="276" w:lineRule="auto"/>
        <w:rPr>
          <w:rFonts w:asciiTheme="minorHAnsi" w:hAnsiTheme="minorHAnsi"/>
          <w:b/>
          <w:bCs/>
        </w:rPr>
      </w:pPr>
    </w:p>
    <w:p w14:paraId="1D970A5C" w14:textId="7BE6BB1C" w:rsidR="005C467F" w:rsidRPr="009E23F0" w:rsidRDefault="005C467F" w:rsidP="00A83688">
      <w:pPr>
        <w:pStyle w:val="Heading1"/>
        <w:numPr>
          <w:ilvl w:val="0"/>
          <w:numId w:val="0"/>
        </w:numPr>
        <w:spacing w:line="276" w:lineRule="auto"/>
      </w:pPr>
      <w:bookmarkStart w:id="54" w:name="_Toc114430494"/>
      <w:bookmarkStart w:id="55" w:name="_Toc114430707"/>
      <w:bookmarkStart w:id="56" w:name="_Toc115944018"/>
      <w:bookmarkStart w:id="57" w:name="_Toc115944487"/>
      <w:r w:rsidRPr="009E23F0">
        <w:lastRenderedPageBreak/>
        <w:t>ANNEX 2: MEASURES TO SUPP</w:t>
      </w:r>
      <w:r w:rsidR="005865ED" w:rsidRPr="009E23F0">
        <w:t>o</w:t>
      </w:r>
      <w:r w:rsidRPr="009E23F0">
        <w:t>RT INTEGRATION OF GENDER IN RESEARCH AND TEACHING IN</w:t>
      </w:r>
      <w:r w:rsidR="00E73C5D">
        <w:t xml:space="preserve"> THE</w:t>
      </w:r>
      <w:r w:rsidRPr="009E23F0">
        <w:t xml:space="preserve"> GEP</w:t>
      </w:r>
      <w:r w:rsidR="00E73C5D">
        <w:t>s</w:t>
      </w:r>
      <w:r w:rsidRPr="009E23F0">
        <w:t xml:space="preserve"> OF E4E PARTNER INSTITUTIONS</w:t>
      </w:r>
      <w:bookmarkEnd w:id="54"/>
      <w:bookmarkEnd w:id="55"/>
      <w:bookmarkEnd w:id="56"/>
      <w:bookmarkEnd w:id="57"/>
    </w:p>
    <w:p w14:paraId="059A2924" w14:textId="77777777" w:rsidR="005C467F" w:rsidRPr="009E23F0" w:rsidRDefault="005C467F" w:rsidP="00A83688">
      <w:pPr>
        <w:spacing w:line="276" w:lineRule="auto"/>
        <w:rPr>
          <w:rFonts w:asciiTheme="minorHAnsi" w:hAnsiTheme="minorHAnsi"/>
          <w:b/>
          <w:bCs/>
        </w:rPr>
      </w:pPr>
    </w:p>
    <w:tbl>
      <w:tblPr>
        <w:tblStyle w:val="TableGrid"/>
        <w:tblW w:w="0" w:type="auto"/>
        <w:tblInd w:w="108" w:type="dxa"/>
        <w:tblLook w:val="04A0" w:firstRow="1" w:lastRow="0" w:firstColumn="1" w:lastColumn="0" w:noHBand="0" w:noVBand="1"/>
      </w:tblPr>
      <w:tblGrid>
        <w:gridCol w:w="1215"/>
        <w:gridCol w:w="8871"/>
      </w:tblGrid>
      <w:tr w:rsidR="005C467F" w:rsidRPr="009E23F0" w14:paraId="53369512" w14:textId="77777777" w:rsidTr="005C467F">
        <w:tc>
          <w:tcPr>
            <w:tcW w:w="1134" w:type="dxa"/>
          </w:tcPr>
          <w:p w14:paraId="72B07B96" w14:textId="77777777" w:rsidR="005C467F" w:rsidRPr="009E23F0" w:rsidRDefault="005C467F" w:rsidP="00A83688">
            <w:pPr>
              <w:spacing w:line="276" w:lineRule="auto"/>
              <w:rPr>
                <w:rFonts w:asciiTheme="minorHAnsi" w:hAnsiTheme="minorHAnsi" w:cstheme="minorHAnsi"/>
                <w:b/>
                <w:bCs/>
                <w:szCs w:val="22"/>
              </w:rPr>
            </w:pPr>
            <w:r w:rsidRPr="009E23F0">
              <w:rPr>
                <w:rFonts w:cstheme="minorHAnsi"/>
                <w:b/>
                <w:bCs/>
                <w:szCs w:val="22"/>
              </w:rPr>
              <w:t>Institution</w:t>
            </w:r>
          </w:p>
        </w:tc>
        <w:tc>
          <w:tcPr>
            <w:tcW w:w="9072" w:type="dxa"/>
          </w:tcPr>
          <w:p w14:paraId="77820CEB" w14:textId="77777777" w:rsidR="005C467F" w:rsidRPr="009E23F0" w:rsidRDefault="005C467F" w:rsidP="00A83688">
            <w:pPr>
              <w:spacing w:line="276" w:lineRule="auto"/>
              <w:rPr>
                <w:rFonts w:asciiTheme="minorHAnsi" w:hAnsiTheme="minorHAnsi" w:cstheme="minorHAnsi"/>
                <w:b/>
                <w:bCs/>
                <w:szCs w:val="22"/>
              </w:rPr>
            </w:pPr>
            <w:r w:rsidRPr="009E23F0">
              <w:rPr>
                <w:rFonts w:asciiTheme="minorHAnsi" w:hAnsiTheme="minorHAnsi" w:cstheme="minorHAnsi"/>
                <w:b/>
                <w:bCs/>
                <w:szCs w:val="22"/>
              </w:rPr>
              <w:t>Measures</w:t>
            </w:r>
            <w:r w:rsidRPr="009E23F0">
              <w:rPr>
                <w:rFonts w:cstheme="minorHAnsi"/>
                <w:b/>
                <w:bCs/>
                <w:szCs w:val="22"/>
              </w:rPr>
              <w:t xml:space="preserve"> proposed in the GEP</w:t>
            </w:r>
          </w:p>
        </w:tc>
      </w:tr>
      <w:tr w:rsidR="005C467F" w:rsidRPr="009E23F0" w14:paraId="718B5F8B" w14:textId="77777777" w:rsidTr="005C467F">
        <w:tc>
          <w:tcPr>
            <w:tcW w:w="1134" w:type="dxa"/>
          </w:tcPr>
          <w:p w14:paraId="7001BD8F" w14:textId="77777777" w:rsidR="005C467F" w:rsidRPr="009E23F0" w:rsidRDefault="005C467F" w:rsidP="00A83688">
            <w:pPr>
              <w:spacing w:line="276" w:lineRule="auto"/>
              <w:rPr>
                <w:rFonts w:asciiTheme="minorHAnsi" w:hAnsiTheme="minorHAnsi" w:cstheme="minorHAnsi"/>
                <w:szCs w:val="22"/>
              </w:rPr>
            </w:pPr>
            <w:r w:rsidRPr="009E23F0">
              <w:rPr>
                <w:rFonts w:asciiTheme="minorHAnsi" w:hAnsiTheme="minorHAnsi" w:cstheme="minorHAnsi"/>
                <w:szCs w:val="22"/>
              </w:rPr>
              <w:t>ESADE</w:t>
            </w:r>
          </w:p>
        </w:tc>
        <w:tc>
          <w:tcPr>
            <w:tcW w:w="9072" w:type="dxa"/>
          </w:tcPr>
          <w:p w14:paraId="0DD217FB" w14:textId="0977AB5F" w:rsidR="005C467F" w:rsidRPr="009E23F0" w:rsidRDefault="005C467F" w:rsidP="00A83688">
            <w:pPr>
              <w:pStyle w:val="ListParagraph"/>
              <w:widowControl w:val="0"/>
              <w:numPr>
                <w:ilvl w:val="0"/>
                <w:numId w:val="17"/>
              </w:numPr>
              <w:autoSpaceDE w:val="0"/>
              <w:autoSpaceDN w:val="0"/>
              <w:spacing w:line="276" w:lineRule="auto"/>
              <w:contextualSpacing w:val="0"/>
              <w:jc w:val="left"/>
              <w:rPr>
                <w:rFonts w:cstheme="minorHAnsi"/>
                <w:szCs w:val="22"/>
              </w:rPr>
            </w:pPr>
            <w:r w:rsidRPr="009E23F0">
              <w:rPr>
                <w:rFonts w:cstheme="minorHAnsi"/>
                <w:b/>
                <w:bCs/>
                <w:szCs w:val="22"/>
              </w:rPr>
              <w:t>Training on integrating the gender perspective in research and teaching</w:t>
            </w:r>
            <w:r w:rsidRPr="009E23F0">
              <w:rPr>
                <w:rFonts w:cstheme="minorHAnsi"/>
                <w:szCs w:val="22"/>
              </w:rPr>
              <w:t xml:space="preserve">. A specific voluntary training course on integrating the gender perspective in research and teaching will be offered to faculty core and researchers of the Business and Law Schools. The training will be offered periodically depending on demand and it will be made available for faculty core and researchers. For </w:t>
            </w:r>
            <w:proofErr w:type="spellStart"/>
            <w:r w:rsidRPr="009E23F0">
              <w:rPr>
                <w:rFonts w:cstheme="minorHAnsi"/>
                <w:szCs w:val="22"/>
              </w:rPr>
              <w:t>Ph</w:t>
            </w:r>
            <w:r w:rsidR="003829DF">
              <w:rPr>
                <w:rFonts w:cstheme="minorHAnsi"/>
                <w:szCs w:val="22"/>
              </w:rPr>
              <w:t>.</w:t>
            </w:r>
            <w:r w:rsidRPr="009E23F0">
              <w:rPr>
                <w:rFonts w:cstheme="minorHAnsi"/>
                <w:szCs w:val="22"/>
              </w:rPr>
              <w:t>D</w:t>
            </w:r>
            <w:proofErr w:type="spellEnd"/>
            <w:r w:rsidRPr="009E23F0">
              <w:rPr>
                <w:rFonts w:cstheme="minorHAnsi"/>
                <w:szCs w:val="22"/>
              </w:rPr>
              <w:t xml:space="preserve"> students, a specific compulsory seminar of integrating the gender perspective in research will be offered annually in the </w:t>
            </w:r>
            <w:proofErr w:type="spellStart"/>
            <w:r w:rsidRPr="009E23F0">
              <w:rPr>
                <w:rFonts w:cstheme="minorHAnsi"/>
                <w:szCs w:val="22"/>
              </w:rPr>
              <w:t>Ph</w:t>
            </w:r>
            <w:r w:rsidR="003829DF">
              <w:rPr>
                <w:rFonts w:cstheme="minorHAnsi"/>
                <w:szCs w:val="22"/>
              </w:rPr>
              <w:t>.</w:t>
            </w:r>
            <w:r w:rsidRPr="009E23F0">
              <w:rPr>
                <w:rFonts w:cstheme="minorHAnsi"/>
                <w:szCs w:val="22"/>
              </w:rPr>
              <w:t>D</w:t>
            </w:r>
            <w:proofErr w:type="spellEnd"/>
            <w:r w:rsidRPr="009E23F0">
              <w:rPr>
                <w:rFonts w:cstheme="minorHAnsi"/>
                <w:szCs w:val="22"/>
              </w:rPr>
              <w:t xml:space="preserve"> Program</w:t>
            </w:r>
            <w:r w:rsidR="003829DF">
              <w:rPr>
                <w:rFonts w:cstheme="minorHAnsi"/>
                <w:szCs w:val="22"/>
              </w:rPr>
              <w:t>me</w:t>
            </w:r>
            <w:r w:rsidRPr="009E23F0">
              <w:rPr>
                <w:rFonts w:cstheme="minorHAnsi"/>
                <w:szCs w:val="22"/>
              </w:rPr>
              <w:t>s of the Business and Law Schools.</w:t>
            </w:r>
          </w:p>
          <w:p w14:paraId="4FEEA391" w14:textId="73E943D1" w:rsidR="005C467F" w:rsidRPr="009E23F0" w:rsidRDefault="005C467F" w:rsidP="00A83688">
            <w:pPr>
              <w:pStyle w:val="ListParagraph"/>
              <w:widowControl w:val="0"/>
              <w:numPr>
                <w:ilvl w:val="0"/>
                <w:numId w:val="17"/>
              </w:numPr>
              <w:autoSpaceDE w:val="0"/>
              <w:autoSpaceDN w:val="0"/>
              <w:spacing w:line="276" w:lineRule="auto"/>
              <w:contextualSpacing w:val="0"/>
              <w:jc w:val="left"/>
              <w:rPr>
                <w:rFonts w:cstheme="minorHAnsi"/>
                <w:szCs w:val="22"/>
              </w:rPr>
            </w:pPr>
            <w:r w:rsidRPr="009E23F0">
              <w:rPr>
                <w:rFonts w:cstheme="minorHAnsi"/>
                <w:b/>
                <w:bCs/>
                <w:szCs w:val="22"/>
              </w:rPr>
              <w:t>Materials on integrating a gender perspective in research and teaching.</w:t>
            </w:r>
            <w:r w:rsidRPr="009E23F0">
              <w:rPr>
                <w:rFonts w:cstheme="minorHAnsi"/>
                <w:szCs w:val="22"/>
              </w:rPr>
              <w:t xml:space="preserve"> Specific materials will be elaborated </w:t>
            </w:r>
            <w:r w:rsidR="00170059">
              <w:rPr>
                <w:rFonts w:cstheme="minorHAnsi"/>
                <w:szCs w:val="22"/>
              </w:rPr>
              <w:t xml:space="preserve">on </w:t>
            </w:r>
            <w:r w:rsidRPr="009E23F0">
              <w:rPr>
                <w:rFonts w:cstheme="minorHAnsi"/>
                <w:szCs w:val="22"/>
              </w:rPr>
              <w:t xml:space="preserve">regarding the integration of the gender dimension in research and teaching. These materials will be offered to faculty core, researchers, </w:t>
            </w:r>
            <w:proofErr w:type="spellStart"/>
            <w:r w:rsidRPr="009E23F0">
              <w:rPr>
                <w:rFonts w:cstheme="minorHAnsi"/>
                <w:szCs w:val="22"/>
              </w:rPr>
              <w:t>Ph</w:t>
            </w:r>
            <w:r w:rsidR="00170059">
              <w:rPr>
                <w:rFonts w:cstheme="minorHAnsi"/>
                <w:szCs w:val="22"/>
              </w:rPr>
              <w:t>.</w:t>
            </w:r>
            <w:r w:rsidRPr="009E23F0">
              <w:rPr>
                <w:rFonts w:cstheme="minorHAnsi"/>
                <w:szCs w:val="22"/>
              </w:rPr>
              <w:t>D</w:t>
            </w:r>
            <w:proofErr w:type="spellEnd"/>
            <w:r w:rsidRPr="009E23F0">
              <w:rPr>
                <w:rFonts w:cstheme="minorHAnsi"/>
                <w:szCs w:val="22"/>
              </w:rPr>
              <w:t xml:space="preserve"> students and internal academic collaborators interested upon request.</w:t>
            </w:r>
          </w:p>
          <w:p w14:paraId="1105D209" w14:textId="63C7A60E" w:rsidR="005C467F" w:rsidRPr="009E23F0" w:rsidRDefault="005C467F" w:rsidP="00A83688">
            <w:pPr>
              <w:pStyle w:val="ListParagraph"/>
              <w:widowControl w:val="0"/>
              <w:numPr>
                <w:ilvl w:val="0"/>
                <w:numId w:val="17"/>
              </w:numPr>
              <w:autoSpaceDE w:val="0"/>
              <w:autoSpaceDN w:val="0"/>
              <w:spacing w:line="276" w:lineRule="auto"/>
              <w:contextualSpacing w:val="0"/>
              <w:jc w:val="left"/>
              <w:rPr>
                <w:rFonts w:cstheme="minorHAnsi"/>
                <w:szCs w:val="22"/>
              </w:rPr>
            </w:pPr>
            <w:r w:rsidRPr="009E23F0">
              <w:rPr>
                <w:rFonts w:cstheme="minorHAnsi"/>
                <w:b/>
                <w:bCs/>
                <w:szCs w:val="22"/>
              </w:rPr>
              <w:t>Gender case studies</w:t>
            </w:r>
            <w:r w:rsidRPr="009E23F0">
              <w:rPr>
                <w:rFonts w:cstheme="minorHAnsi"/>
                <w:szCs w:val="22"/>
              </w:rPr>
              <w:t xml:space="preserve">. Elaboration of gender case studies to use them in teaching activities and the creation of a Gender case studies collection that gathers all gender case studies elaborated by </w:t>
            </w:r>
            <w:proofErr w:type="spellStart"/>
            <w:r w:rsidR="00302510" w:rsidRPr="009E23F0">
              <w:rPr>
                <w:rFonts w:cstheme="minorHAnsi"/>
                <w:szCs w:val="22"/>
              </w:rPr>
              <w:t>Esade</w:t>
            </w:r>
            <w:r w:rsidR="00170059">
              <w:rPr>
                <w:rFonts w:cstheme="minorHAnsi"/>
                <w:szCs w:val="22"/>
              </w:rPr>
              <w:t>’</w:t>
            </w:r>
            <w:r w:rsidR="00302510" w:rsidRPr="009E23F0">
              <w:rPr>
                <w:rFonts w:cstheme="minorHAnsi"/>
                <w:szCs w:val="22"/>
              </w:rPr>
              <w:t>s</w:t>
            </w:r>
            <w:proofErr w:type="spellEnd"/>
            <w:r w:rsidR="00302510" w:rsidRPr="009E23F0">
              <w:rPr>
                <w:rFonts w:cstheme="minorHAnsi"/>
                <w:szCs w:val="22"/>
              </w:rPr>
              <w:t xml:space="preserve"> </w:t>
            </w:r>
            <w:r w:rsidRPr="009E23F0">
              <w:rPr>
                <w:rFonts w:cstheme="minorHAnsi"/>
                <w:szCs w:val="22"/>
              </w:rPr>
              <w:t>faculty.</w:t>
            </w:r>
          </w:p>
          <w:p w14:paraId="27576D60" w14:textId="435D21C8" w:rsidR="005C467F" w:rsidRPr="009E23F0" w:rsidRDefault="005C467F" w:rsidP="00A83688">
            <w:pPr>
              <w:pStyle w:val="ListParagraph"/>
              <w:widowControl w:val="0"/>
              <w:numPr>
                <w:ilvl w:val="0"/>
                <w:numId w:val="17"/>
              </w:numPr>
              <w:autoSpaceDE w:val="0"/>
              <w:autoSpaceDN w:val="0"/>
              <w:spacing w:line="276" w:lineRule="auto"/>
              <w:contextualSpacing w:val="0"/>
              <w:jc w:val="left"/>
              <w:rPr>
                <w:rFonts w:cstheme="minorHAnsi"/>
                <w:szCs w:val="22"/>
              </w:rPr>
            </w:pPr>
            <w:r w:rsidRPr="009E23F0">
              <w:rPr>
                <w:rFonts w:cstheme="minorHAnsi"/>
                <w:b/>
                <w:bCs/>
                <w:szCs w:val="22"/>
              </w:rPr>
              <w:t>Incentives to integrate a gender perspective in teaching</w:t>
            </w:r>
            <w:r w:rsidRPr="00894F12">
              <w:rPr>
                <w:rFonts w:cstheme="minorHAnsi"/>
                <w:szCs w:val="22"/>
              </w:rPr>
              <w:t>.</w:t>
            </w:r>
            <w:r w:rsidRPr="009E23F0">
              <w:rPr>
                <w:rFonts w:cstheme="minorHAnsi"/>
                <w:szCs w:val="22"/>
              </w:rPr>
              <w:t xml:space="preserve"> Encourage faculty core to adapt their teaching materials to include a gender perspective or introduce gender case studies by including it as </w:t>
            </w:r>
            <w:r w:rsidR="00170059">
              <w:rPr>
                <w:rFonts w:cstheme="minorHAnsi"/>
                <w:szCs w:val="22"/>
              </w:rPr>
              <w:t>“</w:t>
            </w:r>
            <w:r w:rsidRPr="009E23F0">
              <w:rPr>
                <w:rFonts w:cstheme="minorHAnsi"/>
                <w:szCs w:val="22"/>
              </w:rPr>
              <w:t>Teaching innovation</w:t>
            </w:r>
            <w:r w:rsidR="00170059">
              <w:rPr>
                <w:rFonts w:cstheme="minorHAnsi"/>
                <w:szCs w:val="22"/>
              </w:rPr>
              <w:t>”</w:t>
            </w:r>
            <w:r w:rsidR="00302510" w:rsidRPr="009E23F0">
              <w:rPr>
                <w:rFonts w:cstheme="minorHAnsi"/>
                <w:szCs w:val="22"/>
              </w:rPr>
              <w:t xml:space="preserve"> </w:t>
            </w:r>
            <w:r w:rsidRPr="009E23F0">
              <w:rPr>
                <w:rFonts w:cstheme="minorHAnsi"/>
                <w:szCs w:val="22"/>
              </w:rPr>
              <w:t xml:space="preserve">in the Annual report and by creating an award for </w:t>
            </w:r>
            <w:r w:rsidR="00170059">
              <w:rPr>
                <w:rFonts w:cstheme="minorHAnsi"/>
                <w:szCs w:val="22"/>
              </w:rPr>
              <w:t xml:space="preserve">a </w:t>
            </w:r>
            <w:r w:rsidRPr="009E23F0">
              <w:rPr>
                <w:rFonts w:cstheme="minorHAnsi"/>
                <w:szCs w:val="22"/>
              </w:rPr>
              <w:t>gender perspective in teaching.</w:t>
            </w:r>
          </w:p>
          <w:p w14:paraId="600BC800" w14:textId="77777777" w:rsidR="005C467F" w:rsidRPr="009E23F0" w:rsidRDefault="005C467F" w:rsidP="00A83688">
            <w:pPr>
              <w:pStyle w:val="ListParagraph"/>
              <w:widowControl w:val="0"/>
              <w:numPr>
                <w:ilvl w:val="0"/>
                <w:numId w:val="17"/>
              </w:numPr>
              <w:autoSpaceDE w:val="0"/>
              <w:autoSpaceDN w:val="0"/>
              <w:spacing w:line="276" w:lineRule="auto"/>
              <w:contextualSpacing w:val="0"/>
              <w:jc w:val="left"/>
              <w:rPr>
                <w:rFonts w:cstheme="minorHAnsi"/>
                <w:szCs w:val="22"/>
              </w:rPr>
            </w:pPr>
            <w:r w:rsidRPr="009E23F0">
              <w:rPr>
                <w:rFonts w:cstheme="minorHAnsi"/>
                <w:b/>
                <w:bCs/>
                <w:szCs w:val="22"/>
              </w:rPr>
              <w:t>Incentives for PhD, Master and Bachelor students to integrate the gender perspective in research</w:t>
            </w:r>
            <w:r w:rsidRPr="009E23F0">
              <w:rPr>
                <w:rFonts w:cstheme="minorHAnsi"/>
                <w:szCs w:val="22"/>
              </w:rPr>
              <w:t>. Create awards for the best PhD Thesis, Master Thesis and Bachelor Thesis dedicated to gender studies or that integrates a gender and/or diversity perspective in research. Only Thesis with a minimum grade of Excellent or equivalent will be eligible for these awards.</w:t>
            </w:r>
          </w:p>
          <w:p w14:paraId="3F0496D2" w14:textId="77777777" w:rsidR="005C467F" w:rsidRPr="009E23F0" w:rsidRDefault="005C467F" w:rsidP="00A83688">
            <w:pPr>
              <w:pStyle w:val="ListParagraph"/>
              <w:widowControl w:val="0"/>
              <w:numPr>
                <w:ilvl w:val="0"/>
                <w:numId w:val="17"/>
              </w:numPr>
              <w:autoSpaceDE w:val="0"/>
              <w:autoSpaceDN w:val="0"/>
              <w:spacing w:line="276" w:lineRule="auto"/>
              <w:contextualSpacing w:val="0"/>
              <w:jc w:val="left"/>
              <w:rPr>
                <w:rFonts w:cstheme="minorHAnsi"/>
                <w:szCs w:val="22"/>
              </w:rPr>
            </w:pPr>
            <w:r w:rsidRPr="009E23F0">
              <w:rPr>
                <w:rFonts w:cstheme="minorHAnsi"/>
                <w:b/>
                <w:bCs/>
                <w:szCs w:val="22"/>
              </w:rPr>
              <w:t>Gender equality courses</w:t>
            </w:r>
            <w:r w:rsidRPr="009E23F0">
              <w:rPr>
                <w:rFonts w:cstheme="minorHAnsi"/>
                <w:szCs w:val="22"/>
              </w:rPr>
              <w:t xml:space="preserve">. Introduce specific gender courses in different units and programmes of </w:t>
            </w:r>
            <w:proofErr w:type="spellStart"/>
            <w:r w:rsidRPr="009E23F0">
              <w:rPr>
                <w:rFonts w:cstheme="minorHAnsi"/>
                <w:szCs w:val="22"/>
              </w:rPr>
              <w:t>Esade</w:t>
            </w:r>
            <w:proofErr w:type="spellEnd"/>
            <w:r w:rsidRPr="009E23F0">
              <w:rPr>
                <w:rFonts w:cstheme="minorHAnsi"/>
                <w:szCs w:val="22"/>
              </w:rPr>
              <w:t>, including Bachelor and/or Master courses of the Business, Law Schools and/or Executive Education.</w:t>
            </w:r>
          </w:p>
          <w:p w14:paraId="2E1AC291" w14:textId="77777777" w:rsidR="005C467F" w:rsidRPr="009E23F0" w:rsidRDefault="005C467F" w:rsidP="00A83688">
            <w:pPr>
              <w:pStyle w:val="ListParagraph"/>
              <w:widowControl w:val="0"/>
              <w:numPr>
                <w:ilvl w:val="0"/>
                <w:numId w:val="17"/>
              </w:numPr>
              <w:autoSpaceDE w:val="0"/>
              <w:autoSpaceDN w:val="0"/>
              <w:spacing w:line="276" w:lineRule="auto"/>
              <w:contextualSpacing w:val="0"/>
              <w:jc w:val="left"/>
              <w:rPr>
                <w:rFonts w:cstheme="minorHAnsi"/>
                <w:szCs w:val="22"/>
              </w:rPr>
            </w:pPr>
            <w:r w:rsidRPr="009E23F0">
              <w:rPr>
                <w:rFonts w:cstheme="minorHAnsi"/>
                <w:b/>
                <w:bCs/>
                <w:szCs w:val="22"/>
              </w:rPr>
              <w:t>Gender diverse research groups</w:t>
            </w:r>
            <w:r w:rsidRPr="009E23F0">
              <w:rPr>
                <w:rFonts w:cstheme="minorHAnsi"/>
                <w:szCs w:val="22"/>
              </w:rPr>
              <w:t xml:space="preserve">. Research groups in </w:t>
            </w:r>
            <w:proofErr w:type="spellStart"/>
            <w:r w:rsidRPr="009E23F0">
              <w:rPr>
                <w:rFonts w:cstheme="minorHAnsi"/>
                <w:szCs w:val="22"/>
              </w:rPr>
              <w:t>Esade</w:t>
            </w:r>
            <w:proofErr w:type="spellEnd"/>
            <w:r w:rsidRPr="009E23F0">
              <w:rPr>
                <w:rFonts w:cstheme="minorHAnsi"/>
                <w:szCs w:val="22"/>
              </w:rPr>
              <w:t xml:space="preserve"> should be gender diverse, including research groups of institutes and funded projects in competitive and non-competitive calls. </w:t>
            </w:r>
          </w:p>
          <w:p w14:paraId="53A70B11" w14:textId="57391D3D" w:rsidR="005C467F" w:rsidRPr="009E23F0" w:rsidRDefault="005C467F" w:rsidP="00A83688">
            <w:pPr>
              <w:pStyle w:val="ListParagraph"/>
              <w:widowControl w:val="0"/>
              <w:numPr>
                <w:ilvl w:val="0"/>
                <w:numId w:val="17"/>
              </w:numPr>
              <w:autoSpaceDE w:val="0"/>
              <w:autoSpaceDN w:val="0"/>
              <w:spacing w:line="276" w:lineRule="auto"/>
              <w:contextualSpacing w:val="0"/>
              <w:jc w:val="left"/>
              <w:rPr>
                <w:rFonts w:cstheme="minorHAnsi"/>
                <w:szCs w:val="22"/>
              </w:rPr>
            </w:pPr>
            <w:r w:rsidRPr="009E23F0">
              <w:rPr>
                <w:rFonts w:cstheme="minorHAnsi"/>
                <w:b/>
                <w:bCs/>
                <w:szCs w:val="22"/>
              </w:rPr>
              <w:t>Gender balance in academic speakers and academic events.</w:t>
            </w:r>
            <w:r w:rsidRPr="009E23F0">
              <w:rPr>
                <w:rFonts w:cstheme="minorHAnsi"/>
                <w:szCs w:val="22"/>
              </w:rPr>
              <w:t xml:space="preserve"> Academic events and activities (including seminars, conferences and PhD Thesis) </w:t>
            </w:r>
            <w:r w:rsidR="00302510" w:rsidRPr="009E23F0">
              <w:rPr>
                <w:rFonts w:cstheme="minorHAnsi"/>
                <w:szCs w:val="22"/>
              </w:rPr>
              <w:t>organi</w:t>
            </w:r>
            <w:r w:rsidR="00302510">
              <w:rPr>
                <w:rFonts w:cstheme="minorHAnsi"/>
                <w:szCs w:val="22"/>
              </w:rPr>
              <w:t>s</w:t>
            </w:r>
            <w:r w:rsidR="00302510" w:rsidRPr="009E23F0">
              <w:rPr>
                <w:rFonts w:cstheme="minorHAnsi"/>
                <w:szCs w:val="22"/>
              </w:rPr>
              <w:t xml:space="preserve">ed </w:t>
            </w:r>
            <w:r w:rsidRPr="009E23F0">
              <w:rPr>
                <w:rFonts w:cstheme="minorHAnsi"/>
                <w:szCs w:val="22"/>
              </w:rPr>
              <w:t xml:space="preserve">by research groups in </w:t>
            </w:r>
            <w:proofErr w:type="spellStart"/>
            <w:r w:rsidRPr="009E23F0">
              <w:rPr>
                <w:rFonts w:cstheme="minorHAnsi"/>
                <w:szCs w:val="22"/>
              </w:rPr>
              <w:t>Esade</w:t>
            </w:r>
            <w:proofErr w:type="spellEnd"/>
            <w:r w:rsidRPr="009E23F0">
              <w:rPr>
                <w:rFonts w:cstheme="minorHAnsi"/>
                <w:szCs w:val="22"/>
              </w:rPr>
              <w:t xml:space="preserve"> must guarantee a gender balance, approximately 50% of women and men. When the activity entails only the invitation of one speaker, this gender balance must be guaranteed throughout the academic year.</w:t>
            </w:r>
          </w:p>
          <w:p w14:paraId="4A607593" w14:textId="77777777" w:rsidR="005C467F" w:rsidRPr="009E23F0" w:rsidRDefault="005C467F" w:rsidP="00A83688">
            <w:pPr>
              <w:spacing w:line="276" w:lineRule="auto"/>
              <w:rPr>
                <w:rFonts w:asciiTheme="minorHAnsi" w:hAnsiTheme="minorHAnsi" w:cstheme="minorHAnsi"/>
                <w:szCs w:val="22"/>
              </w:rPr>
            </w:pPr>
          </w:p>
        </w:tc>
      </w:tr>
      <w:tr w:rsidR="005C467F" w:rsidRPr="009E23F0" w14:paraId="2E315786" w14:textId="77777777" w:rsidTr="005C467F">
        <w:tc>
          <w:tcPr>
            <w:tcW w:w="1134" w:type="dxa"/>
          </w:tcPr>
          <w:p w14:paraId="0ADD3ADB" w14:textId="77777777" w:rsidR="005C467F" w:rsidRPr="009E23F0" w:rsidRDefault="005C467F" w:rsidP="00A83688">
            <w:pPr>
              <w:spacing w:line="276" w:lineRule="auto"/>
              <w:rPr>
                <w:rFonts w:asciiTheme="minorHAnsi" w:hAnsiTheme="minorHAnsi" w:cstheme="minorHAnsi"/>
                <w:szCs w:val="22"/>
              </w:rPr>
            </w:pPr>
            <w:r w:rsidRPr="009E23F0">
              <w:rPr>
                <w:rFonts w:asciiTheme="minorHAnsi" w:hAnsiTheme="minorHAnsi" w:cstheme="minorHAnsi"/>
                <w:szCs w:val="22"/>
              </w:rPr>
              <w:t>ESMT</w:t>
            </w:r>
          </w:p>
        </w:tc>
        <w:tc>
          <w:tcPr>
            <w:tcW w:w="9072" w:type="dxa"/>
          </w:tcPr>
          <w:p w14:paraId="642791A3" w14:textId="77777777" w:rsidR="005C467F" w:rsidRPr="009E23F0" w:rsidRDefault="005C467F" w:rsidP="00A83688">
            <w:pPr>
              <w:pStyle w:val="BodyText"/>
              <w:widowControl w:val="0"/>
              <w:autoSpaceDE w:val="0"/>
              <w:autoSpaceDN w:val="0"/>
              <w:spacing w:line="276" w:lineRule="auto"/>
              <w:rPr>
                <w:rFonts w:asciiTheme="minorHAnsi" w:hAnsiTheme="minorHAnsi" w:cstheme="minorHAnsi"/>
                <w:b/>
                <w:bCs/>
                <w:szCs w:val="22"/>
              </w:rPr>
            </w:pPr>
            <w:r w:rsidRPr="009E23F0">
              <w:rPr>
                <w:rFonts w:asciiTheme="minorHAnsi" w:hAnsiTheme="minorHAnsi" w:cstheme="minorHAnsi"/>
                <w:b/>
                <w:bCs/>
                <w:szCs w:val="22"/>
              </w:rPr>
              <w:t>Gender dimension in research:</w:t>
            </w:r>
          </w:p>
          <w:p w14:paraId="5D0B0F40" w14:textId="77777777" w:rsidR="005C467F" w:rsidRPr="009E23F0" w:rsidRDefault="005C467F" w:rsidP="00A83688">
            <w:pPr>
              <w:pStyle w:val="BodyText"/>
              <w:widowControl w:val="0"/>
              <w:numPr>
                <w:ilvl w:val="0"/>
                <w:numId w:val="18"/>
              </w:numPr>
              <w:autoSpaceDE w:val="0"/>
              <w:autoSpaceDN w:val="0"/>
              <w:spacing w:line="276" w:lineRule="auto"/>
              <w:jc w:val="left"/>
              <w:rPr>
                <w:rFonts w:asciiTheme="minorHAnsi" w:hAnsiTheme="minorHAnsi" w:cstheme="minorHAnsi"/>
                <w:szCs w:val="22"/>
              </w:rPr>
            </w:pPr>
            <w:r w:rsidRPr="009E23F0">
              <w:rPr>
                <w:rFonts w:asciiTheme="minorHAnsi" w:hAnsiTheme="minorHAnsi" w:cstheme="minorHAnsi"/>
                <w:szCs w:val="22"/>
              </w:rPr>
              <w:t>Creating incentives for faculty and student innovative projects and case studies targeting or addressing gender issues in business and management</w:t>
            </w:r>
          </w:p>
          <w:p w14:paraId="0C54FFD1" w14:textId="77777777" w:rsidR="005C467F" w:rsidRPr="009E23F0" w:rsidRDefault="005C467F" w:rsidP="00A83688">
            <w:pPr>
              <w:pStyle w:val="BodyText"/>
              <w:widowControl w:val="0"/>
              <w:numPr>
                <w:ilvl w:val="0"/>
                <w:numId w:val="18"/>
              </w:numPr>
              <w:autoSpaceDE w:val="0"/>
              <w:autoSpaceDN w:val="0"/>
              <w:spacing w:line="276" w:lineRule="auto"/>
              <w:jc w:val="left"/>
              <w:rPr>
                <w:rFonts w:asciiTheme="minorHAnsi" w:hAnsiTheme="minorHAnsi" w:cstheme="minorHAnsi"/>
                <w:szCs w:val="22"/>
              </w:rPr>
            </w:pPr>
            <w:r w:rsidRPr="009E23F0">
              <w:rPr>
                <w:rFonts w:asciiTheme="minorHAnsi" w:hAnsiTheme="minorHAnsi" w:cstheme="minorHAnsi"/>
                <w:szCs w:val="22"/>
              </w:rPr>
              <w:t>Increase visibility of research projects addressing gender equality through communication</w:t>
            </w:r>
          </w:p>
          <w:p w14:paraId="33E6A82E" w14:textId="77777777" w:rsidR="005C467F" w:rsidRPr="009E23F0" w:rsidRDefault="005C467F" w:rsidP="00A83688">
            <w:pPr>
              <w:pStyle w:val="BodyText"/>
              <w:widowControl w:val="0"/>
              <w:numPr>
                <w:ilvl w:val="0"/>
                <w:numId w:val="18"/>
              </w:numPr>
              <w:autoSpaceDE w:val="0"/>
              <w:autoSpaceDN w:val="0"/>
              <w:spacing w:line="276" w:lineRule="auto"/>
              <w:jc w:val="left"/>
              <w:rPr>
                <w:rFonts w:asciiTheme="minorHAnsi" w:hAnsiTheme="minorHAnsi" w:cstheme="minorHAnsi"/>
                <w:szCs w:val="22"/>
              </w:rPr>
            </w:pPr>
            <w:r w:rsidRPr="009E23F0">
              <w:rPr>
                <w:rFonts w:asciiTheme="minorHAnsi" w:hAnsiTheme="minorHAnsi" w:cstheme="minorHAnsi"/>
                <w:szCs w:val="22"/>
              </w:rPr>
              <w:t xml:space="preserve">Train PhD students and postdocs to employ a gender perspective and gender-related </w:t>
            </w:r>
            <w:r w:rsidRPr="009E23F0">
              <w:rPr>
                <w:rFonts w:asciiTheme="minorHAnsi" w:hAnsiTheme="minorHAnsi" w:cstheme="minorHAnsi"/>
                <w:szCs w:val="22"/>
              </w:rPr>
              <w:lastRenderedPageBreak/>
              <w:t>resources in research</w:t>
            </w:r>
          </w:p>
          <w:p w14:paraId="32CEA97B" w14:textId="77777777" w:rsidR="005C467F" w:rsidRPr="009E23F0" w:rsidRDefault="005C467F" w:rsidP="00A83688">
            <w:pPr>
              <w:pStyle w:val="BodyText"/>
              <w:widowControl w:val="0"/>
              <w:autoSpaceDE w:val="0"/>
              <w:autoSpaceDN w:val="0"/>
              <w:spacing w:line="276" w:lineRule="auto"/>
              <w:rPr>
                <w:rFonts w:asciiTheme="minorHAnsi" w:hAnsiTheme="minorHAnsi" w:cstheme="minorHAnsi"/>
                <w:b/>
                <w:bCs/>
                <w:szCs w:val="22"/>
              </w:rPr>
            </w:pPr>
            <w:r w:rsidRPr="009E23F0">
              <w:rPr>
                <w:rFonts w:asciiTheme="minorHAnsi" w:hAnsiTheme="minorHAnsi" w:cstheme="minorHAnsi"/>
                <w:b/>
                <w:bCs/>
                <w:szCs w:val="22"/>
              </w:rPr>
              <w:t>Resources for teaching and research:</w:t>
            </w:r>
          </w:p>
          <w:p w14:paraId="3D489313" w14:textId="77777777" w:rsidR="005C467F" w:rsidRPr="009E23F0" w:rsidRDefault="005C467F" w:rsidP="00A83688">
            <w:pPr>
              <w:pStyle w:val="BodyText"/>
              <w:widowControl w:val="0"/>
              <w:numPr>
                <w:ilvl w:val="0"/>
                <w:numId w:val="18"/>
              </w:numPr>
              <w:autoSpaceDE w:val="0"/>
              <w:autoSpaceDN w:val="0"/>
              <w:spacing w:line="276" w:lineRule="auto"/>
              <w:jc w:val="left"/>
              <w:rPr>
                <w:rFonts w:asciiTheme="minorHAnsi" w:hAnsiTheme="minorHAnsi" w:cstheme="minorHAnsi"/>
                <w:szCs w:val="22"/>
              </w:rPr>
            </w:pPr>
            <w:r w:rsidRPr="009E23F0">
              <w:rPr>
                <w:rFonts w:asciiTheme="minorHAnsi" w:hAnsiTheme="minorHAnsi" w:cstheme="minorHAnsi"/>
                <w:szCs w:val="22"/>
              </w:rPr>
              <w:t>Providing a collection of resources to support the integration of the gender dimension into research (toolkits, definitions) and teaching</w:t>
            </w:r>
          </w:p>
          <w:p w14:paraId="243F0D01" w14:textId="77777777" w:rsidR="005C467F" w:rsidRPr="009E23F0" w:rsidRDefault="005C467F" w:rsidP="00A83688">
            <w:pPr>
              <w:pStyle w:val="BodyText"/>
              <w:widowControl w:val="0"/>
              <w:numPr>
                <w:ilvl w:val="0"/>
                <w:numId w:val="18"/>
              </w:numPr>
              <w:autoSpaceDE w:val="0"/>
              <w:autoSpaceDN w:val="0"/>
              <w:spacing w:line="276" w:lineRule="auto"/>
              <w:jc w:val="left"/>
              <w:rPr>
                <w:rFonts w:asciiTheme="minorHAnsi" w:hAnsiTheme="minorHAnsi" w:cstheme="minorHAnsi"/>
                <w:szCs w:val="22"/>
              </w:rPr>
            </w:pPr>
            <w:r w:rsidRPr="009E23F0">
              <w:rPr>
                <w:rFonts w:asciiTheme="minorHAnsi" w:hAnsiTheme="minorHAnsi" w:cstheme="minorHAnsi"/>
                <w:szCs w:val="22"/>
              </w:rPr>
              <w:t>Creating and updating repository with different types of material on gender issues, diversity, and inclusion (latest research)</w:t>
            </w:r>
          </w:p>
          <w:p w14:paraId="21E2B5AF" w14:textId="66E5C800" w:rsidR="005C467F" w:rsidRPr="009E23F0" w:rsidRDefault="005C467F" w:rsidP="00A83688">
            <w:pPr>
              <w:pStyle w:val="BodyText"/>
              <w:widowControl w:val="0"/>
              <w:numPr>
                <w:ilvl w:val="0"/>
                <w:numId w:val="18"/>
              </w:numPr>
              <w:autoSpaceDE w:val="0"/>
              <w:autoSpaceDN w:val="0"/>
              <w:spacing w:line="276" w:lineRule="auto"/>
              <w:jc w:val="left"/>
              <w:rPr>
                <w:rFonts w:asciiTheme="minorHAnsi" w:hAnsiTheme="minorHAnsi" w:cstheme="minorHAnsi"/>
                <w:szCs w:val="22"/>
              </w:rPr>
            </w:pPr>
            <w:r w:rsidRPr="009E23F0">
              <w:rPr>
                <w:rFonts w:asciiTheme="minorHAnsi" w:hAnsiTheme="minorHAnsi" w:cstheme="minorHAnsi"/>
                <w:szCs w:val="22"/>
              </w:rPr>
              <w:t>Providing faculty members with coaching opportunit</w:t>
            </w:r>
            <w:r w:rsidR="00212C74">
              <w:rPr>
                <w:rFonts w:asciiTheme="minorHAnsi" w:hAnsiTheme="minorHAnsi" w:cstheme="minorHAnsi"/>
                <w:szCs w:val="22"/>
              </w:rPr>
              <w:t>ies</w:t>
            </w:r>
            <w:r w:rsidRPr="009E23F0">
              <w:rPr>
                <w:rFonts w:asciiTheme="minorHAnsi" w:hAnsiTheme="minorHAnsi" w:cstheme="minorHAnsi"/>
                <w:szCs w:val="22"/>
              </w:rPr>
              <w:t xml:space="preserve"> about integrating the gender dimension in business and management study plans and teaching (gender competence)</w:t>
            </w:r>
          </w:p>
          <w:p w14:paraId="1160B7A5" w14:textId="77777777" w:rsidR="005C467F" w:rsidRPr="009E23F0" w:rsidRDefault="005C467F" w:rsidP="00A83688">
            <w:pPr>
              <w:pStyle w:val="BodyText"/>
              <w:widowControl w:val="0"/>
              <w:autoSpaceDE w:val="0"/>
              <w:autoSpaceDN w:val="0"/>
              <w:spacing w:line="276" w:lineRule="auto"/>
              <w:rPr>
                <w:rFonts w:asciiTheme="minorHAnsi" w:hAnsiTheme="minorHAnsi" w:cstheme="minorHAnsi"/>
                <w:b/>
                <w:bCs/>
                <w:szCs w:val="22"/>
              </w:rPr>
            </w:pPr>
            <w:r w:rsidRPr="009E23F0">
              <w:rPr>
                <w:rFonts w:asciiTheme="minorHAnsi" w:hAnsiTheme="minorHAnsi" w:cstheme="minorHAnsi"/>
                <w:b/>
                <w:bCs/>
                <w:szCs w:val="22"/>
              </w:rPr>
              <w:t>Increasing the visibility of academic women:</w:t>
            </w:r>
          </w:p>
          <w:p w14:paraId="4671E9D7" w14:textId="77777777" w:rsidR="005C467F" w:rsidRPr="009E23F0" w:rsidRDefault="005C467F" w:rsidP="00A83688">
            <w:pPr>
              <w:pStyle w:val="BodyText"/>
              <w:widowControl w:val="0"/>
              <w:numPr>
                <w:ilvl w:val="0"/>
                <w:numId w:val="18"/>
              </w:numPr>
              <w:autoSpaceDE w:val="0"/>
              <w:autoSpaceDN w:val="0"/>
              <w:spacing w:line="276" w:lineRule="auto"/>
              <w:jc w:val="left"/>
              <w:rPr>
                <w:rFonts w:asciiTheme="minorHAnsi" w:hAnsiTheme="minorHAnsi" w:cstheme="minorHAnsi"/>
                <w:szCs w:val="22"/>
              </w:rPr>
            </w:pPr>
            <w:r w:rsidRPr="009E23F0">
              <w:rPr>
                <w:rFonts w:asciiTheme="minorHAnsi" w:hAnsiTheme="minorHAnsi" w:cstheme="minorHAnsi"/>
                <w:szCs w:val="22"/>
              </w:rPr>
              <w:t>Developing a degree course where gender and other social aspects (ethnicity, race, class) are examined in the field of business and management</w:t>
            </w:r>
          </w:p>
          <w:p w14:paraId="1B24C017" w14:textId="77777777" w:rsidR="005C467F" w:rsidRPr="009E23F0" w:rsidRDefault="005C467F" w:rsidP="00A83688">
            <w:pPr>
              <w:pStyle w:val="BodyText"/>
              <w:widowControl w:val="0"/>
              <w:numPr>
                <w:ilvl w:val="0"/>
                <w:numId w:val="18"/>
              </w:numPr>
              <w:autoSpaceDE w:val="0"/>
              <w:autoSpaceDN w:val="0"/>
              <w:spacing w:line="276" w:lineRule="auto"/>
              <w:jc w:val="left"/>
              <w:rPr>
                <w:rFonts w:asciiTheme="minorHAnsi" w:hAnsiTheme="minorHAnsi" w:cstheme="minorHAnsi"/>
                <w:szCs w:val="22"/>
              </w:rPr>
            </w:pPr>
            <w:r w:rsidRPr="009E23F0">
              <w:rPr>
                <w:rFonts w:asciiTheme="minorHAnsi" w:hAnsiTheme="minorHAnsi" w:cstheme="minorHAnsi"/>
                <w:szCs w:val="22"/>
              </w:rPr>
              <w:t>Preparing self-evaluation materials on the integration of the gender dimension in teaching content and strategies (e.g. learning objectives)</w:t>
            </w:r>
          </w:p>
          <w:p w14:paraId="6BE9E3CE" w14:textId="01B4DD87" w:rsidR="005C467F" w:rsidRPr="009E23F0" w:rsidRDefault="005C467F" w:rsidP="00A83688">
            <w:pPr>
              <w:pStyle w:val="BodyText"/>
              <w:widowControl w:val="0"/>
              <w:numPr>
                <w:ilvl w:val="0"/>
                <w:numId w:val="18"/>
              </w:numPr>
              <w:autoSpaceDE w:val="0"/>
              <w:autoSpaceDN w:val="0"/>
              <w:spacing w:line="276" w:lineRule="auto"/>
              <w:jc w:val="left"/>
              <w:rPr>
                <w:rFonts w:asciiTheme="minorHAnsi" w:hAnsiTheme="minorHAnsi" w:cstheme="minorHAnsi"/>
                <w:szCs w:val="22"/>
              </w:rPr>
            </w:pPr>
            <w:r w:rsidRPr="009E23F0">
              <w:rPr>
                <w:rFonts w:asciiTheme="minorHAnsi" w:hAnsiTheme="minorHAnsi" w:cstheme="minorHAnsi"/>
                <w:szCs w:val="22"/>
              </w:rPr>
              <w:t xml:space="preserve">Developing a tracking system </w:t>
            </w:r>
            <w:r w:rsidR="004A22EB">
              <w:rPr>
                <w:rFonts w:asciiTheme="minorHAnsi" w:hAnsiTheme="minorHAnsi" w:cstheme="minorHAnsi"/>
                <w:szCs w:val="22"/>
              </w:rPr>
              <w:t>for</w:t>
            </w:r>
            <w:r w:rsidRPr="009E23F0">
              <w:rPr>
                <w:rFonts w:asciiTheme="minorHAnsi" w:hAnsiTheme="minorHAnsi" w:cstheme="minorHAnsi"/>
                <w:szCs w:val="22"/>
              </w:rPr>
              <w:t xml:space="preserve"> the integration of the gender dimension in teaching (objectives, sessions, readings)</w:t>
            </w:r>
          </w:p>
          <w:p w14:paraId="06D5518C" w14:textId="77777777" w:rsidR="005C467F" w:rsidRPr="009E23F0" w:rsidRDefault="005C467F" w:rsidP="00A83688">
            <w:pPr>
              <w:pStyle w:val="BodyText"/>
              <w:widowControl w:val="0"/>
              <w:numPr>
                <w:ilvl w:val="0"/>
                <w:numId w:val="18"/>
              </w:numPr>
              <w:autoSpaceDE w:val="0"/>
              <w:autoSpaceDN w:val="0"/>
              <w:spacing w:line="276" w:lineRule="auto"/>
              <w:jc w:val="left"/>
              <w:rPr>
                <w:rFonts w:asciiTheme="minorHAnsi" w:hAnsiTheme="minorHAnsi" w:cstheme="minorHAnsi"/>
                <w:szCs w:val="22"/>
              </w:rPr>
            </w:pPr>
            <w:r w:rsidRPr="009E23F0">
              <w:rPr>
                <w:rFonts w:asciiTheme="minorHAnsi" w:hAnsiTheme="minorHAnsi" w:cstheme="minorHAnsi"/>
                <w:szCs w:val="22"/>
              </w:rPr>
              <w:t>Developing recommendations for minimum share of readings by female academics, cases studies with female protagonists, women as invited speakers in programs and events, and discussion of gender issues in courses</w:t>
            </w:r>
          </w:p>
          <w:p w14:paraId="40A61724" w14:textId="77777777" w:rsidR="005C467F" w:rsidRPr="009E23F0" w:rsidRDefault="005C467F" w:rsidP="00A83688">
            <w:pPr>
              <w:pStyle w:val="BodyText"/>
              <w:widowControl w:val="0"/>
              <w:numPr>
                <w:ilvl w:val="0"/>
                <w:numId w:val="18"/>
              </w:numPr>
              <w:autoSpaceDE w:val="0"/>
              <w:autoSpaceDN w:val="0"/>
              <w:spacing w:line="276" w:lineRule="auto"/>
              <w:jc w:val="left"/>
              <w:rPr>
                <w:rFonts w:asciiTheme="minorHAnsi" w:hAnsiTheme="minorHAnsi" w:cstheme="minorHAnsi"/>
                <w:szCs w:val="22"/>
              </w:rPr>
            </w:pPr>
            <w:r w:rsidRPr="009E23F0">
              <w:rPr>
                <w:rFonts w:asciiTheme="minorHAnsi" w:hAnsiTheme="minorHAnsi" w:cstheme="minorHAnsi"/>
                <w:szCs w:val="22"/>
              </w:rPr>
              <w:t>Encouraging faculty and student participation in networks of scholars who work on gender issues</w:t>
            </w:r>
          </w:p>
          <w:p w14:paraId="3ED28B28" w14:textId="77777777" w:rsidR="005C467F" w:rsidRPr="009E23F0" w:rsidRDefault="005C467F" w:rsidP="00A83688">
            <w:pPr>
              <w:spacing w:line="276" w:lineRule="auto"/>
              <w:rPr>
                <w:rFonts w:asciiTheme="minorHAnsi" w:hAnsiTheme="minorHAnsi" w:cstheme="minorHAnsi"/>
                <w:szCs w:val="22"/>
              </w:rPr>
            </w:pPr>
          </w:p>
        </w:tc>
      </w:tr>
      <w:tr w:rsidR="005C467F" w:rsidRPr="009E23F0" w14:paraId="612AA386" w14:textId="77777777" w:rsidTr="005C467F">
        <w:tc>
          <w:tcPr>
            <w:tcW w:w="1134" w:type="dxa"/>
          </w:tcPr>
          <w:p w14:paraId="35F768ED" w14:textId="77777777" w:rsidR="005C467F" w:rsidRPr="009E23F0" w:rsidRDefault="005C467F" w:rsidP="00A83688">
            <w:pPr>
              <w:spacing w:line="276" w:lineRule="auto"/>
              <w:rPr>
                <w:rFonts w:asciiTheme="minorHAnsi" w:hAnsiTheme="minorHAnsi" w:cstheme="minorHAnsi"/>
                <w:szCs w:val="22"/>
              </w:rPr>
            </w:pPr>
            <w:r w:rsidRPr="009E23F0">
              <w:rPr>
                <w:rFonts w:asciiTheme="minorHAnsi" w:hAnsiTheme="minorHAnsi" w:cstheme="minorHAnsi"/>
                <w:szCs w:val="22"/>
              </w:rPr>
              <w:lastRenderedPageBreak/>
              <w:t>IEDC</w:t>
            </w:r>
          </w:p>
        </w:tc>
        <w:tc>
          <w:tcPr>
            <w:tcW w:w="9072" w:type="dxa"/>
          </w:tcPr>
          <w:p w14:paraId="6F811D3E" w14:textId="03294CB2" w:rsidR="005C467F" w:rsidRPr="009E23F0" w:rsidRDefault="005C467F" w:rsidP="00A83688">
            <w:pPr>
              <w:pStyle w:val="BodyText"/>
              <w:widowControl w:val="0"/>
              <w:numPr>
                <w:ilvl w:val="0"/>
                <w:numId w:val="19"/>
              </w:numPr>
              <w:autoSpaceDE w:val="0"/>
              <w:autoSpaceDN w:val="0"/>
              <w:spacing w:line="276" w:lineRule="auto"/>
              <w:ind w:left="360"/>
              <w:jc w:val="left"/>
              <w:rPr>
                <w:rFonts w:asciiTheme="minorHAnsi" w:eastAsiaTheme="minorHAnsi" w:hAnsiTheme="minorHAnsi" w:cstheme="minorHAnsi"/>
                <w:szCs w:val="22"/>
              </w:rPr>
            </w:pPr>
            <w:r w:rsidRPr="009E23F0">
              <w:rPr>
                <w:rFonts w:asciiTheme="minorHAnsi" w:eastAsiaTheme="minorHAnsi" w:hAnsiTheme="minorHAnsi" w:cstheme="minorHAnsi"/>
                <w:szCs w:val="22"/>
              </w:rPr>
              <w:t xml:space="preserve">Raising sensitivity on gender-related issues, for academic staff, students and support staff through </w:t>
            </w:r>
            <w:r w:rsidR="00302510" w:rsidRPr="009E23F0">
              <w:rPr>
                <w:rFonts w:asciiTheme="minorHAnsi" w:eastAsiaTheme="minorHAnsi" w:hAnsiTheme="minorHAnsi" w:cstheme="minorHAnsi"/>
                <w:szCs w:val="22"/>
              </w:rPr>
              <w:t>organi</w:t>
            </w:r>
            <w:r w:rsidR="00302510">
              <w:rPr>
                <w:rFonts w:asciiTheme="minorHAnsi" w:eastAsiaTheme="minorHAnsi" w:hAnsiTheme="minorHAnsi" w:cstheme="minorHAnsi"/>
                <w:szCs w:val="22"/>
              </w:rPr>
              <w:t>s</w:t>
            </w:r>
            <w:r w:rsidR="00302510" w:rsidRPr="009E23F0">
              <w:rPr>
                <w:rFonts w:asciiTheme="minorHAnsi" w:eastAsiaTheme="minorHAnsi" w:hAnsiTheme="minorHAnsi" w:cstheme="minorHAnsi"/>
                <w:szCs w:val="22"/>
              </w:rPr>
              <w:t>ing</w:t>
            </w:r>
            <w:r w:rsidR="00302510" w:rsidRPr="009E23F0">
              <w:rPr>
                <w:rFonts w:asciiTheme="minorHAnsi" w:eastAsiaTheme="minorHAnsi" w:hAnsiTheme="minorHAnsi" w:cstheme="minorHAnsi"/>
                <w:b/>
                <w:bCs/>
                <w:szCs w:val="22"/>
              </w:rPr>
              <w:t xml:space="preserve"> </w:t>
            </w:r>
            <w:r w:rsidRPr="009E23F0">
              <w:rPr>
                <w:rFonts w:asciiTheme="minorHAnsi" w:eastAsiaTheme="minorHAnsi" w:hAnsiTheme="minorHAnsi" w:cstheme="minorHAnsi"/>
                <w:b/>
                <w:bCs/>
                <w:szCs w:val="22"/>
              </w:rPr>
              <w:t>awareness campaigns.</w:t>
            </w:r>
          </w:p>
          <w:p w14:paraId="474BC8DC" w14:textId="590ECF48" w:rsidR="005C467F" w:rsidRPr="009E23F0" w:rsidRDefault="005C467F" w:rsidP="00A83688">
            <w:pPr>
              <w:pStyle w:val="BodyText"/>
              <w:widowControl w:val="0"/>
              <w:numPr>
                <w:ilvl w:val="0"/>
                <w:numId w:val="19"/>
              </w:numPr>
              <w:autoSpaceDE w:val="0"/>
              <w:autoSpaceDN w:val="0"/>
              <w:spacing w:line="276" w:lineRule="auto"/>
              <w:ind w:left="360"/>
              <w:jc w:val="left"/>
              <w:rPr>
                <w:rFonts w:asciiTheme="minorHAnsi" w:eastAsiaTheme="minorHAnsi" w:hAnsiTheme="minorHAnsi" w:cstheme="minorHAnsi"/>
                <w:szCs w:val="22"/>
              </w:rPr>
            </w:pPr>
            <w:r w:rsidRPr="009E23F0">
              <w:rPr>
                <w:rFonts w:asciiTheme="minorHAnsi" w:eastAsiaTheme="minorHAnsi" w:hAnsiTheme="minorHAnsi" w:cstheme="minorHAnsi"/>
                <w:szCs w:val="22"/>
              </w:rPr>
              <w:t>Presenting research to faculty on how gender affects</w:t>
            </w:r>
            <w:r w:rsidR="004A22EB">
              <w:rPr>
                <w:rFonts w:asciiTheme="minorHAnsi" w:eastAsiaTheme="minorHAnsi" w:hAnsiTheme="minorHAnsi" w:cstheme="minorHAnsi"/>
                <w:szCs w:val="22"/>
              </w:rPr>
              <w:t xml:space="preserve"> the</w:t>
            </w:r>
            <w:r w:rsidRPr="009E23F0">
              <w:rPr>
                <w:rFonts w:asciiTheme="minorHAnsi" w:eastAsiaTheme="minorHAnsi" w:hAnsiTheme="minorHAnsi" w:cstheme="minorHAnsi"/>
                <w:szCs w:val="22"/>
              </w:rPr>
              <w:t xml:space="preserve"> management of the scientific field and practice.</w:t>
            </w:r>
          </w:p>
          <w:p w14:paraId="41658B25" w14:textId="77777777" w:rsidR="005C467F" w:rsidRPr="009E23F0" w:rsidRDefault="005C467F" w:rsidP="00A83688">
            <w:pPr>
              <w:pStyle w:val="BodyText"/>
              <w:widowControl w:val="0"/>
              <w:numPr>
                <w:ilvl w:val="0"/>
                <w:numId w:val="19"/>
              </w:numPr>
              <w:autoSpaceDE w:val="0"/>
              <w:autoSpaceDN w:val="0"/>
              <w:spacing w:line="276" w:lineRule="auto"/>
              <w:ind w:left="360"/>
              <w:jc w:val="left"/>
              <w:rPr>
                <w:rFonts w:asciiTheme="minorHAnsi" w:eastAsiaTheme="minorHAnsi" w:hAnsiTheme="minorHAnsi" w:cstheme="minorHAnsi"/>
                <w:szCs w:val="22"/>
              </w:rPr>
            </w:pPr>
            <w:r w:rsidRPr="009E23F0">
              <w:rPr>
                <w:rFonts w:asciiTheme="minorHAnsi" w:eastAsiaTheme="minorHAnsi" w:hAnsiTheme="minorHAnsi" w:cstheme="minorHAnsi"/>
                <w:szCs w:val="22"/>
              </w:rPr>
              <w:t>Encouraging faculty personnel to include gender topics in their scientific fields and practice (developing examples, assignment proposals, …).</w:t>
            </w:r>
          </w:p>
          <w:p w14:paraId="6F97E181" w14:textId="77777777" w:rsidR="005C467F" w:rsidRPr="009E23F0" w:rsidRDefault="005C467F" w:rsidP="00A83688">
            <w:pPr>
              <w:pStyle w:val="BodyText"/>
              <w:widowControl w:val="0"/>
              <w:numPr>
                <w:ilvl w:val="0"/>
                <w:numId w:val="19"/>
              </w:numPr>
              <w:autoSpaceDE w:val="0"/>
              <w:autoSpaceDN w:val="0"/>
              <w:spacing w:line="276" w:lineRule="auto"/>
              <w:ind w:left="360"/>
              <w:jc w:val="left"/>
              <w:rPr>
                <w:rFonts w:asciiTheme="minorHAnsi" w:hAnsiTheme="minorHAnsi" w:cstheme="minorHAnsi"/>
                <w:szCs w:val="22"/>
              </w:rPr>
            </w:pPr>
            <w:r w:rsidRPr="009E23F0">
              <w:rPr>
                <w:rFonts w:asciiTheme="minorHAnsi" w:eastAsiaTheme="minorHAnsi" w:hAnsiTheme="minorHAnsi" w:cstheme="minorHAnsi"/>
                <w:szCs w:val="22"/>
              </w:rPr>
              <w:t xml:space="preserve">Disseminating and </w:t>
            </w:r>
            <w:r w:rsidRPr="009E23F0">
              <w:rPr>
                <w:rFonts w:asciiTheme="minorHAnsi" w:eastAsiaTheme="minorHAnsi" w:hAnsiTheme="minorHAnsi" w:cstheme="minorHAnsi"/>
                <w:b/>
                <w:bCs/>
                <w:szCs w:val="22"/>
              </w:rPr>
              <w:t>enhancing the visibility of research projects</w:t>
            </w:r>
            <w:r w:rsidRPr="009E23F0">
              <w:rPr>
                <w:rFonts w:asciiTheme="minorHAnsi" w:eastAsiaTheme="minorHAnsi" w:hAnsiTheme="minorHAnsi" w:cstheme="minorHAnsi"/>
                <w:szCs w:val="22"/>
              </w:rPr>
              <w:t xml:space="preserve"> that incorporate a gender perspective or dimensions, for example on IEDC website and social media.</w:t>
            </w:r>
          </w:p>
          <w:p w14:paraId="30B3149D" w14:textId="77777777" w:rsidR="005C467F" w:rsidRPr="009E23F0" w:rsidRDefault="005C467F" w:rsidP="00A83688">
            <w:pPr>
              <w:spacing w:line="276" w:lineRule="auto"/>
              <w:rPr>
                <w:rFonts w:asciiTheme="minorHAnsi" w:hAnsiTheme="minorHAnsi" w:cstheme="minorHAnsi"/>
                <w:szCs w:val="22"/>
              </w:rPr>
            </w:pPr>
          </w:p>
        </w:tc>
      </w:tr>
      <w:tr w:rsidR="005C467F" w:rsidRPr="009E23F0" w14:paraId="64992043" w14:textId="77777777" w:rsidTr="005C467F">
        <w:tc>
          <w:tcPr>
            <w:tcW w:w="1134" w:type="dxa"/>
          </w:tcPr>
          <w:p w14:paraId="3BD03960" w14:textId="77777777" w:rsidR="005C467F" w:rsidRPr="009E23F0" w:rsidRDefault="005C467F" w:rsidP="00A83688">
            <w:pPr>
              <w:spacing w:line="276" w:lineRule="auto"/>
              <w:rPr>
                <w:rFonts w:asciiTheme="minorHAnsi" w:hAnsiTheme="minorHAnsi" w:cstheme="minorHAnsi"/>
                <w:szCs w:val="22"/>
              </w:rPr>
            </w:pPr>
            <w:r w:rsidRPr="009E23F0">
              <w:rPr>
                <w:rFonts w:asciiTheme="minorHAnsi" w:hAnsiTheme="minorHAnsi" w:cstheme="minorHAnsi"/>
                <w:szCs w:val="22"/>
              </w:rPr>
              <w:t>INSEAD</w:t>
            </w:r>
          </w:p>
        </w:tc>
        <w:tc>
          <w:tcPr>
            <w:tcW w:w="9072" w:type="dxa"/>
          </w:tcPr>
          <w:p w14:paraId="3E35EEB8" w14:textId="77777777" w:rsidR="005C467F" w:rsidRPr="009E23F0" w:rsidRDefault="005C467F" w:rsidP="00A83688">
            <w:pPr>
              <w:spacing w:line="276" w:lineRule="auto"/>
              <w:rPr>
                <w:rFonts w:cstheme="minorHAnsi"/>
                <w:b/>
                <w:bCs/>
                <w:szCs w:val="22"/>
              </w:rPr>
            </w:pPr>
            <w:r w:rsidRPr="009E23F0">
              <w:rPr>
                <w:rFonts w:asciiTheme="minorHAnsi" w:hAnsiTheme="minorHAnsi" w:cstheme="minorHAnsi"/>
                <w:b/>
                <w:bCs/>
                <w:szCs w:val="22"/>
              </w:rPr>
              <w:t>Foster sensitivity of teaching content to gender and inclusion dynamics</w:t>
            </w:r>
            <w:r w:rsidRPr="009E23F0">
              <w:rPr>
                <w:rFonts w:cstheme="minorHAnsi"/>
                <w:b/>
                <w:bCs/>
                <w:szCs w:val="22"/>
              </w:rPr>
              <w:t>:</w:t>
            </w:r>
            <w:r w:rsidRPr="009E23F0">
              <w:rPr>
                <w:rFonts w:asciiTheme="minorHAnsi" w:hAnsiTheme="minorHAnsi" w:cstheme="minorHAnsi"/>
                <w:b/>
                <w:bCs/>
                <w:szCs w:val="22"/>
              </w:rPr>
              <w:tab/>
            </w:r>
          </w:p>
          <w:p w14:paraId="3613D054" w14:textId="77777777" w:rsidR="005C467F" w:rsidRPr="009E23F0" w:rsidRDefault="005C467F" w:rsidP="00A83688">
            <w:pPr>
              <w:pStyle w:val="ListParagraph"/>
              <w:widowControl w:val="0"/>
              <w:numPr>
                <w:ilvl w:val="0"/>
                <w:numId w:val="23"/>
              </w:numPr>
              <w:autoSpaceDE w:val="0"/>
              <w:autoSpaceDN w:val="0"/>
              <w:spacing w:line="276" w:lineRule="auto"/>
              <w:contextualSpacing w:val="0"/>
              <w:jc w:val="left"/>
              <w:rPr>
                <w:rFonts w:cstheme="minorHAnsi"/>
                <w:b/>
                <w:bCs/>
                <w:szCs w:val="22"/>
              </w:rPr>
            </w:pPr>
            <w:r w:rsidRPr="009E23F0">
              <w:rPr>
                <w:rFonts w:cstheme="minorHAnsi"/>
                <w:szCs w:val="22"/>
              </w:rPr>
              <w:t>Tracking N° of minority/female case studies used by faculty and teaching bodies</w:t>
            </w:r>
          </w:p>
          <w:p w14:paraId="312BE4EF" w14:textId="77777777" w:rsidR="005C467F" w:rsidRPr="009E23F0" w:rsidRDefault="005C467F" w:rsidP="00A83688">
            <w:pPr>
              <w:pStyle w:val="ListParagraph"/>
              <w:widowControl w:val="0"/>
              <w:numPr>
                <w:ilvl w:val="0"/>
                <w:numId w:val="20"/>
              </w:numPr>
              <w:tabs>
                <w:tab w:val="left" w:pos="231"/>
              </w:tabs>
              <w:autoSpaceDE w:val="0"/>
              <w:autoSpaceDN w:val="0"/>
              <w:spacing w:before="1" w:line="276" w:lineRule="auto"/>
              <w:ind w:right="101"/>
              <w:contextualSpacing w:val="0"/>
              <w:rPr>
                <w:rFonts w:asciiTheme="minorHAnsi" w:hAnsiTheme="minorHAnsi" w:cstheme="minorHAnsi"/>
                <w:szCs w:val="22"/>
              </w:rPr>
            </w:pPr>
            <w:r w:rsidRPr="009E23F0">
              <w:rPr>
                <w:rFonts w:asciiTheme="minorHAnsi" w:hAnsiTheme="minorHAnsi" w:cstheme="minorHAnsi"/>
                <w:szCs w:val="22"/>
              </w:rPr>
              <w:t>Developing use of teaching case studies that</w:t>
            </w:r>
            <w:r w:rsidRPr="009E23F0">
              <w:rPr>
                <w:rFonts w:asciiTheme="minorHAnsi" w:hAnsiTheme="minorHAnsi" w:cstheme="minorHAnsi"/>
                <w:spacing w:val="1"/>
                <w:szCs w:val="22"/>
              </w:rPr>
              <w:t xml:space="preserve"> </w:t>
            </w:r>
            <w:r w:rsidRPr="009E23F0">
              <w:rPr>
                <w:rFonts w:asciiTheme="minorHAnsi" w:hAnsiTheme="minorHAnsi" w:cstheme="minorHAnsi"/>
                <w:szCs w:val="22"/>
              </w:rPr>
              <w:t>challenge gender stereotypes in academic</w:t>
            </w:r>
            <w:r w:rsidRPr="009E23F0">
              <w:rPr>
                <w:rFonts w:asciiTheme="minorHAnsi" w:hAnsiTheme="minorHAnsi" w:cstheme="minorHAnsi"/>
                <w:spacing w:val="1"/>
                <w:szCs w:val="22"/>
              </w:rPr>
              <w:t xml:space="preserve"> </w:t>
            </w:r>
            <w:r w:rsidRPr="009E23F0">
              <w:rPr>
                <w:rFonts w:asciiTheme="minorHAnsi" w:hAnsiTheme="minorHAnsi" w:cstheme="minorHAnsi"/>
                <w:szCs w:val="22"/>
              </w:rPr>
              <w:t>teaching</w:t>
            </w:r>
          </w:p>
          <w:p w14:paraId="7BFA640F" w14:textId="77777777" w:rsidR="005C467F" w:rsidRPr="009E23F0" w:rsidRDefault="005C467F" w:rsidP="00A83688">
            <w:pPr>
              <w:pStyle w:val="ListParagraph"/>
              <w:widowControl w:val="0"/>
              <w:numPr>
                <w:ilvl w:val="0"/>
                <w:numId w:val="20"/>
              </w:numPr>
              <w:tabs>
                <w:tab w:val="left" w:pos="231"/>
              </w:tabs>
              <w:autoSpaceDE w:val="0"/>
              <w:autoSpaceDN w:val="0"/>
              <w:spacing w:before="1" w:line="276" w:lineRule="auto"/>
              <w:ind w:right="101"/>
              <w:contextualSpacing w:val="0"/>
              <w:rPr>
                <w:rFonts w:asciiTheme="minorHAnsi" w:hAnsiTheme="minorHAnsi" w:cstheme="minorHAnsi"/>
                <w:szCs w:val="22"/>
              </w:rPr>
            </w:pPr>
            <w:r w:rsidRPr="009E23F0">
              <w:rPr>
                <w:rFonts w:asciiTheme="minorHAnsi" w:hAnsiTheme="minorHAnsi" w:cstheme="minorHAnsi"/>
                <w:szCs w:val="22"/>
              </w:rPr>
              <w:t>Organising</w:t>
            </w:r>
            <w:r w:rsidRPr="009E23F0">
              <w:rPr>
                <w:rFonts w:asciiTheme="minorHAnsi" w:hAnsiTheme="minorHAnsi" w:cstheme="minorHAnsi"/>
                <w:spacing w:val="1"/>
                <w:szCs w:val="22"/>
              </w:rPr>
              <w:t xml:space="preserve"> </w:t>
            </w:r>
            <w:r w:rsidRPr="009E23F0">
              <w:rPr>
                <w:rFonts w:asciiTheme="minorHAnsi" w:hAnsiTheme="minorHAnsi" w:cstheme="minorHAnsi"/>
                <w:szCs w:val="22"/>
              </w:rPr>
              <w:t>discussion/conferences</w:t>
            </w:r>
            <w:r w:rsidRPr="009E23F0">
              <w:rPr>
                <w:rFonts w:asciiTheme="minorHAnsi" w:hAnsiTheme="minorHAnsi" w:cstheme="minorHAnsi"/>
                <w:spacing w:val="1"/>
                <w:szCs w:val="22"/>
              </w:rPr>
              <w:t xml:space="preserve"> </w:t>
            </w:r>
            <w:r w:rsidRPr="009E23F0">
              <w:rPr>
                <w:rFonts w:asciiTheme="minorHAnsi" w:hAnsiTheme="minorHAnsi" w:cstheme="minorHAnsi"/>
                <w:szCs w:val="22"/>
              </w:rPr>
              <w:t>with</w:t>
            </w:r>
            <w:r w:rsidRPr="009E23F0">
              <w:rPr>
                <w:rFonts w:asciiTheme="minorHAnsi" w:hAnsiTheme="minorHAnsi" w:cstheme="minorHAnsi"/>
                <w:spacing w:val="1"/>
                <w:szCs w:val="22"/>
              </w:rPr>
              <w:t xml:space="preserve"> </w:t>
            </w:r>
            <w:r w:rsidRPr="009E23F0">
              <w:rPr>
                <w:rFonts w:asciiTheme="minorHAnsi" w:hAnsiTheme="minorHAnsi" w:cstheme="minorHAnsi"/>
                <w:szCs w:val="22"/>
              </w:rPr>
              <w:t>students</w:t>
            </w:r>
            <w:r w:rsidRPr="009E23F0">
              <w:rPr>
                <w:rFonts w:asciiTheme="minorHAnsi" w:hAnsiTheme="minorHAnsi" w:cstheme="minorHAnsi"/>
                <w:spacing w:val="-4"/>
                <w:szCs w:val="22"/>
              </w:rPr>
              <w:t xml:space="preserve"> </w:t>
            </w:r>
            <w:r w:rsidRPr="009E23F0">
              <w:rPr>
                <w:rFonts w:asciiTheme="minorHAnsi" w:hAnsiTheme="minorHAnsi" w:cstheme="minorHAnsi"/>
                <w:szCs w:val="22"/>
              </w:rPr>
              <w:t>on changes</w:t>
            </w:r>
            <w:r w:rsidRPr="009E23F0">
              <w:rPr>
                <w:rFonts w:asciiTheme="minorHAnsi" w:hAnsiTheme="minorHAnsi" w:cstheme="minorHAnsi"/>
                <w:spacing w:val="-3"/>
                <w:szCs w:val="22"/>
              </w:rPr>
              <w:t xml:space="preserve"> </w:t>
            </w:r>
            <w:r w:rsidRPr="009E23F0">
              <w:rPr>
                <w:rFonts w:asciiTheme="minorHAnsi" w:hAnsiTheme="minorHAnsi" w:cstheme="minorHAnsi"/>
                <w:szCs w:val="22"/>
              </w:rPr>
              <w:t>in</w:t>
            </w:r>
            <w:r w:rsidRPr="009E23F0">
              <w:rPr>
                <w:rFonts w:asciiTheme="minorHAnsi" w:hAnsiTheme="minorHAnsi" w:cstheme="minorHAnsi"/>
                <w:spacing w:val="-4"/>
                <w:szCs w:val="22"/>
              </w:rPr>
              <w:t xml:space="preserve"> </w:t>
            </w:r>
            <w:r w:rsidRPr="009E23F0">
              <w:rPr>
                <w:rFonts w:asciiTheme="minorHAnsi" w:hAnsiTheme="minorHAnsi" w:cstheme="minorHAnsi"/>
                <w:szCs w:val="22"/>
              </w:rPr>
              <w:t>teaching</w:t>
            </w:r>
            <w:r w:rsidRPr="009E23F0">
              <w:rPr>
                <w:rFonts w:asciiTheme="minorHAnsi" w:hAnsiTheme="minorHAnsi" w:cstheme="minorHAnsi"/>
                <w:spacing w:val="-3"/>
                <w:szCs w:val="22"/>
              </w:rPr>
              <w:t xml:space="preserve"> </w:t>
            </w:r>
            <w:r w:rsidRPr="009E23F0">
              <w:rPr>
                <w:rFonts w:asciiTheme="minorHAnsi" w:hAnsiTheme="minorHAnsi" w:cstheme="minorHAnsi"/>
                <w:szCs w:val="22"/>
              </w:rPr>
              <w:t>curricula</w:t>
            </w:r>
          </w:p>
          <w:p w14:paraId="4FDD9F57" w14:textId="77777777" w:rsidR="005C467F" w:rsidRPr="009E23F0" w:rsidRDefault="005C467F" w:rsidP="00A83688">
            <w:pPr>
              <w:spacing w:line="276" w:lineRule="auto"/>
              <w:rPr>
                <w:rFonts w:cstheme="minorHAnsi"/>
                <w:b/>
                <w:bCs/>
                <w:szCs w:val="22"/>
              </w:rPr>
            </w:pPr>
          </w:p>
          <w:p w14:paraId="0436AB3E" w14:textId="77777777" w:rsidR="005C467F" w:rsidRPr="009E23F0" w:rsidRDefault="005C467F" w:rsidP="00A83688">
            <w:pPr>
              <w:spacing w:line="276" w:lineRule="auto"/>
              <w:rPr>
                <w:rFonts w:cstheme="minorHAnsi"/>
                <w:b/>
                <w:bCs/>
                <w:szCs w:val="22"/>
              </w:rPr>
            </w:pPr>
            <w:r w:rsidRPr="009E23F0">
              <w:rPr>
                <w:rFonts w:asciiTheme="minorHAnsi" w:hAnsiTheme="minorHAnsi" w:cstheme="minorHAnsi"/>
                <w:b/>
                <w:bCs/>
                <w:szCs w:val="22"/>
              </w:rPr>
              <w:t>Foster relevance of a gender and inclusion in research</w:t>
            </w:r>
            <w:r w:rsidRPr="009E23F0">
              <w:rPr>
                <w:rFonts w:cstheme="minorHAnsi"/>
                <w:b/>
                <w:bCs/>
                <w:szCs w:val="22"/>
              </w:rPr>
              <w:t>:</w:t>
            </w:r>
          </w:p>
          <w:p w14:paraId="40542CCF" w14:textId="77777777" w:rsidR="005C467F" w:rsidRPr="009E23F0" w:rsidRDefault="005C467F" w:rsidP="00A83688">
            <w:pPr>
              <w:pStyle w:val="ListParagraph"/>
              <w:widowControl w:val="0"/>
              <w:numPr>
                <w:ilvl w:val="0"/>
                <w:numId w:val="21"/>
              </w:numPr>
              <w:autoSpaceDE w:val="0"/>
              <w:autoSpaceDN w:val="0"/>
              <w:spacing w:line="276" w:lineRule="auto"/>
              <w:contextualSpacing w:val="0"/>
              <w:jc w:val="left"/>
              <w:rPr>
                <w:rFonts w:cstheme="minorHAnsi"/>
                <w:szCs w:val="22"/>
              </w:rPr>
            </w:pPr>
            <w:r w:rsidRPr="009E23F0">
              <w:rPr>
                <w:rFonts w:cstheme="minorHAnsi"/>
                <w:szCs w:val="22"/>
              </w:rPr>
              <w:t>Tracking N° of research produced with gender dimension by INSEAD members</w:t>
            </w:r>
          </w:p>
          <w:p w14:paraId="7847DF62" w14:textId="77777777" w:rsidR="005C467F" w:rsidRPr="009E23F0" w:rsidRDefault="005C467F" w:rsidP="00A83688">
            <w:pPr>
              <w:pStyle w:val="ListParagraph"/>
              <w:widowControl w:val="0"/>
              <w:numPr>
                <w:ilvl w:val="0"/>
                <w:numId w:val="21"/>
              </w:numPr>
              <w:autoSpaceDE w:val="0"/>
              <w:autoSpaceDN w:val="0"/>
              <w:spacing w:line="276" w:lineRule="auto"/>
              <w:contextualSpacing w:val="0"/>
              <w:jc w:val="left"/>
              <w:rPr>
                <w:rFonts w:cstheme="minorHAnsi"/>
                <w:szCs w:val="22"/>
              </w:rPr>
            </w:pPr>
            <w:r w:rsidRPr="009E23F0">
              <w:rPr>
                <w:rFonts w:cstheme="minorHAnsi"/>
                <w:szCs w:val="22"/>
              </w:rPr>
              <w:t>Facilitating access of women and minority individuals to teams in research projects at INSEAD and with other institutions</w:t>
            </w:r>
          </w:p>
          <w:p w14:paraId="785198CD" w14:textId="77777777" w:rsidR="005C467F" w:rsidRPr="009E23F0" w:rsidRDefault="005C467F" w:rsidP="00A83688">
            <w:pPr>
              <w:pStyle w:val="ListParagraph"/>
              <w:widowControl w:val="0"/>
              <w:numPr>
                <w:ilvl w:val="0"/>
                <w:numId w:val="21"/>
              </w:numPr>
              <w:autoSpaceDE w:val="0"/>
              <w:autoSpaceDN w:val="0"/>
              <w:spacing w:line="276" w:lineRule="auto"/>
              <w:contextualSpacing w:val="0"/>
              <w:jc w:val="left"/>
              <w:rPr>
                <w:rFonts w:cstheme="minorHAnsi"/>
                <w:szCs w:val="22"/>
              </w:rPr>
            </w:pPr>
            <w:r w:rsidRPr="009E23F0">
              <w:rPr>
                <w:rFonts w:cstheme="minorHAnsi"/>
                <w:szCs w:val="22"/>
              </w:rPr>
              <w:t>Communicating relevant research efforts (notably centralised on the Gender Initiative website)</w:t>
            </w:r>
          </w:p>
          <w:p w14:paraId="6D5FE762" w14:textId="77777777" w:rsidR="005C467F" w:rsidRPr="009E23F0" w:rsidRDefault="005C467F" w:rsidP="00A83688">
            <w:pPr>
              <w:pStyle w:val="ListParagraph"/>
              <w:widowControl w:val="0"/>
              <w:numPr>
                <w:ilvl w:val="0"/>
                <w:numId w:val="21"/>
              </w:numPr>
              <w:autoSpaceDE w:val="0"/>
              <w:autoSpaceDN w:val="0"/>
              <w:spacing w:line="276" w:lineRule="auto"/>
              <w:contextualSpacing w:val="0"/>
              <w:jc w:val="left"/>
              <w:rPr>
                <w:rFonts w:cstheme="minorHAnsi"/>
                <w:szCs w:val="22"/>
              </w:rPr>
            </w:pPr>
            <w:r w:rsidRPr="009E23F0">
              <w:rPr>
                <w:rFonts w:cstheme="minorHAnsi"/>
                <w:szCs w:val="22"/>
              </w:rPr>
              <w:t>Communicating opportunities for participation in and funding for gender/inclusion research</w:t>
            </w:r>
          </w:p>
          <w:p w14:paraId="133C7EA2" w14:textId="689B1E6B" w:rsidR="005C467F" w:rsidRPr="009E23F0" w:rsidRDefault="005C467F" w:rsidP="00A83688">
            <w:pPr>
              <w:pStyle w:val="ListParagraph"/>
              <w:widowControl w:val="0"/>
              <w:numPr>
                <w:ilvl w:val="0"/>
                <w:numId w:val="21"/>
              </w:numPr>
              <w:autoSpaceDE w:val="0"/>
              <w:autoSpaceDN w:val="0"/>
              <w:spacing w:line="276" w:lineRule="auto"/>
              <w:contextualSpacing w:val="0"/>
              <w:jc w:val="left"/>
              <w:rPr>
                <w:rFonts w:cstheme="minorHAnsi"/>
                <w:szCs w:val="22"/>
              </w:rPr>
            </w:pPr>
            <w:r w:rsidRPr="009E23F0">
              <w:rPr>
                <w:rFonts w:cstheme="minorHAnsi"/>
                <w:szCs w:val="22"/>
              </w:rPr>
              <w:t xml:space="preserve">Collecting data on n° of research publications, </w:t>
            </w:r>
            <w:r w:rsidR="003340C3">
              <w:rPr>
                <w:rFonts w:cstheme="minorHAnsi"/>
                <w:szCs w:val="22"/>
              </w:rPr>
              <w:t xml:space="preserve">the </w:t>
            </w:r>
            <w:r w:rsidRPr="009E23F0">
              <w:rPr>
                <w:rFonts w:cstheme="minorHAnsi"/>
                <w:szCs w:val="22"/>
              </w:rPr>
              <w:t xml:space="preserve">relevance of gender dimensions in these </w:t>
            </w:r>
            <w:r w:rsidRPr="009E23F0">
              <w:rPr>
                <w:rFonts w:cstheme="minorHAnsi"/>
                <w:szCs w:val="22"/>
              </w:rPr>
              <w:lastRenderedPageBreak/>
              <w:t>publications, socio-demographic characteristics of research participants</w:t>
            </w:r>
          </w:p>
          <w:p w14:paraId="12D2D336" w14:textId="77777777" w:rsidR="005C467F" w:rsidRPr="009E23F0" w:rsidRDefault="005C467F" w:rsidP="00A83688">
            <w:pPr>
              <w:spacing w:line="276" w:lineRule="auto"/>
              <w:rPr>
                <w:rFonts w:asciiTheme="minorHAnsi" w:hAnsiTheme="minorHAnsi" w:cstheme="minorHAnsi"/>
                <w:szCs w:val="22"/>
              </w:rPr>
            </w:pPr>
          </w:p>
          <w:p w14:paraId="3CFD8799" w14:textId="37162C6C" w:rsidR="005C467F" w:rsidRPr="009E23F0" w:rsidRDefault="005C467F" w:rsidP="00A83688">
            <w:pPr>
              <w:spacing w:line="276" w:lineRule="auto"/>
              <w:rPr>
                <w:rFonts w:cstheme="minorHAnsi"/>
                <w:b/>
                <w:bCs/>
                <w:szCs w:val="22"/>
              </w:rPr>
            </w:pPr>
            <w:r w:rsidRPr="009E23F0">
              <w:rPr>
                <w:rFonts w:asciiTheme="minorHAnsi" w:hAnsiTheme="minorHAnsi" w:cstheme="minorHAnsi"/>
                <w:b/>
                <w:bCs/>
                <w:szCs w:val="22"/>
              </w:rPr>
              <w:t xml:space="preserve">Enhance </w:t>
            </w:r>
            <w:r w:rsidR="00F059CC">
              <w:rPr>
                <w:rFonts w:asciiTheme="minorHAnsi" w:hAnsiTheme="minorHAnsi" w:cstheme="minorHAnsi"/>
                <w:b/>
                <w:bCs/>
                <w:szCs w:val="22"/>
              </w:rPr>
              <w:t xml:space="preserve">the </w:t>
            </w:r>
            <w:r w:rsidRPr="009E23F0">
              <w:rPr>
                <w:rFonts w:asciiTheme="minorHAnsi" w:hAnsiTheme="minorHAnsi" w:cstheme="minorHAnsi"/>
                <w:b/>
                <w:bCs/>
                <w:szCs w:val="22"/>
              </w:rPr>
              <w:t>capacity of INSEAD members (students, staff and faculty) to integrate gender dimension in research and innovation conten</w:t>
            </w:r>
            <w:r w:rsidRPr="009E23F0">
              <w:rPr>
                <w:rFonts w:cstheme="minorHAnsi"/>
                <w:b/>
                <w:bCs/>
                <w:szCs w:val="22"/>
              </w:rPr>
              <w:t>t:</w:t>
            </w:r>
          </w:p>
          <w:p w14:paraId="6547CF46" w14:textId="77777777" w:rsidR="005C467F" w:rsidRPr="009E23F0" w:rsidRDefault="005C467F" w:rsidP="00A83688">
            <w:pPr>
              <w:pStyle w:val="ListParagraph"/>
              <w:widowControl w:val="0"/>
              <w:numPr>
                <w:ilvl w:val="0"/>
                <w:numId w:val="22"/>
              </w:numPr>
              <w:autoSpaceDE w:val="0"/>
              <w:autoSpaceDN w:val="0"/>
              <w:spacing w:line="276" w:lineRule="auto"/>
              <w:contextualSpacing w:val="0"/>
              <w:jc w:val="left"/>
              <w:rPr>
                <w:rFonts w:cstheme="minorHAnsi"/>
                <w:szCs w:val="22"/>
              </w:rPr>
            </w:pPr>
            <w:r w:rsidRPr="009E23F0">
              <w:rPr>
                <w:rFonts w:cstheme="minorHAnsi"/>
                <w:szCs w:val="22"/>
              </w:rPr>
              <w:t>Communicate opportunities for training on raising gender awareness for PhD candidates and for workshop for researchers on integrating the gender perspective in research</w:t>
            </w:r>
          </w:p>
          <w:p w14:paraId="0EE79057" w14:textId="77777777" w:rsidR="005C467F" w:rsidRPr="009E23F0" w:rsidRDefault="005C467F" w:rsidP="00A83688">
            <w:pPr>
              <w:pStyle w:val="ListParagraph"/>
              <w:widowControl w:val="0"/>
              <w:numPr>
                <w:ilvl w:val="0"/>
                <w:numId w:val="22"/>
              </w:numPr>
              <w:autoSpaceDE w:val="0"/>
              <w:autoSpaceDN w:val="0"/>
              <w:spacing w:line="276" w:lineRule="auto"/>
              <w:contextualSpacing w:val="0"/>
              <w:jc w:val="left"/>
              <w:rPr>
                <w:rFonts w:cstheme="minorHAnsi"/>
                <w:szCs w:val="22"/>
              </w:rPr>
            </w:pPr>
            <w:r w:rsidRPr="009E23F0">
              <w:rPr>
                <w:rFonts w:cstheme="minorHAnsi"/>
                <w:szCs w:val="22"/>
              </w:rPr>
              <w:t>Develop follow-up training at the institutional level, based on the mandatory E4E training</w:t>
            </w:r>
          </w:p>
        </w:tc>
      </w:tr>
      <w:tr w:rsidR="005C467F" w:rsidRPr="009E23F0" w14:paraId="04316593" w14:textId="77777777" w:rsidTr="005C467F">
        <w:tc>
          <w:tcPr>
            <w:tcW w:w="1134" w:type="dxa"/>
          </w:tcPr>
          <w:p w14:paraId="61778F31" w14:textId="77777777" w:rsidR="005C467F" w:rsidRPr="009E23F0" w:rsidRDefault="005C467F" w:rsidP="00A83688">
            <w:pPr>
              <w:spacing w:line="276" w:lineRule="auto"/>
              <w:rPr>
                <w:rFonts w:asciiTheme="minorHAnsi" w:hAnsiTheme="minorHAnsi" w:cstheme="minorHAnsi"/>
                <w:szCs w:val="22"/>
              </w:rPr>
            </w:pPr>
            <w:r w:rsidRPr="009E23F0">
              <w:rPr>
                <w:rFonts w:asciiTheme="minorHAnsi" w:hAnsiTheme="minorHAnsi" w:cstheme="minorHAnsi"/>
                <w:szCs w:val="22"/>
              </w:rPr>
              <w:lastRenderedPageBreak/>
              <w:t>RSM</w:t>
            </w:r>
          </w:p>
        </w:tc>
        <w:tc>
          <w:tcPr>
            <w:tcW w:w="9072" w:type="dxa"/>
          </w:tcPr>
          <w:p w14:paraId="42BD375F" w14:textId="12A32CCF" w:rsidR="005C467F" w:rsidRPr="009E23F0" w:rsidRDefault="005C467F" w:rsidP="00A83688">
            <w:pPr>
              <w:pStyle w:val="ListParagraph"/>
              <w:widowControl w:val="0"/>
              <w:numPr>
                <w:ilvl w:val="0"/>
                <w:numId w:val="24"/>
              </w:numPr>
              <w:autoSpaceDE w:val="0"/>
              <w:autoSpaceDN w:val="0"/>
              <w:spacing w:line="276" w:lineRule="auto"/>
              <w:contextualSpacing w:val="0"/>
              <w:jc w:val="left"/>
              <w:rPr>
                <w:rFonts w:cstheme="minorHAnsi"/>
                <w:szCs w:val="22"/>
              </w:rPr>
            </w:pPr>
            <w:r w:rsidRPr="009E23F0">
              <w:rPr>
                <w:rFonts w:cstheme="minorHAnsi"/>
                <w:szCs w:val="22"/>
              </w:rPr>
              <w:t xml:space="preserve">Organising a series of </w:t>
            </w:r>
            <w:r w:rsidRPr="009E23F0">
              <w:rPr>
                <w:rFonts w:cstheme="minorHAnsi"/>
                <w:b/>
                <w:bCs/>
                <w:szCs w:val="22"/>
              </w:rPr>
              <w:t>D&amp;I lunches with interested researchers</w:t>
            </w:r>
            <w:r w:rsidRPr="009E23F0">
              <w:rPr>
                <w:rFonts w:cstheme="minorHAnsi"/>
                <w:szCs w:val="22"/>
              </w:rPr>
              <w:t xml:space="preserve"> over the next year and formulat</w:t>
            </w:r>
            <w:r w:rsidR="00CB4541">
              <w:rPr>
                <w:rFonts w:cstheme="minorHAnsi"/>
                <w:szCs w:val="22"/>
              </w:rPr>
              <w:t>ing</w:t>
            </w:r>
            <w:r w:rsidRPr="009E23F0">
              <w:rPr>
                <w:rFonts w:cstheme="minorHAnsi"/>
                <w:szCs w:val="22"/>
              </w:rPr>
              <w:t xml:space="preserve"> based on the discussions in these lunches interventions to improve</w:t>
            </w:r>
            <w:r w:rsidR="00CB4541">
              <w:rPr>
                <w:rFonts w:cstheme="minorHAnsi"/>
                <w:szCs w:val="22"/>
              </w:rPr>
              <w:t xml:space="preserve"> the</w:t>
            </w:r>
            <w:r w:rsidRPr="009E23F0">
              <w:rPr>
                <w:rFonts w:cstheme="minorHAnsi"/>
                <w:szCs w:val="22"/>
              </w:rPr>
              <w:t xml:space="preserve"> integration of the gender dimension in R&amp;I content.</w:t>
            </w:r>
          </w:p>
          <w:p w14:paraId="700218EA" w14:textId="77777777" w:rsidR="005C467F" w:rsidRPr="009E23F0" w:rsidRDefault="005C467F" w:rsidP="00A83688">
            <w:pPr>
              <w:pStyle w:val="ListParagraph"/>
              <w:widowControl w:val="0"/>
              <w:numPr>
                <w:ilvl w:val="0"/>
                <w:numId w:val="24"/>
              </w:numPr>
              <w:autoSpaceDE w:val="0"/>
              <w:autoSpaceDN w:val="0"/>
              <w:spacing w:line="276" w:lineRule="auto"/>
              <w:contextualSpacing w:val="0"/>
              <w:jc w:val="left"/>
              <w:rPr>
                <w:rFonts w:cstheme="minorHAnsi"/>
                <w:szCs w:val="22"/>
              </w:rPr>
            </w:pPr>
            <w:r w:rsidRPr="009E23F0">
              <w:rPr>
                <w:rFonts w:cstheme="minorHAnsi"/>
                <w:szCs w:val="22"/>
              </w:rPr>
              <w:t xml:space="preserve">Delivering a specific </w:t>
            </w:r>
            <w:r w:rsidRPr="009E23F0">
              <w:rPr>
                <w:rFonts w:cstheme="minorHAnsi"/>
                <w:b/>
                <w:bCs/>
                <w:szCs w:val="22"/>
              </w:rPr>
              <w:t>training addressing the integration of the gender</w:t>
            </w:r>
            <w:r w:rsidRPr="009E23F0">
              <w:rPr>
                <w:rFonts w:cstheme="minorHAnsi"/>
                <w:szCs w:val="22"/>
              </w:rPr>
              <w:t xml:space="preserve"> dimension in research and teaching, and innovation content for PhD students.</w:t>
            </w:r>
          </w:p>
          <w:p w14:paraId="1B82CE4F" w14:textId="77777777" w:rsidR="005C467F" w:rsidRPr="009E23F0" w:rsidRDefault="005C467F" w:rsidP="00A83688">
            <w:pPr>
              <w:spacing w:line="276" w:lineRule="auto"/>
              <w:rPr>
                <w:rFonts w:asciiTheme="minorHAnsi" w:hAnsiTheme="minorHAnsi" w:cstheme="minorHAnsi"/>
                <w:szCs w:val="22"/>
              </w:rPr>
            </w:pPr>
          </w:p>
        </w:tc>
      </w:tr>
      <w:tr w:rsidR="005C467F" w:rsidRPr="009E23F0" w14:paraId="64EA4508" w14:textId="77777777" w:rsidTr="005C467F">
        <w:tc>
          <w:tcPr>
            <w:tcW w:w="1134" w:type="dxa"/>
          </w:tcPr>
          <w:p w14:paraId="761266B4" w14:textId="77777777" w:rsidR="005C467F" w:rsidRPr="009E23F0" w:rsidRDefault="005C467F" w:rsidP="00A83688">
            <w:pPr>
              <w:spacing w:line="276" w:lineRule="auto"/>
              <w:rPr>
                <w:rFonts w:asciiTheme="minorHAnsi" w:hAnsiTheme="minorHAnsi" w:cstheme="minorHAnsi"/>
                <w:szCs w:val="22"/>
              </w:rPr>
            </w:pPr>
            <w:r w:rsidRPr="009E23F0">
              <w:rPr>
                <w:rFonts w:asciiTheme="minorHAnsi" w:hAnsiTheme="minorHAnsi" w:cstheme="minorHAnsi"/>
                <w:szCs w:val="22"/>
              </w:rPr>
              <w:t>COMENIUS</w:t>
            </w:r>
          </w:p>
        </w:tc>
        <w:tc>
          <w:tcPr>
            <w:tcW w:w="9072" w:type="dxa"/>
          </w:tcPr>
          <w:p w14:paraId="3AFB1156" w14:textId="77777777" w:rsidR="005C467F" w:rsidRPr="009E23F0" w:rsidRDefault="005C467F" w:rsidP="00A83688">
            <w:pPr>
              <w:pStyle w:val="ListParagraph"/>
              <w:widowControl w:val="0"/>
              <w:numPr>
                <w:ilvl w:val="0"/>
                <w:numId w:val="25"/>
              </w:numPr>
              <w:autoSpaceDE w:val="0"/>
              <w:autoSpaceDN w:val="0"/>
              <w:spacing w:line="276" w:lineRule="auto"/>
              <w:contextualSpacing w:val="0"/>
              <w:jc w:val="left"/>
              <w:rPr>
                <w:rFonts w:cstheme="minorHAnsi"/>
                <w:szCs w:val="22"/>
              </w:rPr>
            </w:pPr>
            <w:r w:rsidRPr="009E23F0">
              <w:rPr>
                <w:rFonts w:cstheme="minorHAnsi"/>
                <w:b/>
                <w:bCs/>
                <w:szCs w:val="22"/>
              </w:rPr>
              <w:t>Internal training sessions</w:t>
            </w:r>
            <w:r w:rsidRPr="009E23F0">
              <w:rPr>
                <w:rFonts w:cstheme="minorHAnsi"/>
                <w:szCs w:val="22"/>
              </w:rPr>
              <w:t xml:space="preserve"> aimed at integrating gender perspective into research and strengthening the recognition of its economic, social and innovative value</w:t>
            </w:r>
          </w:p>
          <w:p w14:paraId="4CD4D327" w14:textId="1D735FB0" w:rsidR="005C467F" w:rsidRPr="009E23F0" w:rsidRDefault="005C467F" w:rsidP="00A83688">
            <w:pPr>
              <w:pStyle w:val="ListParagraph"/>
              <w:widowControl w:val="0"/>
              <w:numPr>
                <w:ilvl w:val="0"/>
                <w:numId w:val="25"/>
              </w:numPr>
              <w:autoSpaceDE w:val="0"/>
              <w:autoSpaceDN w:val="0"/>
              <w:spacing w:line="276" w:lineRule="auto"/>
              <w:contextualSpacing w:val="0"/>
              <w:jc w:val="left"/>
              <w:rPr>
                <w:rFonts w:cstheme="minorHAnsi"/>
                <w:szCs w:val="22"/>
              </w:rPr>
            </w:pPr>
            <w:r w:rsidRPr="009E23F0">
              <w:rPr>
                <w:rFonts w:cstheme="minorHAnsi"/>
                <w:b/>
                <w:bCs/>
                <w:szCs w:val="22"/>
              </w:rPr>
              <w:t>Creation of a handbook and organisation of workshops</w:t>
            </w:r>
            <w:r w:rsidRPr="009E23F0">
              <w:rPr>
                <w:rFonts w:cstheme="minorHAnsi"/>
                <w:szCs w:val="22"/>
              </w:rPr>
              <w:t xml:space="preserve"> on </w:t>
            </w:r>
            <w:r w:rsidR="00F77462">
              <w:rPr>
                <w:rFonts w:cstheme="minorHAnsi"/>
                <w:szCs w:val="22"/>
              </w:rPr>
              <w:t xml:space="preserve">the </w:t>
            </w:r>
            <w:r w:rsidRPr="009E23F0">
              <w:rPr>
                <w:rFonts w:cstheme="minorHAnsi"/>
                <w:szCs w:val="22"/>
              </w:rPr>
              <w:t>integration of gender perspective into</w:t>
            </w:r>
            <w:r w:rsidR="00F77462">
              <w:rPr>
                <w:rFonts w:cstheme="minorHAnsi"/>
                <w:szCs w:val="22"/>
              </w:rPr>
              <w:t xml:space="preserve"> the</w:t>
            </w:r>
            <w:r w:rsidRPr="009E23F0">
              <w:rPr>
                <w:rFonts w:cstheme="minorHAnsi"/>
                <w:szCs w:val="22"/>
              </w:rPr>
              <w:t xml:space="preserve"> development of study programmes and curricula of individual courses, as well as into the teaching process.</w:t>
            </w:r>
          </w:p>
          <w:p w14:paraId="1BB560E1" w14:textId="32E02F84" w:rsidR="005C467F" w:rsidRPr="009E23F0" w:rsidRDefault="005C467F" w:rsidP="00A83688">
            <w:pPr>
              <w:pStyle w:val="ListParagraph"/>
              <w:widowControl w:val="0"/>
              <w:numPr>
                <w:ilvl w:val="0"/>
                <w:numId w:val="25"/>
              </w:numPr>
              <w:autoSpaceDE w:val="0"/>
              <w:autoSpaceDN w:val="0"/>
              <w:spacing w:line="276" w:lineRule="auto"/>
              <w:contextualSpacing w:val="0"/>
              <w:jc w:val="left"/>
              <w:rPr>
                <w:rFonts w:cstheme="minorHAnsi"/>
                <w:szCs w:val="22"/>
              </w:rPr>
            </w:pPr>
            <w:r w:rsidRPr="009E23F0">
              <w:rPr>
                <w:rFonts w:cstheme="minorHAnsi"/>
                <w:szCs w:val="22"/>
              </w:rPr>
              <w:t xml:space="preserve">Establishing an </w:t>
            </w:r>
            <w:r w:rsidRPr="009E23F0">
              <w:rPr>
                <w:rFonts w:cstheme="minorHAnsi"/>
                <w:b/>
                <w:bCs/>
                <w:szCs w:val="22"/>
              </w:rPr>
              <w:t>internal online platform</w:t>
            </w:r>
            <w:r w:rsidRPr="009E23F0">
              <w:rPr>
                <w:rFonts w:cstheme="minorHAnsi"/>
                <w:szCs w:val="22"/>
              </w:rPr>
              <w:t xml:space="preserve"> with information resources and training materials on integrating </w:t>
            </w:r>
            <w:r w:rsidR="004D17F6">
              <w:rPr>
                <w:rFonts w:cstheme="minorHAnsi"/>
                <w:szCs w:val="22"/>
              </w:rPr>
              <w:t xml:space="preserve">a </w:t>
            </w:r>
            <w:r w:rsidRPr="009E23F0">
              <w:rPr>
                <w:rFonts w:cstheme="minorHAnsi"/>
                <w:szCs w:val="22"/>
              </w:rPr>
              <w:t>gender perspective into research and teaching</w:t>
            </w:r>
          </w:p>
          <w:p w14:paraId="185245D2" w14:textId="77777777" w:rsidR="005C467F" w:rsidRPr="009E23F0" w:rsidRDefault="005C467F" w:rsidP="00A83688">
            <w:pPr>
              <w:pStyle w:val="ListParagraph"/>
              <w:widowControl w:val="0"/>
              <w:numPr>
                <w:ilvl w:val="0"/>
                <w:numId w:val="25"/>
              </w:numPr>
              <w:autoSpaceDE w:val="0"/>
              <w:autoSpaceDN w:val="0"/>
              <w:spacing w:line="276" w:lineRule="auto"/>
              <w:contextualSpacing w:val="0"/>
              <w:jc w:val="left"/>
              <w:rPr>
                <w:rFonts w:cstheme="minorHAnsi"/>
                <w:szCs w:val="22"/>
              </w:rPr>
            </w:pPr>
            <w:r w:rsidRPr="009E23F0">
              <w:rPr>
                <w:rFonts w:cstheme="minorHAnsi"/>
                <w:szCs w:val="22"/>
              </w:rPr>
              <w:t>Incorporating the issue of gender dimension as a mandatory part of the application for a grant for PhD students and early-career researchers at Comenius University</w:t>
            </w:r>
          </w:p>
          <w:p w14:paraId="274D57F7" w14:textId="77777777" w:rsidR="005C467F" w:rsidRPr="009E23F0" w:rsidRDefault="005C467F" w:rsidP="00A83688">
            <w:pPr>
              <w:pStyle w:val="ListParagraph"/>
              <w:widowControl w:val="0"/>
              <w:numPr>
                <w:ilvl w:val="0"/>
                <w:numId w:val="25"/>
              </w:numPr>
              <w:autoSpaceDE w:val="0"/>
              <w:autoSpaceDN w:val="0"/>
              <w:spacing w:line="276" w:lineRule="auto"/>
              <w:contextualSpacing w:val="0"/>
              <w:jc w:val="left"/>
              <w:rPr>
                <w:rFonts w:cstheme="minorHAnsi"/>
                <w:szCs w:val="22"/>
              </w:rPr>
            </w:pPr>
            <w:r w:rsidRPr="009E23F0">
              <w:rPr>
                <w:rFonts w:cstheme="minorHAnsi"/>
                <w:szCs w:val="22"/>
              </w:rPr>
              <w:t xml:space="preserve">Developing </w:t>
            </w:r>
            <w:r w:rsidRPr="009E23F0">
              <w:rPr>
                <w:rFonts w:cstheme="minorHAnsi"/>
                <w:b/>
                <w:bCs/>
                <w:szCs w:val="22"/>
              </w:rPr>
              <w:t>introductory and advanced training tools /</w:t>
            </w:r>
            <w:r w:rsidRPr="009E23F0">
              <w:rPr>
                <w:rFonts w:cstheme="minorHAnsi"/>
                <w:szCs w:val="22"/>
              </w:rPr>
              <w:t xml:space="preserve"> courses on gender as research variables for all levels of university education</w:t>
            </w:r>
          </w:p>
          <w:p w14:paraId="5D346DEE" w14:textId="77777777" w:rsidR="005C467F" w:rsidRPr="009E23F0" w:rsidRDefault="005C467F" w:rsidP="00A83688">
            <w:pPr>
              <w:pStyle w:val="ListParagraph"/>
              <w:widowControl w:val="0"/>
              <w:numPr>
                <w:ilvl w:val="0"/>
                <w:numId w:val="25"/>
              </w:numPr>
              <w:autoSpaceDE w:val="0"/>
              <w:autoSpaceDN w:val="0"/>
              <w:spacing w:line="276" w:lineRule="auto"/>
              <w:contextualSpacing w:val="0"/>
              <w:jc w:val="left"/>
              <w:rPr>
                <w:rFonts w:cstheme="minorHAnsi"/>
                <w:szCs w:val="22"/>
              </w:rPr>
            </w:pPr>
            <w:r w:rsidRPr="009E23F0">
              <w:rPr>
                <w:rFonts w:cstheme="minorHAnsi"/>
                <w:szCs w:val="22"/>
              </w:rPr>
              <w:t xml:space="preserve">Creating a university-wide </w:t>
            </w:r>
            <w:r w:rsidRPr="009E23F0">
              <w:rPr>
                <w:rFonts w:cstheme="minorHAnsi"/>
                <w:b/>
                <w:bCs/>
                <w:szCs w:val="22"/>
              </w:rPr>
              <w:t>network of researchers</w:t>
            </w:r>
            <w:r w:rsidRPr="009E23F0">
              <w:rPr>
                <w:rFonts w:cstheme="minorHAnsi"/>
                <w:szCs w:val="22"/>
              </w:rPr>
              <w:t xml:space="preserve"> carrying out gender-oriented research</w:t>
            </w:r>
          </w:p>
          <w:p w14:paraId="3F6A1D13" w14:textId="77777777" w:rsidR="005C467F" w:rsidRPr="009E23F0" w:rsidRDefault="005C467F" w:rsidP="00A83688">
            <w:pPr>
              <w:spacing w:line="276" w:lineRule="auto"/>
              <w:rPr>
                <w:rFonts w:asciiTheme="minorHAnsi" w:hAnsiTheme="minorHAnsi" w:cstheme="minorHAnsi"/>
                <w:szCs w:val="22"/>
              </w:rPr>
            </w:pPr>
          </w:p>
        </w:tc>
      </w:tr>
    </w:tbl>
    <w:p w14:paraId="5F1BC973" w14:textId="386F2621" w:rsidR="005C467F" w:rsidRDefault="005C467F" w:rsidP="00A83688">
      <w:pPr>
        <w:spacing w:line="276" w:lineRule="auto"/>
        <w:rPr>
          <w:rFonts w:asciiTheme="minorHAnsi" w:hAnsiTheme="minorHAnsi"/>
          <w:b/>
          <w:bCs/>
        </w:rPr>
      </w:pPr>
    </w:p>
    <w:p w14:paraId="1B16818E" w14:textId="1F14C51D" w:rsidR="001B6090" w:rsidRDefault="001B6090" w:rsidP="00A83688">
      <w:pPr>
        <w:spacing w:line="276" w:lineRule="auto"/>
        <w:rPr>
          <w:rFonts w:asciiTheme="minorHAnsi" w:hAnsiTheme="minorHAnsi"/>
          <w:b/>
          <w:bCs/>
        </w:rPr>
      </w:pPr>
    </w:p>
    <w:p w14:paraId="7ADAA374" w14:textId="17B0E9D5" w:rsidR="001B6090" w:rsidRDefault="001B6090" w:rsidP="00A83688">
      <w:pPr>
        <w:spacing w:line="276" w:lineRule="auto"/>
        <w:rPr>
          <w:rFonts w:asciiTheme="minorHAnsi" w:hAnsiTheme="minorHAnsi"/>
          <w:b/>
          <w:bCs/>
        </w:rPr>
      </w:pPr>
    </w:p>
    <w:p w14:paraId="79075B27" w14:textId="09D9111F" w:rsidR="001B6090" w:rsidRDefault="001B6090" w:rsidP="00A83688">
      <w:pPr>
        <w:spacing w:line="276" w:lineRule="auto"/>
        <w:rPr>
          <w:rFonts w:asciiTheme="minorHAnsi" w:hAnsiTheme="minorHAnsi"/>
          <w:b/>
          <w:bCs/>
        </w:rPr>
      </w:pPr>
    </w:p>
    <w:p w14:paraId="67729193" w14:textId="3147A0E6" w:rsidR="001B6090" w:rsidRDefault="001B6090" w:rsidP="00A83688">
      <w:pPr>
        <w:spacing w:line="276" w:lineRule="auto"/>
        <w:rPr>
          <w:rFonts w:asciiTheme="minorHAnsi" w:hAnsiTheme="minorHAnsi"/>
          <w:b/>
          <w:bCs/>
        </w:rPr>
      </w:pPr>
    </w:p>
    <w:p w14:paraId="23F471FF" w14:textId="186C5475" w:rsidR="001B6090" w:rsidRDefault="001B6090" w:rsidP="00A83688">
      <w:pPr>
        <w:spacing w:line="276" w:lineRule="auto"/>
        <w:rPr>
          <w:rFonts w:asciiTheme="minorHAnsi" w:hAnsiTheme="minorHAnsi"/>
          <w:b/>
          <w:bCs/>
        </w:rPr>
      </w:pPr>
    </w:p>
    <w:p w14:paraId="0EF0DCAE" w14:textId="05C42295" w:rsidR="006C522D" w:rsidRDefault="006C522D" w:rsidP="00A83688">
      <w:pPr>
        <w:spacing w:line="276" w:lineRule="auto"/>
        <w:rPr>
          <w:rFonts w:asciiTheme="minorHAnsi" w:hAnsiTheme="minorHAnsi"/>
          <w:b/>
          <w:bCs/>
        </w:rPr>
      </w:pPr>
    </w:p>
    <w:p w14:paraId="506F64E7" w14:textId="5B0AA7B1" w:rsidR="006C522D" w:rsidRDefault="006C522D" w:rsidP="00A83688">
      <w:pPr>
        <w:spacing w:line="276" w:lineRule="auto"/>
        <w:rPr>
          <w:rFonts w:asciiTheme="minorHAnsi" w:hAnsiTheme="minorHAnsi"/>
          <w:b/>
          <w:bCs/>
        </w:rPr>
      </w:pPr>
    </w:p>
    <w:p w14:paraId="42D01C00" w14:textId="02B9747C" w:rsidR="006C522D" w:rsidRDefault="006C522D" w:rsidP="00A83688">
      <w:pPr>
        <w:spacing w:line="276" w:lineRule="auto"/>
        <w:rPr>
          <w:rFonts w:asciiTheme="minorHAnsi" w:hAnsiTheme="minorHAnsi"/>
          <w:b/>
          <w:bCs/>
        </w:rPr>
      </w:pPr>
    </w:p>
    <w:p w14:paraId="1FB67238" w14:textId="755A2235" w:rsidR="006C522D" w:rsidRDefault="006C522D" w:rsidP="00A83688">
      <w:pPr>
        <w:spacing w:line="276" w:lineRule="auto"/>
        <w:rPr>
          <w:rFonts w:asciiTheme="minorHAnsi" w:hAnsiTheme="minorHAnsi"/>
          <w:b/>
          <w:bCs/>
        </w:rPr>
      </w:pPr>
    </w:p>
    <w:p w14:paraId="1DDF4EC1" w14:textId="1A274472" w:rsidR="006C522D" w:rsidRDefault="006C522D" w:rsidP="00A83688">
      <w:pPr>
        <w:spacing w:line="276" w:lineRule="auto"/>
        <w:rPr>
          <w:rFonts w:asciiTheme="minorHAnsi" w:hAnsiTheme="minorHAnsi"/>
          <w:b/>
          <w:bCs/>
        </w:rPr>
      </w:pPr>
    </w:p>
    <w:p w14:paraId="6F797A31" w14:textId="3E3634C4" w:rsidR="006C522D" w:rsidRDefault="006C522D" w:rsidP="00A83688">
      <w:pPr>
        <w:spacing w:line="276" w:lineRule="auto"/>
        <w:rPr>
          <w:rFonts w:asciiTheme="minorHAnsi" w:hAnsiTheme="minorHAnsi"/>
          <w:b/>
          <w:bCs/>
        </w:rPr>
      </w:pPr>
    </w:p>
    <w:p w14:paraId="40930D4F" w14:textId="686A4B33" w:rsidR="006C522D" w:rsidRDefault="006C522D" w:rsidP="00A83688">
      <w:pPr>
        <w:spacing w:line="276" w:lineRule="auto"/>
        <w:rPr>
          <w:rFonts w:asciiTheme="minorHAnsi" w:hAnsiTheme="minorHAnsi"/>
          <w:b/>
          <w:bCs/>
        </w:rPr>
      </w:pPr>
    </w:p>
    <w:p w14:paraId="50D3CFDF" w14:textId="73DDE5F6" w:rsidR="006C522D" w:rsidRDefault="006C522D" w:rsidP="00A83688">
      <w:pPr>
        <w:spacing w:line="276" w:lineRule="auto"/>
        <w:rPr>
          <w:rFonts w:asciiTheme="minorHAnsi" w:hAnsiTheme="minorHAnsi"/>
          <w:b/>
          <w:bCs/>
        </w:rPr>
      </w:pPr>
    </w:p>
    <w:p w14:paraId="22CC0D13" w14:textId="77D347F2" w:rsidR="006C522D" w:rsidRDefault="006C522D" w:rsidP="00A83688">
      <w:pPr>
        <w:spacing w:line="276" w:lineRule="auto"/>
        <w:rPr>
          <w:rFonts w:asciiTheme="minorHAnsi" w:hAnsiTheme="minorHAnsi"/>
          <w:b/>
          <w:bCs/>
        </w:rPr>
      </w:pPr>
    </w:p>
    <w:p w14:paraId="55BAF84C" w14:textId="45235275" w:rsidR="006C522D" w:rsidRDefault="006C522D" w:rsidP="00A83688">
      <w:pPr>
        <w:pStyle w:val="Heading1"/>
        <w:numPr>
          <w:ilvl w:val="0"/>
          <w:numId w:val="0"/>
        </w:numPr>
        <w:spacing w:line="276" w:lineRule="auto"/>
      </w:pPr>
      <w:bookmarkStart w:id="58" w:name="_Toc115944019"/>
      <w:bookmarkStart w:id="59" w:name="_Toc115944488"/>
      <w:r>
        <w:lastRenderedPageBreak/>
        <w:t>Annex 3:  Short description of courses</w:t>
      </w:r>
      <w:bookmarkEnd w:id="58"/>
      <w:bookmarkEnd w:id="59"/>
      <w:r>
        <w:t xml:space="preserve"> </w:t>
      </w:r>
    </w:p>
    <w:p w14:paraId="771F20A7" w14:textId="77777777" w:rsidR="006C522D" w:rsidRDefault="006C522D" w:rsidP="00A83688">
      <w:pPr>
        <w:spacing w:line="276" w:lineRule="auto"/>
        <w:rPr>
          <w:rFonts w:asciiTheme="minorHAnsi" w:hAnsiTheme="minorHAnsi" w:cstheme="minorHAnsi"/>
          <w:b/>
          <w:bCs/>
          <w:lang w:eastAsia="en-US"/>
        </w:rPr>
      </w:pPr>
    </w:p>
    <w:p w14:paraId="307970AE" w14:textId="5473FFAF" w:rsidR="004227D5" w:rsidRDefault="004227D5" w:rsidP="00A83688">
      <w:pPr>
        <w:spacing w:line="276" w:lineRule="auto"/>
        <w:rPr>
          <w:rFonts w:asciiTheme="minorHAnsi" w:hAnsiTheme="minorHAnsi" w:cstheme="minorHAnsi"/>
          <w:b/>
          <w:bCs/>
          <w:lang w:eastAsia="en-US"/>
        </w:rPr>
      </w:pPr>
      <w:r>
        <w:rPr>
          <w:rFonts w:asciiTheme="minorHAnsi" w:hAnsiTheme="minorHAnsi" w:cstheme="minorHAnsi"/>
          <w:b/>
          <w:bCs/>
          <w:lang w:eastAsia="en-US"/>
        </w:rPr>
        <w:t xml:space="preserve">Case Study </w:t>
      </w:r>
      <w:r w:rsidRPr="004227D5">
        <w:rPr>
          <w:rFonts w:asciiTheme="minorHAnsi" w:hAnsiTheme="minorHAnsi" w:cstheme="minorHAnsi"/>
          <w:b/>
          <w:bCs/>
          <w:lang w:eastAsia="en-US"/>
        </w:rPr>
        <w:t xml:space="preserve">1.5 </w:t>
      </w:r>
      <w:r>
        <w:rPr>
          <w:rFonts w:asciiTheme="minorHAnsi" w:hAnsiTheme="minorHAnsi" w:cstheme="minorHAnsi"/>
          <w:b/>
          <w:bCs/>
          <w:lang w:eastAsia="en-US"/>
        </w:rPr>
        <w:t>G</w:t>
      </w:r>
      <w:r w:rsidRPr="004227D5">
        <w:rPr>
          <w:rFonts w:asciiTheme="minorHAnsi" w:hAnsiTheme="minorHAnsi" w:cstheme="minorHAnsi"/>
          <w:b/>
          <w:bCs/>
          <w:lang w:eastAsia="en-US"/>
        </w:rPr>
        <w:t xml:space="preserve">ender in </w:t>
      </w:r>
      <w:r>
        <w:rPr>
          <w:rFonts w:asciiTheme="minorHAnsi" w:hAnsiTheme="minorHAnsi" w:cstheme="minorHAnsi"/>
          <w:b/>
          <w:bCs/>
          <w:lang w:eastAsia="en-US"/>
        </w:rPr>
        <w:t>F</w:t>
      </w:r>
      <w:r w:rsidRPr="004227D5">
        <w:rPr>
          <w:rFonts w:asciiTheme="minorHAnsi" w:hAnsiTheme="minorHAnsi" w:cstheme="minorHAnsi"/>
          <w:b/>
          <w:bCs/>
          <w:lang w:eastAsia="en-US"/>
        </w:rPr>
        <w:t xml:space="preserve">ocus: </w:t>
      </w:r>
      <w:r>
        <w:rPr>
          <w:rFonts w:asciiTheme="minorHAnsi" w:hAnsiTheme="minorHAnsi" w:cstheme="minorHAnsi"/>
          <w:b/>
          <w:bCs/>
          <w:lang w:eastAsia="en-US"/>
        </w:rPr>
        <w:t>E</w:t>
      </w:r>
      <w:r w:rsidRPr="004227D5">
        <w:rPr>
          <w:rFonts w:asciiTheme="minorHAnsi" w:hAnsiTheme="minorHAnsi" w:cstheme="minorHAnsi"/>
          <w:b/>
          <w:bCs/>
          <w:lang w:eastAsia="en-US"/>
        </w:rPr>
        <w:t xml:space="preserve">xamples of gender-oriented courses across different </w:t>
      </w:r>
      <w:proofErr w:type="spellStart"/>
      <w:r w:rsidRPr="004227D5">
        <w:rPr>
          <w:rFonts w:asciiTheme="minorHAnsi" w:hAnsiTheme="minorHAnsi" w:cstheme="minorHAnsi"/>
          <w:b/>
          <w:bCs/>
          <w:lang w:eastAsia="en-US"/>
        </w:rPr>
        <w:t>ssh</w:t>
      </w:r>
      <w:proofErr w:type="spellEnd"/>
      <w:r w:rsidRPr="004227D5">
        <w:rPr>
          <w:rFonts w:asciiTheme="minorHAnsi" w:hAnsiTheme="minorHAnsi" w:cstheme="minorHAnsi"/>
          <w:b/>
          <w:bCs/>
          <w:lang w:eastAsia="en-US"/>
        </w:rPr>
        <w:t xml:space="preserve"> disciplines at</w:t>
      </w:r>
      <w:r w:rsidR="001E1AF4">
        <w:rPr>
          <w:rFonts w:asciiTheme="minorHAnsi" w:hAnsiTheme="minorHAnsi" w:cstheme="minorHAnsi"/>
          <w:b/>
          <w:bCs/>
          <w:lang w:eastAsia="en-US"/>
        </w:rPr>
        <w:t xml:space="preserve"> C</w:t>
      </w:r>
      <w:r w:rsidRPr="004227D5">
        <w:rPr>
          <w:rFonts w:asciiTheme="minorHAnsi" w:hAnsiTheme="minorHAnsi" w:cstheme="minorHAnsi"/>
          <w:b/>
          <w:bCs/>
          <w:lang w:eastAsia="en-US"/>
        </w:rPr>
        <w:t xml:space="preserve">omenius </w:t>
      </w:r>
      <w:r w:rsidR="001E1AF4">
        <w:rPr>
          <w:rFonts w:asciiTheme="minorHAnsi" w:hAnsiTheme="minorHAnsi" w:cstheme="minorHAnsi"/>
          <w:b/>
          <w:bCs/>
          <w:lang w:eastAsia="en-US"/>
        </w:rPr>
        <w:t>U</w:t>
      </w:r>
      <w:r w:rsidRPr="004227D5">
        <w:rPr>
          <w:rFonts w:asciiTheme="minorHAnsi" w:hAnsiTheme="minorHAnsi" w:cstheme="minorHAnsi"/>
          <w:b/>
          <w:bCs/>
          <w:lang w:eastAsia="en-US"/>
        </w:rPr>
        <w:t>niversity</w:t>
      </w:r>
    </w:p>
    <w:p w14:paraId="53C66FCE" w14:textId="77777777" w:rsidR="004227D5" w:rsidRDefault="004227D5" w:rsidP="00A83688">
      <w:pPr>
        <w:spacing w:line="276" w:lineRule="auto"/>
        <w:rPr>
          <w:rFonts w:asciiTheme="minorHAnsi" w:hAnsiTheme="minorHAnsi" w:cstheme="minorHAnsi"/>
          <w:b/>
          <w:bCs/>
          <w:lang w:eastAsia="en-US"/>
        </w:rPr>
      </w:pPr>
    </w:p>
    <w:tbl>
      <w:tblPr>
        <w:tblStyle w:val="TableGrid"/>
        <w:tblW w:w="10201" w:type="dxa"/>
        <w:tblLook w:val="04A0" w:firstRow="1" w:lastRow="0" w:firstColumn="1" w:lastColumn="0" w:noHBand="0" w:noVBand="1"/>
      </w:tblPr>
      <w:tblGrid>
        <w:gridCol w:w="1555"/>
        <w:gridCol w:w="3827"/>
        <w:gridCol w:w="4819"/>
      </w:tblGrid>
      <w:tr w:rsidR="006C522D" w14:paraId="65DE5F8C" w14:textId="77777777" w:rsidTr="00894F12">
        <w:tc>
          <w:tcPr>
            <w:tcW w:w="1555" w:type="dxa"/>
            <w:tcBorders>
              <w:top w:val="single" w:sz="4" w:space="0" w:color="auto"/>
              <w:left w:val="single" w:sz="4" w:space="0" w:color="auto"/>
              <w:bottom w:val="single" w:sz="4" w:space="0" w:color="auto"/>
              <w:right w:val="single" w:sz="4" w:space="0" w:color="auto"/>
            </w:tcBorders>
            <w:hideMark/>
          </w:tcPr>
          <w:p w14:paraId="00D45D3F" w14:textId="77777777" w:rsidR="006C522D" w:rsidRDefault="006C522D" w:rsidP="00A83688">
            <w:pPr>
              <w:autoSpaceDE w:val="0"/>
              <w:autoSpaceDN w:val="0"/>
              <w:adjustRightInd w:val="0"/>
              <w:spacing w:line="276" w:lineRule="auto"/>
              <w:rPr>
                <w:rFonts w:cstheme="minorHAnsi"/>
                <w:b/>
                <w:bCs/>
                <w:sz w:val="20"/>
              </w:rPr>
            </w:pPr>
            <w:r>
              <w:rPr>
                <w:rFonts w:cstheme="minorHAnsi"/>
                <w:b/>
                <w:bCs/>
                <w:sz w:val="20"/>
              </w:rPr>
              <w:t>Course</w:t>
            </w:r>
          </w:p>
        </w:tc>
        <w:tc>
          <w:tcPr>
            <w:tcW w:w="3827" w:type="dxa"/>
            <w:tcBorders>
              <w:top w:val="single" w:sz="4" w:space="0" w:color="auto"/>
              <w:left w:val="single" w:sz="4" w:space="0" w:color="auto"/>
              <w:bottom w:val="single" w:sz="4" w:space="0" w:color="auto"/>
              <w:right w:val="single" w:sz="4" w:space="0" w:color="auto"/>
            </w:tcBorders>
            <w:hideMark/>
          </w:tcPr>
          <w:p w14:paraId="6E09E0FF" w14:textId="77777777" w:rsidR="006C522D" w:rsidRDefault="006C522D" w:rsidP="00A83688">
            <w:pPr>
              <w:autoSpaceDE w:val="0"/>
              <w:autoSpaceDN w:val="0"/>
              <w:adjustRightInd w:val="0"/>
              <w:spacing w:line="276" w:lineRule="auto"/>
              <w:rPr>
                <w:rFonts w:cstheme="minorHAnsi"/>
                <w:b/>
                <w:bCs/>
                <w:sz w:val="20"/>
              </w:rPr>
            </w:pPr>
            <w:r>
              <w:rPr>
                <w:rFonts w:cstheme="minorHAnsi"/>
                <w:b/>
                <w:bCs/>
                <w:sz w:val="20"/>
              </w:rPr>
              <w:t>Expected learning outcome</w:t>
            </w:r>
          </w:p>
        </w:tc>
        <w:tc>
          <w:tcPr>
            <w:tcW w:w="4819" w:type="dxa"/>
            <w:tcBorders>
              <w:top w:val="single" w:sz="4" w:space="0" w:color="auto"/>
              <w:left w:val="single" w:sz="4" w:space="0" w:color="auto"/>
              <w:bottom w:val="single" w:sz="4" w:space="0" w:color="auto"/>
              <w:right w:val="single" w:sz="4" w:space="0" w:color="auto"/>
            </w:tcBorders>
            <w:hideMark/>
          </w:tcPr>
          <w:p w14:paraId="0C098FCD" w14:textId="77777777" w:rsidR="006C522D" w:rsidRDefault="006C522D" w:rsidP="00A83688">
            <w:pPr>
              <w:autoSpaceDE w:val="0"/>
              <w:autoSpaceDN w:val="0"/>
              <w:adjustRightInd w:val="0"/>
              <w:spacing w:line="276" w:lineRule="auto"/>
              <w:rPr>
                <w:rFonts w:cstheme="minorHAnsi"/>
                <w:b/>
                <w:bCs/>
                <w:sz w:val="20"/>
              </w:rPr>
            </w:pPr>
            <w:r>
              <w:rPr>
                <w:rFonts w:cstheme="minorHAnsi"/>
                <w:b/>
                <w:bCs/>
                <w:sz w:val="20"/>
              </w:rPr>
              <w:t>Topics covered in the syllabus</w:t>
            </w:r>
          </w:p>
        </w:tc>
      </w:tr>
      <w:tr w:rsidR="006C522D" w14:paraId="4D379231" w14:textId="77777777" w:rsidTr="00894F12">
        <w:tc>
          <w:tcPr>
            <w:tcW w:w="1555" w:type="dxa"/>
            <w:tcBorders>
              <w:top w:val="single" w:sz="4" w:space="0" w:color="auto"/>
              <w:left w:val="single" w:sz="4" w:space="0" w:color="auto"/>
              <w:bottom w:val="single" w:sz="4" w:space="0" w:color="auto"/>
              <w:right w:val="single" w:sz="4" w:space="0" w:color="auto"/>
            </w:tcBorders>
            <w:hideMark/>
          </w:tcPr>
          <w:p w14:paraId="1F0460EB" w14:textId="77777777" w:rsidR="006C522D" w:rsidRDefault="006C522D" w:rsidP="00A83688">
            <w:pPr>
              <w:autoSpaceDE w:val="0"/>
              <w:autoSpaceDN w:val="0"/>
              <w:adjustRightInd w:val="0"/>
              <w:spacing w:line="276" w:lineRule="auto"/>
              <w:rPr>
                <w:rFonts w:cstheme="minorHAnsi"/>
                <w:b/>
                <w:bCs/>
                <w:sz w:val="20"/>
              </w:rPr>
            </w:pPr>
            <w:r>
              <w:rPr>
                <w:rFonts w:cstheme="minorHAnsi"/>
                <w:b/>
                <w:bCs/>
                <w:sz w:val="20"/>
              </w:rPr>
              <w:t xml:space="preserve">Gender equality policies </w:t>
            </w:r>
            <w:r>
              <w:rPr>
                <w:rFonts w:cstheme="minorHAnsi"/>
                <w:sz w:val="20"/>
              </w:rPr>
              <w:t>(graduate level - compulsory)</w:t>
            </w:r>
          </w:p>
        </w:tc>
        <w:tc>
          <w:tcPr>
            <w:tcW w:w="3827" w:type="dxa"/>
            <w:tcBorders>
              <w:top w:val="single" w:sz="4" w:space="0" w:color="auto"/>
              <w:left w:val="single" w:sz="4" w:space="0" w:color="auto"/>
              <w:bottom w:val="single" w:sz="4" w:space="0" w:color="auto"/>
              <w:right w:val="single" w:sz="4" w:space="0" w:color="auto"/>
            </w:tcBorders>
            <w:hideMark/>
          </w:tcPr>
          <w:p w14:paraId="0606CFCC" w14:textId="77777777" w:rsidR="006C522D" w:rsidRDefault="006C522D" w:rsidP="00A83688">
            <w:pPr>
              <w:autoSpaceDE w:val="0"/>
              <w:autoSpaceDN w:val="0"/>
              <w:adjustRightInd w:val="0"/>
              <w:spacing w:line="276" w:lineRule="auto"/>
              <w:rPr>
                <w:rFonts w:cstheme="minorHAnsi"/>
                <w:sz w:val="20"/>
              </w:rPr>
            </w:pPr>
            <w:r>
              <w:rPr>
                <w:rFonts w:cstheme="minorHAnsi"/>
                <w:sz w:val="20"/>
              </w:rPr>
              <w:t>The aim of the course is to familiarise students with gender equality concepts and theoretical background, as well as tools how to implement them in public policy. The first part of the course focuses on theoretical approaches towards gender equality in policies, different understanding of gender and gender equality such as antidiscrimination, equal treatment, equality of results and gender mainstreaming. This part also introduces feminisms as theoretical basis for gender equality</w:t>
            </w:r>
          </w:p>
          <w:p w14:paraId="4E5E6FF8" w14:textId="77777777" w:rsidR="006C522D" w:rsidRDefault="006C522D" w:rsidP="00A83688">
            <w:pPr>
              <w:autoSpaceDE w:val="0"/>
              <w:autoSpaceDN w:val="0"/>
              <w:adjustRightInd w:val="0"/>
              <w:spacing w:line="276" w:lineRule="auto"/>
              <w:rPr>
                <w:rFonts w:cstheme="minorHAnsi"/>
                <w:sz w:val="20"/>
              </w:rPr>
            </w:pPr>
            <w:r>
              <w:rPr>
                <w:rFonts w:cstheme="minorHAnsi"/>
                <w:sz w:val="20"/>
              </w:rPr>
              <w:t>approaches. The second part addresses application of gender equality into policies in the most apparent areas of paid and unpaid work, violence against women and women in politics. Besides discussing examples of implementation of gender equality in policies, the course aims to introduce theoretical and methodological tools how to examine it. The course is interdisciplinary and tackles various areas such as gender studies, policy analysis, political science, sociology and their intersections. Students are expected to understand the most common gender equality concepts and to use them analytically in their academic work.</w:t>
            </w:r>
          </w:p>
        </w:tc>
        <w:tc>
          <w:tcPr>
            <w:tcW w:w="4819" w:type="dxa"/>
            <w:tcBorders>
              <w:top w:val="single" w:sz="4" w:space="0" w:color="auto"/>
              <w:left w:val="single" w:sz="4" w:space="0" w:color="auto"/>
              <w:bottom w:val="single" w:sz="4" w:space="0" w:color="auto"/>
              <w:right w:val="single" w:sz="4" w:space="0" w:color="auto"/>
            </w:tcBorders>
            <w:hideMark/>
          </w:tcPr>
          <w:p w14:paraId="17FA530A" w14:textId="77777777" w:rsidR="006C522D" w:rsidRDefault="006C522D" w:rsidP="00A83688">
            <w:pPr>
              <w:pStyle w:val="ListParagraph"/>
              <w:numPr>
                <w:ilvl w:val="0"/>
                <w:numId w:val="32"/>
              </w:numPr>
              <w:autoSpaceDE w:val="0"/>
              <w:autoSpaceDN w:val="0"/>
              <w:adjustRightInd w:val="0"/>
              <w:spacing w:line="276" w:lineRule="auto"/>
              <w:jc w:val="left"/>
              <w:rPr>
                <w:rFonts w:cstheme="minorHAnsi"/>
                <w:sz w:val="20"/>
              </w:rPr>
            </w:pPr>
            <w:r>
              <w:rPr>
                <w:rFonts w:cstheme="minorHAnsi"/>
                <w:sz w:val="20"/>
              </w:rPr>
              <w:t>Introduction to gender equality policies</w:t>
            </w:r>
          </w:p>
          <w:p w14:paraId="79506738" w14:textId="77777777" w:rsidR="006C522D" w:rsidRDefault="006C522D" w:rsidP="00A83688">
            <w:pPr>
              <w:pStyle w:val="ListParagraph"/>
              <w:numPr>
                <w:ilvl w:val="0"/>
                <w:numId w:val="32"/>
              </w:numPr>
              <w:autoSpaceDE w:val="0"/>
              <w:autoSpaceDN w:val="0"/>
              <w:adjustRightInd w:val="0"/>
              <w:spacing w:line="276" w:lineRule="auto"/>
              <w:jc w:val="left"/>
              <w:rPr>
                <w:rFonts w:cstheme="minorHAnsi"/>
                <w:sz w:val="20"/>
              </w:rPr>
            </w:pPr>
            <w:r>
              <w:rPr>
                <w:rFonts w:cstheme="minorHAnsi"/>
                <w:sz w:val="20"/>
              </w:rPr>
              <w:t>Feminisms and gender equality</w:t>
            </w:r>
          </w:p>
          <w:p w14:paraId="1C94BF37" w14:textId="77777777" w:rsidR="006C522D" w:rsidRDefault="006C522D" w:rsidP="00A83688">
            <w:pPr>
              <w:pStyle w:val="ListParagraph"/>
              <w:numPr>
                <w:ilvl w:val="0"/>
                <w:numId w:val="32"/>
              </w:numPr>
              <w:autoSpaceDE w:val="0"/>
              <w:autoSpaceDN w:val="0"/>
              <w:adjustRightInd w:val="0"/>
              <w:spacing w:line="276" w:lineRule="auto"/>
              <w:jc w:val="left"/>
              <w:rPr>
                <w:rFonts w:cstheme="minorHAnsi"/>
                <w:sz w:val="20"/>
              </w:rPr>
            </w:pPr>
            <w:r>
              <w:rPr>
                <w:rFonts w:cstheme="minorHAnsi"/>
                <w:sz w:val="20"/>
              </w:rPr>
              <w:t>Gender, sex, discourse</w:t>
            </w:r>
          </w:p>
          <w:p w14:paraId="11785BCD" w14:textId="77777777" w:rsidR="006C522D" w:rsidRDefault="006C522D" w:rsidP="00A83688">
            <w:pPr>
              <w:pStyle w:val="ListParagraph"/>
              <w:numPr>
                <w:ilvl w:val="0"/>
                <w:numId w:val="32"/>
              </w:numPr>
              <w:autoSpaceDE w:val="0"/>
              <w:autoSpaceDN w:val="0"/>
              <w:adjustRightInd w:val="0"/>
              <w:spacing w:line="276" w:lineRule="auto"/>
              <w:jc w:val="left"/>
              <w:rPr>
                <w:rFonts w:cstheme="minorHAnsi"/>
                <w:sz w:val="20"/>
              </w:rPr>
            </w:pPr>
            <w:r>
              <w:rPr>
                <w:rFonts w:cstheme="minorHAnsi"/>
                <w:sz w:val="20"/>
              </w:rPr>
              <w:t>Equal opportunities vs. equality of outcomes</w:t>
            </w:r>
          </w:p>
          <w:p w14:paraId="51669180" w14:textId="77777777" w:rsidR="006C522D" w:rsidRDefault="006C522D" w:rsidP="00A83688">
            <w:pPr>
              <w:pStyle w:val="ListParagraph"/>
              <w:numPr>
                <w:ilvl w:val="0"/>
                <w:numId w:val="32"/>
              </w:numPr>
              <w:autoSpaceDE w:val="0"/>
              <w:autoSpaceDN w:val="0"/>
              <w:adjustRightInd w:val="0"/>
              <w:spacing w:line="276" w:lineRule="auto"/>
              <w:jc w:val="left"/>
              <w:rPr>
                <w:rFonts w:cstheme="minorHAnsi"/>
                <w:sz w:val="20"/>
              </w:rPr>
            </w:pPr>
            <w:r>
              <w:rPr>
                <w:rFonts w:cstheme="minorHAnsi"/>
                <w:sz w:val="20"/>
              </w:rPr>
              <w:t>Gender equality policies</w:t>
            </w:r>
          </w:p>
          <w:p w14:paraId="66E8C705" w14:textId="77777777" w:rsidR="006C522D" w:rsidRDefault="006C522D" w:rsidP="00A83688">
            <w:pPr>
              <w:pStyle w:val="ListParagraph"/>
              <w:numPr>
                <w:ilvl w:val="0"/>
                <w:numId w:val="32"/>
              </w:numPr>
              <w:autoSpaceDE w:val="0"/>
              <w:autoSpaceDN w:val="0"/>
              <w:adjustRightInd w:val="0"/>
              <w:spacing w:line="276" w:lineRule="auto"/>
              <w:jc w:val="left"/>
              <w:rPr>
                <w:rFonts w:cstheme="minorHAnsi"/>
                <w:sz w:val="20"/>
              </w:rPr>
            </w:pPr>
            <w:r>
              <w:rPr>
                <w:rFonts w:cstheme="minorHAnsi"/>
                <w:sz w:val="20"/>
              </w:rPr>
              <w:t>Gender in paid work</w:t>
            </w:r>
          </w:p>
          <w:p w14:paraId="0B27FDC3" w14:textId="77777777" w:rsidR="006C522D" w:rsidRDefault="006C522D" w:rsidP="00A83688">
            <w:pPr>
              <w:pStyle w:val="ListParagraph"/>
              <w:numPr>
                <w:ilvl w:val="0"/>
                <w:numId w:val="32"/>
              </w:numPr>
              <w:autoSpaceDE w:val="0"/>
              <w:autoSpaceDN w:val="0"/>
              <w:adjustRightInd w:val="0"/>
              <w:spacing w:line="276" w:lineRule="auto"/>
              <w:jc w:val="left"/>
              <w:rPr>
                <w:rFonts w:cstheme="minorHAnsi"/>
                <w:sz w:val="20"/>
              </w:rPr>
            </w:pPr>
            <w:r>
              <w:rPr>
                <w:rFonts w:cstheme="minorHAnsi"/>
                <w:sz w:val="20"/>
              </w:rPr>
              <w:t>Gender and care</w:t>
            </w:r>
          </w:p>
          <w:p w14:paraId="183EC762" w14:textId="77777777" w:rsidR="006C522D" w:rsidRDefault="006C522D" w:rsidP="00A83688">
            <w:pPr>
              <w:pStyle w:val="ListParagraph"/>
              <w:numPr>
                <w:ilvl w:val="0"/>
                <w:numId w:val="32"/>
              </w:numPr>
              <w:autoSpaceDE w:val="0"/>
              <w:autoSpaceDN w:val="0"/>
              <w:adjustRightInd w:val="0"/>
              <w:spacing w:line="276" w:lineRule="auto"/>
              <w:jc w:val="left"/>
              <w:rPr>
                <w:rFonts w:cstheme="minorHAnsi"/>
                <w:sz w:val="20"/>
              </w:rPr>
            </w:pPr>
            <w:r>
              <w:rPr>
                <w:rFonts w:cstheme="minorHAnsi"/>
                <w:sz w:val="20"/>
              </w:rPr>
              <w:t>Gender and politics</w:t>
            </w:r>
          </w:p>
          <w:p w14:paraId="3B73AE27" w14:textId="77777777" w:rsidR="006C522D" w:rsidRDefault="006C522D" w:rsidP="00A83688">
            <w:pPr>
              <w:pStyle w:val="ListParagraph"/>
              <w:numPr>
                <w:ilvl w:val="0"/>
                <w:numId w:val="32"/>
              </w:numPr>
              <w:autoSpaceDE w:val="0"/>
              <w:autoSpaceDN w:val="0"/>
              <w:adjustRightInd w:val="0"/>
              <w:spacing w:line="276" w:lineRule="auto"/>
              <w:jc w:val="left"/>
              <w:rPr>
                <w:rFonts w:cstheme="minorHAnsi"/>
                <w:sz w:val="20"/>
              </w:rPr>
            </w:pPr>
            <w:r>
              <w:rPr>
                <w:rFonts w:cstheme="minorHAnsi"/>
                <w:sz w:val="20"/>
              </w:rPr>
              <w:t>Sexual violence against women</w:t>
            </w:r>
          </w:p>
          <w:p w14:paraId="5FECE6CE" w14:textId="77777777" w:rsidR="006C522D" w:rsidRDefault="006C522D" w:rsidP="00A83688">
            <w:pPr>
              <w:pStyle w:val="ListParagraph"/>
              <w:numPr>
                <w:ilvl w:val="0"/>
                <w:numId w:val="32"/>
              </w:numPr>
              <w:autoSpaceDE w:val="0"/>
              <w:autoSpaceDN w:val="0"/>
              <w:adjustRightInd w:val="0"/>
              <w:spacing w:line="276" w:lineRule="auto"/>
              <w:jc w:val="left"/>
              <w:rPr>
                <w:rFonts w:cstheme="minorHAnsi"/>
                <w:sz w:val="20"/>
              </w:rPr>
            </w:pPr>
            <w:r>
              <w:rPr>
                <w:rFonts w:cstheme="minorHAnsi"/>
                <w:sz w:val="20"/>
              </w:rPr>
              <w:t>Intimate partner violence against women</w:t>
            </w:r>
          </w:p>
          <w:p w14:paraId="1E5F6878" w14:textId="77777777" w:rsidR="006C522D" w:rsidRDefault="006C522D" w:rsidP="00A83688">
            <w:pPr>
              <w:pStyle w:val="ListParagraph"/>
              <w:numPr>
                <w:ilvl w:val="0"/>
                <w:numId w:val="32"/>
              </w:numPr>
              <w:autoSpaceDE w:val="0"/>
              <w:autoSpaceDN w:val="0"/>
              <w:adjustRightInd w:val="0"/>
              <w:spacing w:line="276" w:lineRule="auto"/>
              <w:jc w:val="left"/>
              <w:rPr>
                <w:rFonts w:cstheme="minorHAnsi"/>
                <w:sz w:val="20"/>
              </w:rPr>
            </w:pPr>
            <w:r>
              <w:rPr>
                <w:rFonts w:cstheme="minorHAnsi"/>
                <w:sz w:val="20"/>
              </w:rPr>
              <w:t>Analysis public policies from gender aspects – case study</w:t>
            </w:r>
          </w:p>
        </w:tc>
      </w:tr>
      <w:tr w:rsidR="006C522D" w14:paraId="70D57FA8" w14:textId="77777777" w:rsidTr="00894F12">
        <w:tc>
          <w:tcPr>
            <w:tcW w:w="1555" w:type="dxa"/>
            <w:tcBorders>
              <w:top w:val="single" w:sz="4" w:space="0" w:color="auto"/>
              <w:left w:val="single" w:sz="4" w:space="0" w:color="auto"/>
              <w:bottom w:val="single" w:sz="4" w:space="0" w:color="auto"/>
              <w:right w:val="single" w:sz="4" w:space="0" w:color="auto"/>
            </w:tcBorders>
            <w:hideMark/>
          </w:tcPr>
          <w:p w14:paraId="67F05065" w14:textId="77777777" w:rsidR="006C522D" w:rsidRDefault="006C522D" w:rsidP="00A83688">
            <w:pPr>
              <w:autoSpaceDE w:val="0"/>
              <w:autoSpaceDN w:val="0"/>
              <w:adjustRightInd w:val="0"/>
              <w:spacing w:line="276" w:lineRule="auto"/>
              <w:rPr>
                <w:rFonts w:cstheme="minorHAnsi"/>
                <w:b/>
                <w:bCs/>
                <w:sz w:val="20"/>
              </w:rPr>
            </w:pPr>
            <w:r>
              <w:rPr>
                <w:rFonts w:cstheme="minorHAnsi"/>
                <w:b/>
                <w:bCs/>
                <w:sz w:val="20"/>
              </w:rPr>
              <w:t xml:space="preserve">Gender in politics  </w:t>
            </w:r>
            <w:r>
              <w:rPr>
                <w:rFonts w:cstheme="minorHAnsi"/>
                <w:sz w:val="20"/>
              </w:rPr>
              <w:t>(graduate level, elective)</w:t>
            </w:r>
          </w:p>
        </w:tc>
        <w:tc>
          <w:tcPr>
            <w:tcW w:w="3827" w:type="dxa"/>
            <w:tcBorders>
              <w:top w:val="single" w:sz="4" w:space="0" w:color="auto"/>
              <w:left w:val="single" w:sz="4" w:space="0" w:color="auto"/>
              <w:bottom w:val="single" w:sz="4" w:space="0" w:color="auto"/>
              <w:right w:val="single" w:sz="4" w:space="0" w:color="auto"/>
            </w:tcBorders>
            <w:hideMark/>
          </w:tcPr>
          <w:p w14:paraId="0949106E" w14:textId="77777777" w:rsidR="006C522D" w:rsidRDefault="006C522D" w:rsidP="00A83688">
            <w:pPr>
              <w:autoSpaceDE w:val="0"/>
              <w:autoSpaceDN w:val="0"/>
              <w:adjustRightInd w:val="0"/>
              <w:spacing w:line="276" w:lineRule="auto"/>
              <w:rPr>
                <w:rFonts w:cstheme="minorHAnsi"/>
                <w:sz w:val="20"/>
              </w:rPr>
            </w:pPr>
            <w:r>
              <w:rPr>
                <w:rFonts w:cstheme="minorHAnsi"/>
                <w:sz w:val="20"/>
              </w:rPr>
              <w:t>The course develops the ability to analyse and understand political phenomena (power, state, elections, political parties, interest groups, political institutions, decisions and public policy) from a gender perspective. It also develops an ability to critically analyse political science relevant topics and issues from gender point of view. Course also supports development of practical skills, such as the preparation of analytical professional texts and preparation of professional background materials for state and public administration bodies.</w:t>
            </w:r>
          </w:p>
        </w:tc>
        <w:tc>
          <w:tcPr>
            <w:tcW w:w="4819" w:type="dxa"/>
            <w:tcBorders>
              <w:top w:val="single" w:sz="4" w:space="0" w:color="auto"/>
              <w:left w:val="single" w:sz="4" w:space="0" w:color="auto"/>
              <w:bottom w:val="single" w:sz="4" w:space="0" w:color="auto"/>
              <w:right w:val="single" w:sz="4" w:space="0" w:color="auto"/>
            </w:tcBorders>
            <w:hideMark/>
          </w:tcPr>
          <w:p w14:paraId="5308085A" w14:textId="77777777" w:rsidR="006C522D" w:rsidRDefault="006C522D" w:rsidP="00A83688">
            <w:pPr>
              <w:pStyle w:val="ListParagraph"/>
              <w:numPr>
                <w:ilvl w:val="0"/>
                <w:numId w:val="33"/>
              </w:numPr>
              <w:autoSpaceDE w:val="0"/>
              <w:autoSpaceDN w:val="0"/>
              <w:adjustRightInd w:val="0"/>
              <w:spacing w:line="276" w:lineRule="auto"/>
              <w:rPr>
                <w:rFonts w:cstheme="minorHAnsi"/>
                <w:sz w:val="20"/>
              </w:rPr>
            </w:pPr>
            <w:r>
              <w:rPr>
                <w:rFonts w:cstheme="minorHAnsi"/>
                <w:sz w:val="20"/>
              </w:rPr>
              <w:t>Introduction to gender issues and the application of gender terminology to politics and political science.</w:t>
            </w:r>
          </w:p>
          <w:p w14:paraId="76354DF7" w14:textId="77777777" w:rsidR="006C522D" w:rsidRDefault="006C522D" w:rsidP="00A83688">
            <w:pPr>
              <w:pStyle w:val="ListParagraph"/>
              <w:numPr>
                <w:ilvl w:val="0"/>
                <w:numId w:val="33"/>
              </w:numPr>
              <w:autoSpaceDE w:val="0"/>
              <w:autoSpaceDN w:val="0"/>
              <w:adjustRightInd w:val="0"/>
              <w:spacing w:line="276" w:lineRule="auto"/>
              <w:rPr>
                <w:rFonts w:cstheme="minorHAnsi"/>
                <w:sz w:val="20"/>
              </w:rPr>
            </w:pPr>
            <w:r>
              <w:rPr>
                <w:rFonts w:cstheme="minorHAnsi"/>
                <w:sz w:val="20"/>
              </w:rPr>
              <w:t>Women's political movement for equality: a look at history.</w:t>
            </w:r>
          </w:p>
          <w:p w14:paraId="75FD04CC" w14:textId="77777777" w:rsidR="006C522D" w:rsidRDefault="006C522D" w:rsidP="00A83688">
            <w:pPr>
              <w:pStyle w:val="ListParagraph"/>
              <w:numPr>
                <w:ilvl w:val="0"/>
                <w:numId w:val="33"/>
              </w:numPr>
              <w:autoSpaceDE w:val="0"/>
              <w:autoSpaceDN w:val="0"/>
              <w:adjustRightInd w:val="0"/>
              <w:spacing w:line="276" w:lineRule="auto"/>
              <w:rPr>
                <w:rFonts w:cstheme="minorHAnsi"/>
                <w:sz w:val="20"/>
              </w:rPr>
            </w:pPr>
            <w:r>
              <w:rPr>
                <w:rFonts w:cstheme="minorHAnsi"/>
                <w:sz w:val="20"/>
              </w:rPr>
              <w:t>Gender policy and the relationship between the public and private spheres.</w:t>
            </w:r>
          </w:p>
          <w:p w14:paraId="06AE00EC" w14:textId="77777777" w:rsidR="006C522D" w:rsidRDefault="006C522D" w:rsidP="00A83688">
            <w:pPr>
              <w:pStyle w:val="ListParagraph"/>
              <w:numPr>
                <w:ilvl w:val="0"/>
                <w:numId w:val="33"/>
              </w:numPr>
              <w:autoSpaceDE w:val="0"/>
              <w:autoSpaceDN w:val="0"/>
              <w:adjustRightInd w:val="0"/>
              <w:spacing w:line="276" w:lineRule="auto"/>
              <w:rPr>
                <w:rFonts w:cstheme="minorHAnsi"/>
                <w:sz w:val="20"/>
              </w:rPr>
            </w:pPr>
            <w:r>
              <w:rPr>
                <w:rFonts w:cstheme="minorHAnsi"/>
                <w:sz w:val="20"/>
              </w:rPr>
              <w:t>International organizations and women's rights as human rights: development and current status.</w:t>
            </w:r>
          </w:p>
          <w:p w14:paraId="5C66061F" w14:textId="77777777" w:rsidR="006C522D" w:rsidRDefault="006C522D" w:rsidP="00A83688">
            <w:pPr>
              <w:pStyle w:val="ListParagraph"/>
              <w:numPr>
                <w:ilvl w:val="0"/>
                <w:numId w:val="33"/>
              </w:numPr>
              <w:autoSpaceDE w:val="0"/>
              <w:autoSpaceDN w:val="0"/>
              <w:adjustRightInd w:val="0"/>
              <w:spacing w:line="276" w:lineRule="auto"/>
              <w:rPr>
                <w:rFonts w:cstheme="minorHAnsi"/>
                <w:sz w:val="20"/>
              </w:rPr>
            </w:pPr>
            <w:r>
              <w:rPr>
                <w:rFonts w:cstheme="minorHAnsi"/>
                <w:sz w:val="20"/>
              </w:rPr>
              <w:t>Cultural stereotypes and public opinion as (subjective) barriers for gender equality in politics.</w:t>
            </w:r>
          </w:p>
          <w:p w14:paraId="5105A96E" w14:textId="77777777" w:rsidR="006C522D" w:rsidRDefault="006C522D" w:rsidP="00A83688">
            <w:pPr>
              <w:pStyle w:val="ListParagraph"/>
              <w:numPr>
                <w:ilvl w:val="0"/>
                <w:numId w:val="33"/>
              </w:numPr>
              <w:autoSpaceDE w:val="0"/>
              <w:autoSpaceDN w:val="0"/>
              <w:adjustRightInd w:val="0"/>
              <w:spacing w:line="276" w:lineRule="auto"/>
              <w:rPr>
                <w:rFonts w:cstheme="minorHAnsi"/>
                <w:sz w:val="20"/>
              </w:rPr>
            </w:pPr>
            <w:r>
              <w:rPr>
                <w:rFonts w:cstheme="minorHAnsi"/>
                <w:sz w:val="20"/>
              </w:rPr>
              <w:t>Women and political parties: gender equality in parties?</w:t>
            </w:r>
          </w:p>
          <w:p w14:paraId="6141B674" w14:textId="77777777" w:rsidR="006C522D" w:rsidRDefault="006C522D" w:rsidP="00A83688">
            <w:pPr>
              <w:pStyle w:val="ListParagraph"/>
              <w:numPr>
                <w:ilvl w:val="0"/>
                <w:numId w:val="33"/>
              </w:numPr>
              <w:autoSpaceDE w:val="0"/>
              <w:autoSpaceDN w:val="0"/>
              <w:adjustRightInd w:val="0"/>
              <w:spacing w:line="276" w:lineRule="auto"/>
              <w:rPr>
                <w:rFonts w:cstheme="minorHAnsi"/>
                <w:sz w:val="20"/>
              </w:rPr>
            </w:pPr>
            <w:r>
              <w:rPr>
                <w:rFonts w:cstheme="minorHAnsi"/>
                <w:sz w:val="20"/>
              </w:rPr>
              <w:t>Gender aspects of elections and electoral institutions.</w:t>
            </w:r>
          </w:p>
          <w:p w14:paraId="310163A6" w14:textId="77777777" w:rsidR="006C522D" w:rsidRDefault="006C522D" w:rsidP="00A83688">
            <w:pPr>
              <w:pStyle w:val="ListParagraph"/>
              <w:numPr>
                <w:ilvl w:val="0"/>
                <w:numId w:val="33"/>
              </w:numPr>
              <w:autoSpaceDE w:val="0"/>
              <w:autoSpaceDN w:val="0"/>
              <w:adjustRightInd w:val="0"/>
              <w:spacing w:line="276" w:lineRule="auto"/>
              <w:rPr>
                <w:rFonts w:cstheme="minorHAnsi"/>
                <w:sz w:val="20"/>
              </w:rPr>
            </w:pPr>
            <w:r>
              <w:rPr>
                <w:rFonts w:cstheme="minorHAnsi"/>
                <w:sz w:val="20"/>
              </w:rPr>
              <w:lastRenderedPageBreak/>
              <w:t>Parliaments and governments (executives) as gender biased and gender conditioned institutions.</w:t>
            </w:r>
          </w:p>
          <w:p w14:paraId="1D58932D" w14:textId="77777777" w:rsidR="006C522D" w:rsidRDefault="006C522D" w:rsidP="00A83688">
            <w:pPr>
              <w:pStyle w:val="ListParagraph"/>
              <w:numPr>
                <w:ilvl w:val="0"/>
                <w:numId w:val="33"/>
              </w:numPr>
              <w:autoSpaceDE w:val="0"/>
              <w:autoSpaceDN w:val="0"/>
              <w:adjustRightInd w:val="0"/>
              <w:spacing w:line="276" w:lineRule="auto"/>
              <w:rPr>
                <w:rFonts w:cstheme="minorHAnsi"/>
                <w:sz w:val="20"/>
              </w:rPr>
            </w:pPr>
            <w:r>
              <w:rPr>
                <w:rFonts w:cstheme="minorHAnsi"/>
                <w:sz w:val="20"/>
              </w:rPr>
              <w:t>Case analysis of public policies aimed at preventing and eliminating violence against women.</w:t>
            </w:r>
          </w:p>
          <w:p w14:paraId="6A12DDD7" w14:textId="77777777" w:rsidR="006C522D" w:rsidRDefault="006C522D" w:rsidP="00A83688">
            <w:pPr>
              <w:pStyle w:val="ListParagraph"/>
              <w:numPr>
                <w:ilvl w:val="0"/>
                <w:numId w:val="33"/>
              </w:numPr>
              <w:autoSpaceDE w:val="0"/>
              <w:autoSpaceDN w:val="0"/>
              <w:adjustRightInd w:val="0"/>
              <w:spacing w:line="276" w:lineRule="auto"/>
              <w:rPr>
                <w:rFonts w:cstheme="minorHAnsi"/>
                <w:sz w:val="20"/>
              </w:rPr>
            </w:pPr>
            <w:r>
              <w:rPr>
                <w:rFonts w:cstheme="minorHAnsi"/>
                <w:sz w:val="20"/>
              </w:rPr>
              <w:t>Gender mainstreaming strategy.</w:t>
            </w:r>
          </w:p>
        </w:tc>
      </w:tr>
      <w:tr w:rsidR="006C522D" w14:paraId="76E6FF8D" w14:textId="77777777" w:rsidTr="00894F12">
        <w:tc>
          <w:tcPr>
            <w:tcW w:w="1555" w:type="dxa"/>
            <w:tcBorders>
              <w:top w:val="single" w:sz="4" w:space="0" w:color="auto"/>
              <w:left w:val="single" w:sz="4" w:space="0" w:color="auto"/>
              <w:bottom w:val="single" w:sz="4" w:space="0" w:color="auto"/>
              <w:right w:val="single" w:sz="4" w:space="0" w:color="auto"/>
            </w:tcBorders>
            <w:hideMark/>
          </w:tcPr>
          <w:p w14:paraId="498F4837" w14:textId="77777777" w:rsidR="006C522D" w:rsidRDefault="006C522D" w:rsidP="00A83688">
            <w:pPr>
              <w:autoSpaceDE w:val="0"/>
              <w:autoSpaceDN w:val="0"/>
              <w:adjustRightInd w:val="0"/>
              <w:spacing w:line="276" w:lineRule="auto"/>
              <w:rPr>
                <w:rFonts w:cstheme="minorHAnsi"/>
                <w:b/>
                <w:bCs/>
                <w:sz w:val="20"/>
              </w:rPr>
            </w:pPr>
            <w:r>
              <w:rPr>
                <w:rFonts w:cstheme="minorHAnsi"/>
                <w:b/>
                <w:bCs/>
                <w:sz w:val="20"/>
              </w:rPr>
              <w:lastRenderedPageBreak/>
              <w:t xml:space="preserve">Gender in psychology </w:t>
            </w:r>
            <w:r>
              <w:rPr>
                <w:rFonts w:cstheme="minorHAnsi"/>
                <w:sz w:val="20"/>
              </w:rPr>
              <w:t>(graduate level, elective)</w:t>
            </w:r>
          </w:p>
        </w:tc>
        <w:tc>
          <w:tcPr>
            <w:tcW w:w="3827" w:type="dxa"/>
            <w:tcBorders>
              <w:top w:val="single" w:sz="4" w:space="0" w:color="auto"/>
              <w:left w:val="single" w:sz="4" w:space="0" w:color="auto"/>
              <w:bottom w:val="single" w:sz="4" w:space="0" w:color="auto"/>
              <w:right w:val="single" w:sz="4" w:space="0" w:color="auto"/>
            </w:tcBorders>
            <w:hideMark/>
          </w:tcPr>
          <w:p w14:paraId="18D24D4F" w14:textId="77777777" w:rsidR="006C522D" w:rsidRDefault="006C522D" w:rsidP="00A83688">
            <w:pPr>
              <w:autoSpaceDE w:val="0"/>
              <w:autoSpaceDN w:val="0"/>
              <w:adjustRightInd w:val="0"/>
              <w:spacing w:line="276" w:lineRule="auto"/>
              <w:rPr>
                <w:rFonts w:cstheme="minorHAnsi"/>
                <w:sz w:val="20"/>
              </w:rPr>
            </w:pPr>
            <w:r>
              <w:rPr>
                <w:rFonts w:cstheme="minorHAnsi"/>
                <w:sz w:val="20"/>
              </w:rPr>
              <w:t>The course encourages an interdisciplinary approach, expanding a single-disciplinary, specialized view with contexts offered by other disciplines. The course contributes to the cultivation of students' critical thinking and gender skills to use gender as an analytical category. The specific goals of the course are the acquisition of knowledge, skills and abilities for the application of gender equality and its principles in various areas of psychology.</w:t>
            </w:r>
          </w:p>
        </w:tc>
        <w:tc>
          <w:tcPr>
            <w:tcW w:w="4819" w:type="dxa"/>
            <w:tcBorders>
              <w:top w:val="single" w:sz="4" w:space="0" w:color="auto"/>
              <w:left w:val="single" w:sz="4" w:space="0" w:color="auto"/>
              <w:bottom w:val="single" w:sz="4" w:space="0" w:color="auto"/>
              <w:right w:val="single" w:sz="4" w:space="0" w:color="auto"/>
            </w:tcBorders>
            <w:hideMark/>
          </w:tcPr>
          <w:p w14:paraId="56EC95AE" w14:textId="77777777" w:rsidR="006C522D" w:rsidRDefault="006C522D" w:rsidP="00A83688">
            <w:pPr>
              <w:pStyle w:val="ListParagraph"/>
              <w:numPr>
                <w:ilvl w:val="0"/>
                <w:numId w:val="33"/>
              </w:numPr>
              <w:autoSpaceDE w:val="0"/>
              <w:autoSpaceDN w:val="0"/>
              <w:adjustRightInd w:val="0"/>
              <w:spacing w:line="276" w:lineRule="auto"/>
              <w:jc w:val="left"/>
              <w:rPr>
                <w:rFonts w:cstheme="minorHAnsi"/>
                <w:sz w:val="20"/>
              </w:rPr>
            </w:pPr>
            <w:r>
              <w:rPr>
                <w:rFonts w:cstheme="minorHAnsi"/>
                <w:sz w:val="20"/>
              </w:rPr>
              <w:t>Basic definitions – gender, gender stereotypes, gender identity, LGBT identity, feminist</w:t>
            </w:r>
          </w:p>
          <w:p w14:paraId="4D372713" w14:textId="77777777" w:rsidR="006C522D" w:rsidRDefault="006C522D" w:rsidP="00A83688">
            <w:pPr>
              <w:pStyle w:val="ListParagraph"/>
              <w:numPr>
                <w:ilvl w:val="0"/>
                <w:numId w:val="33"/>
              </w:numPr>
              <w:autoSpaceDE w:val="0"/>
              <w:autoSpaceDN w:val="0"/>
              <w:adjustRightInd w:val="0"/>
              <w:spacing w:line="276" w:lineRule="auto"/>
              <w:jc w:val="left"/>
              <w:rPr>
                <w:rFonts w:cstheme="minorHAnsi"/>
                <w:sz w:val="20"/>
              </w:rPr>
            </w:pPr>
            <w:r>
              <w:rPr>
                <w:rFonts w:cstheme="minorHAnsi"/>
                <w:sz w:val="20"/>
              </w:rPr>
              <w:t>Criticism of traditional (social) science, gender and mental health, gender aspects of psychological</w:t>
            </w:r>
          </w:p>
          <w:p w14:paraId="57E2EF33" w14:textId="77777777" w:rsidR="006C522D" w:rsidRDefault="006C522D" w:rsidP="00A83688">
            <w:pPr>
              <w:pStyle w:val="ListParagraph"/>
              <w:autoSpaceDE w:val="0"/>
              <w:autoSpaceDN w:val="0"/>
              <w:adjustRightInd w:val="0"/>
              <w:spacing w:line="276" w:lineRule="auto"/>
              <w:ind w:left="360"/>
              <w:rPr>
                <w:rFonts w:cstheme="minorHAnsi"/>
                <w:sz w:val="20"/>
              </w:rPr>
            </w:pPr>
            <w:r>
              <w:rPr>
                <w:rFonts w:cstheme="minorHAnsi"/>
                <w:sz w:val="20"/>
              </w:rPr>
              <w:t>counselling/psychotherapy, mature age from a gender perspective, gender-based violence,</w:t>
            </w:r>
          </w:p>
          <w:p w14:paraId="37FF5590" w14:textId="77777777" w:rsidR="006C522D" w:rsidRDefault="006C522D" w:rsidP="00A83688">
            <w:pPr>
              <w:pStyle w:val="ListParagraph"/>
              <w:numPr>
                <w:ilvl w:val="0"/>
                <w:numId w:val="33"/>
              </w:numPr>
              <w:autoSpaceDE w:val="0"/>
              <w:autoSpaceDN w:val="0"/>
              <w:adjustRightInd w:val="0"/>
              <w:spacing w:line="276" w:lineRule="auto"/>
              <w:jc w:val="left"/>
              <w:rPr>
                <w:rFonts w:cstheme="minorHAnsi"/>
                <w:sz w:val="20"/>
              </w:rPr>
            </w:pPr>
            <w:r>
              <w:rPr>
                <w:rFonts w:cstheme="minorHAnsi"/>
                <w:sz w:val="20"/>
              </w:rPr>
              <w:t>Reconciliation of working and family life of women and men, structure and reproduction of gender stereotypes, women and men and in the media, women and men in popular psychological literature, media appearances, etc.</w:t>
            </w:r>
          </w:p>
          <w:p w14:paraId="59824D94" w14:textId="77777777" w:rsidR="006C522D" w:rsidRDefault="006C522D" w:rsidP="00A83688">
            <w:pPr>
              <w:pStyle w:val="ListParagraph"/>
              <w:numPr>
                <w:ilvl w:val="0"/>
                <w:numId w:val="33"/>
              </w:numPr>
              <w:autoSpaceDE w:val="0"/>
              <w:autoSpaceDN w:val="0"/>
              <w:adjustRightInd w:val="0"/>
              <w:spacing w:line="276" w:lineRule="auto"/>
              <w:jc w:val="left"/>
              <w:rPr>
                <w:rFonts w:cstheme="minorHAnsi"/>
                <w:sz w:val="20"/>
              </w:rPr>
            </w:pPr>
            <w:r>
              <w:rPr>
                <w:rFonts w:cstheme="minorHAnsi"/>
                <w:sz w:val="20"/>
              </w:rPr>
              <w:t>Critical view, epistemological and methodological issues of gender/feminist research</w:t>
            </w:r>
          </w:p>
        </w:tc>
      </w:tr>
      <w:tr w:rsidR="006C522D" w14:paraId="3491FAFD" w14:textId="77777777" w:rsidTr="00894F12">
        <w:tc>
          <w:tcPr>
            <w:tcW w:w="1555" w:type="dxa"/>
            <w:tcBorders>
              <w:top w:val="single" w:sz="4" w:space="0" w:color="auto"/>
              <w:left w:val="single" w:sz="4" w:space="0" w:color="auto"/>
              <w:bottom w:val="single" w:sz="4" w:space="0" w:color="auto"/>
              <w:right w:val="single" w:sz="4" w:space="0" w:color="auto"/>
            </w:tcBorders>
            <w:hideMark/>
          </w:tcPr>
          <w:p w14:paraId="16E6CDCB" w14:textId="77777777" w:rsidR="006C522D" w:rsidRDefault="006C522D" w:rsidP="00A83688">
            <w:pPr>
              <w:autoSpaceDE w:val="0"/>
              <w:autoSpaceDN w:val="0"/>
              <w:adjustRightInd w:val="0"/>
              <w:spacing w:line="276" w:lineRule="auto"/>
              <w:rPr>
                <w:rFonts w:cstheme="minorHAnsi"/>
                <w:b/>
                <w:bCs/>
                <w:sz w:val="20"/>
              </w:rPr>
            </w:pPr>
            <w:r>
              <w:rPr>
                <w:rFonts w:cstheme="minorHAnsi"/>
                <w:b/>
                <w:bCs/>
                <w:sz w:val="20"/>
              </w:rPr>
              <w:t xml:space="preserve">Gender aspect in sociology </w:t>
            </w:r>
            <w:r>
              <w:rPr>
                <w:rFonts w:cstheme="minorHAnsi"/>
                <w:sz w:val="20"/>
              </w:rPr>
              <w:t>(graduate level, elective)</w:t>
            </w:r>
          </w:p>
        </w:tc>
        <w:tc>
          <w:tcPr>
            <w:tcW w:w="3827" w:type="dxa"/>
            <w:tcBorders>
              <w:top w:val="single" w:sz="4" w:space="0" w:color="auto"/>
              <w:left w:val="single" w:sz="4" w:space="0" w:color="auto"/>
              <w:bottom w:val="single" w:sz="4" w:space="0" w:color="auto"/>
              <w:right w:val="single" w:sz="4" w:space="0" w:color="auto"/>
            </w:tcBorders>
          </w:tcPr>
          <w:p w14:paraId="2F71AB1B" w14:textId="77777777" w:rsidR="006C522D" w:rsidRDefault="006C522D" w:rsidP="00A83688">
            <w:pPr>
              <w:autoSpaceDE w:val="0"/>
              <w:autoSpaceDN w:val="0"/>
              <w:adjustRightInd w:val="0"/>
              <w:spacing w:line="276" w:lineRule="auto"/>
              <w:rPr>
                <w:rFonts w:cstheme="minorHAnsi"/>
                <w:sz w:val="20"/>
              </w:rPr>
            </w:pPr>
            <w:r>
              <w:rPr>
                <w:rFonts w:cstheme="minorHAnsi"/>
                <w:sz w:val="20"/>
              </w:rPr>
              <w:t>The course offers the application of a gender perspective in the analysis of selected thematic areas. It prepares students, theoretically and methodically, for analysing gender-relevant issues. Students acquire the ability to orient themselves in the literature and available data enabling gender-sensitive analysis and to apply standard methodological approaches. The acquired knowledge enables them to can conceptualize the views aimed at ensuring equal opportunities and elimination of gender inequalities and stereotypes in various areas (families, labour market, education, use of free time, etc.).</w:t>
            </w:r>
          </w:p>
          <w:p w14:paraId="36BDF3CA" w14:textId="77777777" w:rsidR="006C522D" w:rsidRDefault="006C522D" w:rsidP="00A83688">
            <w:pPr>
              <w:autoSpaceDE w:val="0"/>
              <w:autoSpaceDN w:val="0"/>
              <w:adjustRightInd w:val="0"/>
              <w:spacing w:line="276" w:lineRule="auto"/>
              <w:rPr>
                <w:rFonts w:cstheme="minorHAnsi"/>
                <w:sz w:val="20"/>
                <w:lang w:val="sk-SK"/>
              </w:rPr>
            </w:pPr>
          </w:p>
        </w:tc>
        <w:tc>
          <w:tcPr>
            <w:tcW w:w="4819" w:type="dxa"/>
            <w:tcBorders>
              <w:top w:val="single" w:sz="4" w:space="0" w:color="auto"/>
              <w:left w:val="single" w:sz="4" w:space="0" w:color="auto"/>
              <w:bottom w:val="single" w:sz="4" w:space="0" w:color="auto"/>
              <w:right w:val="single" w:sz="4" w:space="0" w:color="auto"/>
            </w:tcBorders>
            <w:hideMark/>
          </w:tcPr>
          <w:p w14:paraId="303E6313" w14:textId="77777777" w:rsidR="006C522D" w:rsidRDefault="006C522D" w:rsidP="00A83688">
            <w:pPr>
              <w:pStyle w:val="ListParagraph"/>
              <w:numPr>
                <w:ilvl w:val="0"/>
                <w:numId w:val="34"/>
              </w:numPr>
              <w:autoSpaceDE w:val="0"/>
              <w:autoSpaceDN w:val="0"/>
              <w:adjustRightInd w:val="0"/>
              <w:spacing w:line="276" w:lineRule="auto"/>
              <w:jc w:val="left"/>
              <w:rPr>
                <w:rFonts w:cstheme="minorHAnsi"/>
                <w:sz w:val="20"/>
              </w:rPr>
            </w:pPr>
            <w:r>
              <w:rPr>
                <w:rFonts w:cstheme="minorHAnsi"/>
                <w:sz w:val="20"/>
              </w:rPr>
              <w:t>Gender and gender (essentialism and social constructivism)</w:t>
            </w:r>
          </w:p>
          <w:p w14:paraId="646BAFCF" w14:textId="77777777" w:rsidR="006C522D" w:rsidRDefault="006C522D" w:rsidP="00A83688">
            <w:pPr>
              <w:pStyle w:val="ListParagraph"/>
              <w:numPr>
                <w:ilvl w:val="0"/>
                <w:numId w:val="34"/>
              </w:numPr>
              <w:autoSpaceDE w:val="0"/>
              <w:autoSpaceDN w:val="0"/>
              <w:adjustRightInd w:val="0"/>
              <w:spacing w:line="276" w:lineRule="auto"/>
              <w:jc w:val="left"/>
              <w:rPr>
                <w:rFonts w:cstheme="minorHAnsi"/>
                <w:sz w:val="20"/>
              </w:rPr>
            </w:pPr>
            <w:r>
              <w:rPr>
                <w:rFonts w:cstheme="minorHAnsi"/>
                <w:sz w:val="20"/>
              </w:rPr>
              <w:t>Sociological interpretations of gender</w:t>
            </w:r>
          </w:p>
          <w:p w14:paraId="12448539" w14:textId="77777777" w:rsidR="006C522D" w:rsidRDefault="006C522D" w:rsidP="00A83688">
            <w:pPr>
              <w:pStyle w:val="ListParagraph"/>
              <w:numPr>
                <w:ilvl w:val="0"/>
                <w:numId w:val="34"/>
              </w:numPr>
              <w:autoSpaceDE w:val="0"/>
              <w:autoSpaceDN w:val="0"/>
              <w:adjustRightInd w:val="0"/>
              <w:spacing w:line="276" w:lineRule="auto"/>
              <w:jc w:val="left"/>
              <w:rPr>
                <w:rFonts w:cstheme="minorHAnsi"/>
                <w:sz w:val="20"/>
              </w:rPr>
            </w:pPr>
            <w:r>
              <w:rPr>
                <w:rFonts w:cstheme="minorHAnsi"/>
                <w:sz w:val="20"/>
              </w:rPr>
              <w:t xml:space="preserve">Gender as a basic differentiating factor </w:t>
            </w:r>
          </w:p>
          <w:p w14:paraId="69B79A32" w14:textId="77777777" w:rsidR="006C522D" w:rsidRDefault="006C522D" w:rsidP="00A83688">
            <w:pPr>
              <w:pStyle w:val="ListParagraph"/>
              <w:numPr>
                <w:ilvl w:val="0"/>
                <w:numId w:val="34"/>
              </w:numPr>
              <w:autoSpaceDE w:val="0"/>
              <w:autoSpaceDN w:val="0"/>
              <w:adjustRightInd w:val="0"/>
              <w:spacing w:line="276" w:lineRule="auto"/>
              <w:jc w:val="left"/>
              <w:rPr>
                <w:rFonts w:cstheme="minorHAnsi"/>
                <w:sz w:val="20"/>
              </w:rPr>
            </w:pPr>
            <w:r>
              <w:rPr>
                <w:rFonts w:cstheme="minorHAnsi"/>
                <w:sz w:val="20"/>
              </w:rPr>
              <w:t>Gender socialization</w:t>
            </w:r>
          </w:p>
          <w:p w14:paraId="43A35CBC" w14:textId="77777777" w:rsidR="006C522D" w:rsidRDefault="006C522D" w:rsidP="00A83688">
            <w:pPr>
              <w:pStyle w:val="ListParagraph"/>
              <w:numPr>
                <w:ilvl w:val="0"/>
                <w:numId w:val="34"/>
              </w:numPr>
              <w:autoSpaceDE w:val="0"/>
              <w:autoSpaceDN w:val="0"/>
              <w:adjustRightInd w:val="0"/>
              <w:spacing w:line="276" w:lineRule="auto"/>
              <w:jc w:val="left"/>
              <w:rPr>
                <w:rFonts w:cstheme="minorHAnsi"/>
                <w:sz w:val="20"/>
              </w:rPr>
            </w:pPr>
            <w:r>
              <w:rPr>
                <w:rFonts w:cstheme="minorHAnsi"/>
                <w:sz w:val="20"/>
              </w:rPr>
              <w:t>Gender identity and gender stereotypes</w:t>
            </w:r>
          </w:p>
          <w:p w14:paraId="6D2979B4" w14:textId="77777777" w:rsidR="006C522D" w:rsidRDefault="006C522D" w:rsidP="00A83688">
            <w:pPr>
              <w:pStyle w:val="ListParagraph"/>
              <w:numPr>
                <w:ilvl w:val="0"/>
                <w:numId w:val="34"/>
              </w:numPr>
              <w:autoSpaceDE w:val="0"/>
              <w:autoSpaceDN w:val="0"/>
              <w:adjustRightInd w:val="0"/>
              <w:spacing w:line="276" w:lineRule="auto"/>
              <w:jc w:val="left"/>
              <w:rPr>
                <w:rFonts w:cstheme="minorHAnsi"/>
                <w:sz w:val="20"/>
              </w:rPr>
            </w:pPr>
            <w:r>
              <w:rPr>
                <w:rFonts w:cstheme="minorHAnsi"/>
                <w:sz w:val="20"/>
              </w:rPr>
              <w:t>Data and data sources (gender-disaggregated statistics)</w:t>
            </w:r>
          </w:p>
          <w:p w14:paraId="6B2ECD53" w14:textId="77777777" w:rsidR="006C522D" w:rsidRDefault="006C522D" w:rsidP="00A83688">
            <w:pPr>
              <w:pStyle w:val="ListParagraph"/>
              <w:numPr>
                <w:ilvl w:val="0"/>
                <w:numId w:val="34"/>
              </w:numPr>
              <w:autoSpaceDE w:val="0"/>
              <w:autoSpaceDN w:val="0"/>
              <w:adjustRightInd w:val="0"/>
              <w:spacing w:line="276" w:lineRule="auto"/>
              <w:jc w:val="left"/>
              <w:rPr>
                <w:rFonts w:cstheme="minorHAnsi"/>
                <w:sz w:val="20"/>
              </w:rPr>
            </w:pPr>
            <w:r>
              <w:rPr>
                <w:rFonts w:cstheme="minorHAnsi"/>
                <w:sz w:val="20"/>
              </w:rPr>
              <w:t>Women and men in statistics</w:t>
            </w:r>
          </w:p>
          <w:p w14:paraId="7D87C862" w14:textId="77777777" w:rsidR="006C522D" w:rsidRDefault="006C522D" w:rsidP="00A83688">
            <w:pPr>
              <w:pStyle w:val="ListParagraph"/>
              <w:numPr>
                <w:ilvl w:val="0"/>
                <w:numId w:val="34"/>
              </w:numPr>
              <w:autoSpaceDE w:val="0"/>
              <w:autoSpaceDN w:val="0"/>
              <w:adjustRightInd w:val="0"/>
              <w:spacing w:line="276" w:lineRule="auto"/>
              <w:jc w:val="left"/>
              <w:rPr>
                <w:rFonts w:cstheme="minorHAnsi"/>
                <w:sz w:val="20"/>
              </w:rPr>
            </w:pPr>
            <w:r>
              <w:rPr>
                <w:rFonts w:cstheme="minorHAnsi"/>
                <w:sz w:val="20"/>
              </w:rPr>
              <w:t>Gender division of labour</w:t>
            </w:r>
          </w:p>
          <w:p w14:paraId="5D1F52B5" w14:textId="77777777" w:rsidR="006C522D" w:rsidRDefault="006C522D" w:rsidP="00A83688">
            <w:pPr>
              <w:pStyle w:val="ListParagraph"/>
              <w:numPr>
                <w:ilvl w:val="0"/>
                <w:numId w:val="34"/>
              </w:numPr>
              <w:autoSpaceDE w:val="0"/>
              <w:autoSpaceDN w:val="0"/>
              <w:adjustRightInd w:val="0"/>
              <w:spacing w:line="276" w:lineRule="auto"/>
              <w:jc w:val="left"/>
              <w:rPr>
                <w:rFonts w:cstheme="minorHAnsi"/>
                <w:sz w:val="20"/>
              </w:rPr>
            </w:pPr>
            <w:r>
              <w:rPr>
                <w:rFonts w:cstheme="minorHAnsi"/>
                <w:sz w:val="20"/>
              </w:rPr>
              <w:t>Motherhood and fatherhood</w:t>
            </w:r>
          </w:p>
          <w:p w14:paraId="15B4D461" w14:textId="77777777" w:rsidR="006C522D" w:rsidRDefault="006C522D" w:rsidP="00A83688">
            <w:pPr>
              <w:pStyle w:val="ListParagraph"/>
              <w:numPr>
                <w:ilvl w:val="0"/>
                <w:numId w:val="34"/>
              </w:numPr>
              <w:autoSpaceDE w:val="0"/>
              <w:autoSpaceDN w:val="0"/>
              <w:adjustRightInd w:val="0"/>
              <w:spacing w:line="276" w:lineRule="auto"/>
              <w:jc w:val="left"/>
              <w:rPr>
                <w:rFonts w:cstheme="minorHAnsi"/>
                <w:sz w:val="20"/>
              </w:rPr>
            </w:pPr>
            <w:r>
              <w:rPr>
                <w:rFonts w:cstheme="minorHAnsi"/>
                <w:sz w:val="20"/>
              </w:rPr>
              <w:t xml:space="preserve">Gender division of labour in the family </w:t>
            </w:r>
          </w:p>
          <w:p w14:paraId="554452EC" w14:textId="77777777" w:rsidR="006C522D" w:rsidRDefault="006C522D" w:rsidP="00A83688">
            <w:pPr>
              <w:pStyle w:val="ListParagraph"/>
              <w:numPr>
                <w:ilvl w:val="0"/>
                <w:numId w:val="34"/>
              </w:numPr>
              <w:autoSpaceDE w:val="0"/>
              <w:autoSpaceDN w:val="0"/>
              <w:adjustRightInd w:val="0"/>
              <w:spacing w:line="276" w:lineRule="auto"/>
              <w:jc w:val="left"/>
              <w:rPr>
                <w:rFonts w:cstheme="minorHAnsi"/>
                <w:sz w:val="20"/>
              </w:rPr>
            </w:pPr>
            <w:r>
              <w:rPr>
                <w:rFonts w:cstheme="minorHAnsi"/>
                <w:sz w:val="20"/>
              </w:rPr>
              <w:t>Labour market - gender dimension</w:t>
            </w:r>
          </w:p>
          <w:p w14:paraId="392DFEBA" w14:textId="77777777" w:rsidR="006C522D" w:rsidRDefault="006C522D" w:rsidP="00A83688">
            <w:pPr>
              <w:pStyle w:val="ListParagraph"/>
              <w:numPr>
                <w:ilvl w:val="0"/>
                <w:numId w:val="34"/>
              </w:numPr>
              <w:autoSpaceDE w:val="0"/>
              <w:autoSpaceDN w:val="0"/>
              <w:adjustRightInd w:val="0"/>
              <w:spacing w:line="276" w:lineRule="auto"/>
              <w:jc w:val="left"/>
              <w:rPr>
                <w:rFonts w:cstheme="minorHAnsi"/>
                <w:sz w:val="20"/>
              </w:rPr>
            </w:pPr>
            <w:r>
              <w:rPr>
                <w:rFonts w:cstheme="minorHAnsi"/>
                <w:sz w:val="20"/>
              </w:rPr>
              <w:t>Possibilities of reconciling work and family (optics of social and family policy)</w:t>
            </w:r>
          </w:p>
        </w:tc>
      </w:tr>
      <w:tr w:rsidR="006C522D" w14:paraId="709EAD8E" w14:textId="77777777" w:rsidTr="00894F12">
        <w:tc>
          <w:tcPr>
            <w:tcW w:w="1555" w:type="dxa"/>
            <w:tcBorders>
              <w:top w:val="single" w:sz="4" w:space="0" w:color="auto"/>
              <w:left w:val="single" w:sz="4" w:space="0" w:color="auto"/>
              <w:bottom w:val="single" w:sz="4" w:space="0" w:color="auto"/>
              <w:right w:val="single" w:sz="4" w:space="0" w:color="auto"/>
            </w:tcBorders>
            <w:hideMark/>
          </w:tcPr>
          <w:p w14:paraId="5F569872" w14:textId="77777777" w:rsidR="006C522D" w:rsidRDefault="006C522D" w:rsidP="00A83688">
            <w:pPr>
              <w:autoSpaceDE w:val="0"/>
              <w:autoSpaceDN w:val="0"/>
              <w:adjustRightInd w:val="0"/>
              <w:spacing w:line="276" w:lineRule="auto"/>
              <w:rPr>
                <w:rFonts w:cstheme="minorHAnsi"/>
                <w:b/>
                <w:bCs/>
                <w:sz w:val="20"/>
              </w:rPr>
            </w:pPr>
            <w:r>
              <w:rPr>
                <w:rFonts w:cstheme="minorHAnsi"/>
                <w:b/>
                <w:bCs/>
                <w:sz w:val="20"/>
              </w:rPr>
              <w:t xml:space="preserve">Gender studies in education </w:t>
            </w:r>
            <w:r>
              <w:rPr>
                <w:rFonts w:cstheme="minorHAnsi"/>
                <w:sz w:val="20"/>
              </w:rPr>
              <w:t>(graduate level, compulsory?)</w:t>
            </w:r>
          </w:p>
        </w:tc>
        <w:tc>
          <w:tcPr>
            <w:tcW w:w="3827" w:type="dxa"/>
            <w:tcBorders>
              <w:top w:val="single" w:sz="4" w:space="0" w:color="auto"/>
              <w:left w:val="single" w:sz="4" w:space="0" w:color="auto"/>
              <w:bottom w:val="single" w:sz="4" w:space="0" w:color="auto"/>
              <w:right w:val="single" w:sz="4" w:space="0" w:color="auto"/>
            </w:tcBorders>
            <w:hideMark/>
          </w:tcPr>
          <w:p w14:paraId="182333C5" w14:textId="77777777" w:rsidR="006C522D" w:rsidRDefault="006C522D" w:rsidP="00A83688">
            <w:pPr>
              <w:autoSpaceDE w:val="0"/>
              <w:autoSpaceDN w:val="0"/>
              <w:adjustRightInd w:val="0"/>
              <w:spacing w:line="276" w:lineRule="auto"/>
              <w:rPr>
                <w:rFonts w:cstheme="minorHAnsi"/>
                <w:sz w:val="20"/>
              </w:rPr>
            </w:pPr>
            <w:r>
              <w:rPr>
                <w:rFonts w:cstheme="minorHAnsi"/>
                <w:sz w:val="20"/>
              </w:rPr>
              <w:t xml:space="preserve">The student will acquire basic knowledge about theoretical concepts related to gender studies. They will be to be able to characterize the forms and manifestations of gender inequality. They will gain knowledge about how gender affects the private and public space of our culture and what are the forms and manifestations of gender inequalities in our society. After completing the course, the student will be able to define basic terms of the field of gender studies, to evaluate the models of the formation of gender stereotypes as well as their impact on the life of the individual and society. The goal </w:t>
            </w:r>
            <w:r>
              <w:rPr>
                <w:rFonts w:cstheme="minorHAnsi"/>
                <w:sz w:val="20"/>
              </w:rPr>
              <w:lastRenderedPageBreak/>
              <w:t>of the subject is also to acquire the ability to critically evaluate, argue and present the principle of gender in the context of knowledge from social sciences.</w:t>
            </w:r>
          </w:p>
        </w:tc>
        <w:tc>
          <w:tcPr>
            <w:tcW w:w="4819" w:type="dxa"/>
            <w:tcBorders>
              <w:top w:val="single" w:sz="4" w:space="0" w:color="auto"/>
              <w:left w:val="single" w:sz="4" w:space="0" w:color="auto"/>
              <w:bottom w:val="single" w:sz="4" w:space="0" w:color="auto"/>
              <w:right w:val="single" w:sz="4" w:space="0" w:color="auto"/>
            </w:tcBorders>
            <w:hideMark/>
          </w:tcPr>
          <w:p w14:paraId="1985C4B1" w14:textId="77777777" w:rsidR="006C522D" w:rsidRDefault="006C522D" w:rsidP="00A83688">
            <w:pPr>
              <w:autoSpaceDE w:val="0"/>
              <w:autoSpaceDN w:val="0"/>
              <w:adjustRightInd w:val="0"/>
              <w:spacing w:line="276" w:lineRule="auto"/>
              <w:rPr>
                <w:rFonts w:cstheme="minorHAnsi"/>
                <w:sz w:val="20"/>
              </w:rPr>
            </w:pPr>
            <w:r>
              <w:rPr>
                <w:rFonts w:cstheme="minorHAnsi"/>
                <w:sz w:val="20"/>
              </w:rPr>
              <w:lastRenderedPageBreak/>
              <w:t xml:space="preserve">Selected topics (examples): </w:t>
            </w:r>
          </w:p>
          <w:p w14:paraId="3BD76FA6" w14:textId="77777777" w:rsidR="006C522D" w:rsidRDefault="006C522D" w:rsidP="00A83688">
            <w:pPr>
              <w:pStyle w:val="ListParagraph"/>
              <w:numPr>
                <w:ilvl w:val="0"/>
                <w:numId w:val="34"/>
              </w:numPr>
              <w:autoSpaceDE w:val="0"/>
              <w:autoSpaceDN w:val="0"/>
              <w:adjustRightInd w:val="0"/>
              <w:spacing w:line="276" w:lineRule="auto"/>
              <w:rPr>
                <w:rFonts w:cstheme="minorHAnsi"/>
                <w:sz w:val="20"/>
              </w:rPr>
            </w:pPr>
            <w:r>
              <w:rPr>
                <w:rFonts w:cstheme="minorHAnsi"/>
                <w:sz w:val="20"/>
              </w:rPr>
              <w:t>Introduction to the subject, definition of basic terms. The student knows and understands the concepts of how gender/gender, gender dominance, biological determinism. The student is familiar with the family discourse in the social sciences as a starting point for understanding the issue of gender in environment of school systems.</w:t>
            </w:r>
          </w:p>
          <w:p w14:paraId="52E319BB" w14:textId="77777777" w:rsidR="006C522D" w:rsidRDefault="006C522D" w:rsidP="00A83688">
            <w:pPr>
              <w:pStyle w:val="ListParagraph"/>
              <w:numPr>
                <w:ilvl w:val="0"/>
                <w:numId w:val="34"/>
              </w:numPr>
              <w:autoSpaceDE w:val="0"/>
              <w:autoSpaceDN w:val="0"/>
              <w:adjustRightInd w:val="0"/>
              <w:spacing w:line="276" w:lineRule="auto"/>
              <w:rPr>
                <w:rFonts w:cstheme="minorHAnsi"/>
                <w:sz w:val="20"/>
              </w:rPr>
            </w:pPr>
            <w:r>
              <w:rPr>
                <w:rFonts w:cstheme="minorHAnsi"/>
                <w:sz w:val="20"/>
              </w:rPr>
              <w:t xml:space="preserve">Gender in everyday school life, hidden curriculum. The student is familiar with the school as gendered space. They understand the process of socialization as well as reproduction of status quo in educational institutions. The student is able to identify elements </w:t>
            </w:r>
            <w:r>
              <w:rPr>
                <w:rFonts w:cstheme="minorHAnsi"/>
                <w:sz w:val="20"/>
              </w:rPr>
              <w:lastRenderedPageBreak/>
              <w:t>of the hidden curriculum in teaching at the first level of elementary education.</w:t>
            </w:r>
          </w:p>
          <w:p w14:paraId="6D5F0062" w14:textId="77777777" w:rsidR="006C522D" w:rsidRDefault="006C522D" w:rsidP="00A83688">
            <w:pPr>
              <w:pStyle w:val="ListParagraph"/>
              <w:numPr>
                <w:ilvl w:val="0"/>
                <w:numId w:val="34"/>
              </w:numPr>
              <w:autoSpaceDE w:val="0"/>
              <w:autoSpaceDN w:val="0"/>
              <w:adjustRightInd w:val="0"/>
              <w:spacing w:line="276" w:lineRule="auto"/>
              <w:rPr>
                <w:rFonts w:cstheme="minorHAnsi"/>
                <w:sz w:val="20"/>
              </w:rPr>
            </w:pPr>
            <w:r>
              <w:rPr>
                <w:rFonts w:cstheme="minorHAnsi"/>
                <w:sz w:val="20"/>
              </w:rPr>
              <w:t>Pedagogical communication, generic masculine. The student knows the principles of gender balance communication as well as the importance of applying gender-sensitive language. He gets to know himself and can judge the adequacy of the use of the generic masculine in written and spoken speech. The student understands the importance of eliminating gender stereotypes in language expression..</w:t>
            </w:r>
          </w:p>
        </w:tc>
      </w:tr>
      <w:tr w:rsidR="006C522D" w14:paraId="52FA1DFD" w14:textId="77777777" w:rsidTr="00894F12">
        <w:tc>
          <w:tcPr>
            <w:tcW w:w="1555" w:type="dxa"/>
            <w:tcBorders>
              <w:top w:val="single" w:sz="4" w:space="0" w:color="auto"/>
              <w:left w:val="single" w:sz="4" w:space="0" w:color="auto"/>
              <w:bottom w:val="single" w:sz="4" w:space="0" w:color="auto"/>
              <w:right w:val="single" w:sz="4" w:space="0" w:color="auto"/>
            </w:tcBorders>
            <w:hideMark/>
          </w:tcPr>
          <w:p w14:paraId="12750777" w14:textId="77777777" w:rsidR="006C522D" w:rsidRDefault="006C522D" w:rsidP="00A83688">
            <w:pPr>
              <w:autoSpaceDE w:val="0"/>
              <w:autoSpaceDN w:val="0"/>
              <w:adjustRightInd w:val="0"/>
              <w:spacing w:line="276" w:lineRule="auto"/>
              <w:rPr>
                <w:rFonts w:cstheme="minorHAnsi"/>
                <w:b/>
                <w:bCs/>
                <w:sz w:val="20"/>
              </w:rPr>
            </w:pPr>
            <w:r>
              <w:rPr>
                <w:rFonts w:cstheme="minorHAnsi"/>
                <w:b/>
                <w:bCs/>
                <w:sz w:val="20"/>
              </w:rPr>
              <w:lastRenderedPageBreak/>
              <w:t xml:space="preserve">Gender aspects in ethnology </w:t>
            </w:r>
            <w:r>
              <w:rPr>
                <w:rFonts w:cstheme="minorHAnsi"/>
                <w:sz w:val="20"/>
              </w:rPr>
              <w:t>(undergraduate level, elective)</w:t>
            </w:r>
          </w:p>
        </w:tc>
        <w:tc>
          <w:tcPr>
            <w:tcW w:w="3827" w:type="dxa"/>
            <w:tcBorders>
              <w:top w:val="single" w:sz="4" w:space="0" w:color="auto"/>
              <w:left w:val="single" w:sz="4" w:space="0" w:color="auto"/>
              <w:bottom w:val="single" w:sz="4" w:space="0" w:color="auto"/>
              <w:right w:val="single" w:sz="4" w:space="0" w:color="auto"/>
            </w:tcBorders>
          </w:tcPr>
          <w:p w14:paraId="2EAC22D8" w14:textId="77777777" w:rsidR="006C522D" w:rsidRDefault="006C522D" w:rsidP="00A83688">
            <w:pPr>
              <w:autoSpaceDE w:val="0"/>
              <w:autoSpaceDN w:val="0"/>
              <w:adjustRightInd w:val="0"/>
              <w:spacing w:line="276" w:lineRule="auto"/>
              <w:rPr>
                <w:rFonts w:cstheme="minorHAnsi"/>
                <w:sz w:val="20"/>
              </w:rPr>
            </w:pPr>
            <w:r>
              <w:rPr>
                <w:rFonts w:cstheme="minorHAnsi"/>
                <w:sz w:val="20"/>
              </w:rPr>
              <w:t>As a result of the participation in the course, student will have a knowledge about the topic supported by empirical data from various (including non- European) cultures. The main attention will be paid to the situation in Slovakia, in Central Europe, respectively Slavic contexts, understanding the context, continuity or discontinuity of development, in the empirical also on a theoretical level. The lectures will offer mainly interpretations of phenomena in historical and contemporary social and cultural contexts.</w:t>
            </w:r>
          </w:p>
          <w:p w14:paraId="1CC17E4E" w14:textId="77777777" w:rsidR="006C522D" w:rsidRDefault="006C522D" w:rsidP="00A83688">
            <w:pPr>
              <w:autoSpaceDE w:val="0"/>
              <w:autoSpaceDN w:val="0"/>
              <w:adjustRightInd w:val="0"/>
              <w:spacing w:line="276" w:lineRule="auto"/>
              <w:rPr>
                <w:rFonts w:cstheme="minorHAnsi"/>
                <w:sz w:val="20"/>
              </w:rPr>
            </w:pPr>
          </w:p>
        </w:tc>
        <w:tc>
          <w:tcPr>
            <w:tcW w:w="4819" w:type="dxa"/>
            <w:tcBorders>
              <w:top w:val="single" w:sz="4" w:space="0" w:color="auto"/>
              <w:left w:val="single" w:sz="4" w:space="0" w:color="auto"/>
              <w:bottom w:val="single" w:sz="4" w:space="0" w:color="auto"/>
              <w:right w:val="single" w:sz="4" w:space="0" w:color="auto"/>
            </w:tcBorders>
            <w:hideMark/>
          </w:tcPr>
          <w:p w14:paraId="461734E7" w14:textId="77777777" w:rsidR="006C522D" w:rsidRDefault="006C522D" w:rsidP="00A83688">
            <w:pPr>
              <w:pStyle w:val="ListParagraph"/>
              <w:numPr>
                <w:ilvl w:val="0"/>
                <w:numId w:val="32"/>
              </w:numPr>
              <w:autoSpaceDE w:val="0"/>
              <w:autoSpaceDN w:val="0"/>
              <w:adjustRightInd w:val="0"/>
              <w:spacing w:line="276" w:lineRule="auto"/>
              <w:jc w:val="left"/>
              <w:rPr>
                <w:rFonts w:cstheme="minorHAnsi"/>
                <w:sz w:val="20"/>
              </w:rPr>
            </w:pPr>
            <w:r>
              <w:rPr>
                <w:rFonts w:cstheme="minorHAnsi"/>
                <w:sz w:val="20"/>
              </w:rPr>
              <w:t>Basic categories (gender / gender / gender; feminism, sexism)</w:t>
            </w:r>
          </w:p>
          <w:p w14:paraId="03554F19" w14:textId="77777777" w:rsidR="006C522D" w:rsidRDefault="006C522D" w:rsidP="00A83688">
            <w:pPr>
              <w:pStyle w:val="ListParagraph"/>
              <w:numPr>
                <w:ilvl w:val="0"/>
                <w:numId w:val="32"/>
              </w:numPr>
              <w:autoSpaceDE w:val="0"/>
              <w:autoSpaceDN w:val="0"/>
              <w:adjustRightInd w:val="0"/>
              <w:spacing w:line="276" w:lineRule="auto"/>
              <w:jc w:val="left"/>
              <w:rPr>
                <w:rFonts w:cstheme="minorHAnsi"/>
                <w:sz w:val="20"/>
              </w:rPr>
            </w:pPr>
            <w:r>
              <w:rPr>
                <w:rFonts w:cstheme="minorHAnsi"/>
                <w:sz w:val="20"/>
              </w:rPr>
              <w:t>Men and women in the cultural tradition</w:t>
            </w:r>
          </w:p>
          <w:p w14:paraId="7AC82900" w14:textId="77777777" w:rsidR="006C522D" w:rsidRDefault="006C522D" w:rsidP="00A83688">
            <w:pPr>
              <w:pStyle w:val="ListParagraph"/>
              <w:numPr>
                <w:ilvl w:val="0"/>
                <w:numId w:val="32"/>
              </w:numPr>
              <w:autoSpaceDE w:val="0"/>
              <w:autoSpaceDN w:val="0"/>
              <w:adjustRightInd w:val="0"/>
              <w:spacing w:line="276" w:lineRule="auto"/>
              <w:jc w:val="left"/>
              <w:rPr>
                <w:rFonts w:cstheme="minorHAnsi"/>
                <w:sz w:val="20"/>
              </w:rPr>
            </w:pPr>
            <w:r>
              <w:rPr>
                <w:rFonts w:cstheme="minorHAnsi"/>
                <w:sz w:val="20"/>
              </w:rPr>
              <w:t>Gender research in ethnology and cultural anthropology</w:t>
            </w:r>
          </w:p>
          <w:p w14:paraId="6BD9EAAC" w14:textId="77777777" w:rsidR="006C522D" w:rsidRDefault="006C522D" w:rsidP="00A83688">
            <w:pPr>
              <w:pStyle w:val="ListParagraph"/>
              <w:numPr>
                <w:ilvl w:val="0"/>
                <w:numId w:val="32"/>
              </w:numPr>
              <w:autoSpaceDE w:val="0"/>
              <w:autoSpaceDN w:val="0"/>
              <w:adjustRightInd w:val="0"/>
              <w:spacing w:line="276" w:lineRule="auto"/>
              <w:jc w:val="left"/>
              <w:rPr>
                <w:rFonts w:cstheme="minorHAnsi"/>
                <w:sz w:val="20"/>
              </w:rPr>
            </w:pPr>
            <w:r>
              <w:rPr>
                <w:rFonts w:cstheme="minorHAnsi"/>
                <w:sz w:val="20"/>
              </w:rPr>
              <w:t>Evolutionary and structural perspective of gender studies</w:t>
            </w:r>
          </w:p>
          <w:p w14:paraId="220CBB34" w14:textId="77777777" w:rsidR="006C522D" w:rsidRDefault="006C522D" w:rsidP="00A83688">
            <w:pPr>
              <w:pStyle w:val="ListParagraph"/>
              <w:numPr>
                <w:ilvl w:val="0"/>
                <w:numId w:val="32"/>
              </w:numPr>
              <w:autoSpaceDE w:val="0"/>
              <w:autoSpaceDN w:val="0"/>
              <w:adjustRightInd w:val="0"/>
              <w:spacing w:line="276" w:lineRule="auto"/>
              <w:jc w:val="left"/>
              <w:rPr>
                <w:rFonts w:cstheme="minorHAnsi"/>
                <w:sz w:val="20"/>
              </w:rPr>
            </w:pPr>
            <w:r>
              <w:rPr>
                <w:rFonts w:cstheme="minorHAnsi"/>
                <w:sz w:val="20"/>
              </w:rPr>
              <w:t>The importance of Margaret Mead and Henrietta L. Moore for the ethnological study of the genus</w:t>
            </w:r>
          </w:p>
          <w:p w14:paraId="5D7670F6" w14:textId="77777777" w:rsidR="006C522D" w:rsidRDefault="006C522D" w:rsidP="00A83688">
            <w:pPr>
              <w:pStyle w:val="ListParagraph"/>
              <w:numPr>
                <w:ilvl w:val="0"/>
                <w:numId w:val="32"/>
              </w:numPr>
              <w:autoSpaceDE w:val="0"/>
              <w:autoSpaceDN w:val="0"/>
              <w:adjustRightInd w:val="0"/>
              <w:spacing w:line="276" w:lineRule="auto"/>
              <w:jc w:val="left"/>
              <w:rPr>
                <w:rFonts w:cstheme="minorHAnsi"/>
                <w:sz w:val="20"/>
              </w:rPr>
            </w:pPr>
            <w:r>
              <w:rPr>
                <w:rFonts w:cstheme="minorHAnsi"/>
                <w:sz w:val="20"/>
              </w:rPr>
              <w:t>Family from the gender perspective</w:t>
            </w:r>
          </w:p>
          <w:p w14:paraId="23D87A9D" w14:textId="77777777" w:rsidR="006C522D" w:rsidRDefault="006C522D" w:rsidP="00A83688">
            <w:pPr>
              <w:pStyle w:val="ListParagraph"/>
              <w:numPr>
                <w:ilvl w:val="0"/>
                <w:numId w:val="32"/>
              </w:numPr>
              <w:autoSpaceDE w:val="0"/>
              <w:autoSpaceDN w:val="0"/>
              <w:adjustRightInd w:val="0"/>
              <w:spacing w:line="276" w:lineRule="auto"/>
              <w:jc w:val="left"/>
              <w:rPr>
                <w:rFonts w:cstheme="minorHAnsi"/>
                <w:sz w:val="20"/>
              </w:rPr>
            </w:pPr>
            <w:r>
              <w:rPr>
                <w:rFonts w:cstheme="minorHAnsi"/>
                <w:sz w:val="20"/>
              </w:rPr>
              <w:t>Gender aspects of the life cycle</w:t>
            </w:r>
          </w:p>
          <w:p w14:paraId="42E4AC6E" w14:textId="77777777" w:rsidR="006C522D" w:rsidRDefault="006C522D" w:rsidP="00A83688">
            <w:pPr>
              <w:pStyle w:val="ListParagraph"/>
              <w:numPr>
                <w:ilvl w:val="0"/>
                <w:numId w:val="32"/>
              </w:numPr>
              <w:autoSpaceDE w:val="0"/>
              <w:autoSpaceDN w:val="0"/>
              <w:adjustRightInd w:val="0"/>
              <w:spacing w:line="276" w:lineRule="auto"/>
              <w:jc w:val="left"/>
              <w:rPr>
                <w:rFonts w:cstheme="minorHAnsi"/>
                <w:sz w:val="20"/>
              </w:rPr>
            </w:pPr>
            <w:r>
              <w:rPr>
                <w:rFonts w:cstheme="minorHAnsi"/>
                <w:sz w:val="20"/>
              </w:rPr>
              <w:t>Sexuality and education</w:t>
            </w:r>
          </w:p>
          <w:p w14:paraId="59B7D82B" w14:textId="77777777" w:rsidR="006C522D" w:rsidRDefault="006C522D" w:rsidP="00A83688">
            <w:pPr>
              <w:pStyle w:val="ListParagraph"/>
              <w:numPr>
                <w:ilvl w:val="0"/>
                <w:numId w:val="32"/>
              </w:numPr>
              <w:autoSpaceDE w:val="0"/>
              <w:autoSpaceDN w:val="0"/>
              <w:adjustRightInd w:val="0"/>
              <w:spacing w:line="276" w:lineRule="auto"/>
              <w:jc w:val="left"/>
              <w:rPr>
                <w:rFonts w:cstheme="minorHAnsi"/>
                <w:sz w:val="20"/>
              </w:rPr>
            </w:pPr>
            <w:r>
              <w:rPr>
                <w:rFonts w:cstheme="minorHAnsi"/>
                <w:sz w:val="20"/>
              </w:rPr>
              <w:t>Rituals and magic from the gender perspective</w:t>
            </w:r>
          </w:p>
          <w:p w14:paraId="7CECCC26" w14:textId="77777777" w:rsidR="006C522D" w:rsidRDefault="006C522D" w:rsidP="00A83688">
            <w:pPr>
              <w:pStyle w:val="ListParagraph"/>
              <w:numPr>
                <w:ilvl w:val="0"/>
                <w:numId w:val="32"/>
              </w:numPr>
              <w:autoSpaceDE w:val="0"/>
              <w:autoSpaceDN w:val="0"/>
              <w:adjustRightInd w:val="0"/>
              <w:spacing w:line="276" w:lineRule="auto"/>
              <w:jc w:val="left"/>
              <w:rPr>
                <w:rFonts w:cstheme="minorHAnsi"/>
                <w:sz w:val="20"/>
              </w:rPr>
            </w:pPr>
            <w:r>
              <w:rPr>
                <w:rFonts w:cstheme="minorHAnsi"/>
                <w:sz w:val="20"/>
              </w:rPr>
              <w:t>Men's studies</w:t>
            </w:r>
          </w:p>
          <w:p w14:paraId="2360C88A" w14:textId="77777777" w:rsidR="006C522D" w:rsidRDefault="006C522D" w:rsidP="00A83688">
            <w:pPr>
              <w:pStyle w:val="ListParagraph"/>
              <w:numPr>
                <w:ilvl w:val="0"/>
                <w:numId w:val="32"/>
              </w:numPr>
              <w:autoSpaceDE w:val="0"/>
              <w:autoSpaceDN w:val="0"/>
              <w:adjustRightInd w:val="0"/>
              <w:spacing w:line="276" w:lineRule="auto"/>
              <w:jc w:val="left"/>
              <w:rPr>
                <w:rFonts w:cstheme="minorHAnsi"/>
                <w:sz w:val="20"/>
              </w:rPr>
            </w:pPr>
            <w:r>
              <w:rPr>
                <w:rFonts w:cstheme="minorHAnsi"/>
                <w:sz w:val="20"/>
              </w:rPr>
              <w:t>Gender differences and attitudes reflected in folklore genres</w:t>
            </w:r>
          </w:p>
        </w:tc>
      </w:tr>
    </w:tbl>
    <w:p w14:paraId="605D542A" w14:textId="77777777" w:rsidR="006C522D" w:rsidRDefault="006C522D" w:rsidP="00A83688">
      <w:pPr>
        <w:spacing w:line="276" w:lineRule="auto"/>
        <w:rPr>
          <w:rFonts w:asciiTheme="minorHAnsi" w:hAnsiTheme="minorHAnsi" w:cstheme="minorHAnsi"/>
          <w:b/>
          <w:bCs/>
          <w:szCs w:val="22"/>
          <w:lang w:eastAsia="en-US"/>
        </w:rPr>
      </w:pPr>
    </w:p>
    <w:p w14:paraId="7F7BF902" w14:textId="091CB7D1" w:rsidR="006C522D" w:rsidRDefault="006C522D" w:rsidP="00A83688">
      <w:pPr>
        <w:spacing w:line="276" w:lineRule="auto"/>
        <w:rPr>
          <w:rFonts w:asciiTheme="minorHAnsi" w:hAnsiTheme="minorHAnsi"/>
          <w:b/>
          <w:bCs/>
        </w:rPr>
      </w:pPr>
    </w:p>
    <w:p w14:paraId="2DC490BD" w14:textId="77777777" w:rsidR="006C522D" w:rsidRDefault="006C522D" w:rsidP="00A83688">
      <w:pPr>
        <w:spacing w:line="276" w:lineRule="auto"/>
        <w:rPr>
          <w:rFonts w:asciiTheme="minorHAnsi" w:hAnsiTheme="minorHAnsi"/>
          <w:b/>
          <w:bCs/>
        </w:rPr>
      </w:pPr>
    </w:p>
    <w:p w14:paraId="0E07754E" w14:textId="4F2BDC45" w:rsidR="001B6090" w:rsidRDefault="001B6090" w:rsidP="00A83688">
      <w:pPr>
        <w:spacing w:line="276" w:lineRule="auto"/>
        <w:rPr>
          <w:rFonts w:asciiTheme="minorHAnsi" w:hAnsiTheme="minorHAnsi"/>
          <w:b/>
          <w:bCs/>
        </w:rPr>
      </w:pPr>
    </w:p>
    <w:p w14:paraId="60AE1FFA" w14:textId="0643CFEE" w:rsidR="001B6090" w:rsidRDefault="001B6090" w:rsidP="00A83688">
      <w:pPr>
        <w:spacing w:line="276" w:lineRule="auto"/>
        <w:rPr>
          <w:rFonts w:asciiTheme="minorHAnsi" w:hAnsiTheme="minorHAnsi"/>
          <w:b/>
          <w:bCs/>
        </w:rPr>
      </w:pPr>
    </w:p>
    <w:p w14:paraId="728C835F" w14:textId="7070AF49" w:rsidR="001B6090" w:rsidRDefault="001B6090" w:rsidP="00A83688">
      <w:pPr>
        <w:spacing w:line="276" w:lineRule="auto"/>
        <w:rPr>
          <w:rFonts w:asciiTheme="minorHAnsi" w:hAnsiTheme="minorHAnsi"/>
          <w:b/>
          <w:bCs/>
        </w:rPr>
      </w:pPr>
    </w:p>
    <w:p w14:paraId="2E0180A7" w14:textId="1C1ED765" w:rsidR="001B6090" w:rsidRDefault="001B6090" w:rsidP="00A83688">
      <w:pPr>
        <w:spacing w:line="276" w:lineRule="auto"/>
        <w:rPr>
          <w:rFonts w:asciiTheme="minorHAnsi" w:hAnsiTheme="minorHAnsi"/>
          <w:b/>
          <w:bCs/>
        </w:rPr>
      </w:pPr>
    </w:p>
    <w:p w14:paraId="663A0B77" w14:textId="39E86469" w:rsidR="001B6090" w:rsidRDefault="001B6090" w:rsidP="00A83688">
      <w:pPr>
        <w:spacing w:line="276" w:lineRule="auto"/>
        <w:rPr>
          <w:rFonts w:asciiTheme="minorHAnsi" w:hAnsiTheme="minorHAnsi"/>
          <w:b/>
          <w:bCs/>
        </w:rPr>
      </w:pPr>
    </w:p>
    <w:p w14:paraId="2360EABC" w14:textId="0CBCF23B" w:rsidR="001B6090" w:rsidRDefault="001B6090" w:rsidP="00A83688">
      <w:pPr>
        <w:spacing w:line="276" w:lineRule="auto"/>
        <w:rPr>
          <w:rFonts w:asciiTheme="minorHAnsi" w:hAnsiTheme="minorHAnsi"/>
          <w:b/>
          <w:bCs/>
        </w:rPr>
      </w:pPr>
    </w:p>
    <w:p w14:paraId="47A56D1E" w14:textId="33FDB091" w:rsidR="001B6090" w:rsidRDefault="001B6090" w:rsidP="00A83688">
      <w:pPr>
        <w:spacing w:line="276" w:lineRule="auto"/>
        <w:rPr>
          <w:rFonts w:asciiTheme="minorHAnsi" w:hAnsiTheme="minorHAnsi"/>
          <w:b/>
          <w:bCs/>
        </w:rPr>
      </w:pPr>
    </w:p>
    <w:p w14:paraId="266B777B" w14:textId="2FEA3C8D" w:rsidR="001B6090" w:rsidRDefault="001B6090" w:rsidP="00A83688">
      <w:pPr>
        <w:spacing w:line="276" w:lineRule="auto"/>
        <w:rPr>
          <w:rFonts w:asciiTheme="minorHAnsi" w:hAnsiTheme="minorHAnsi"/>
          <w:b/>
          <w:bCs/>
        </w:rPr>
      </w:pPr>
    </w:p>
    <w:p w14:paraId="4821CA35" w14:textId="420C313E" w:rsidR="001B6090" w:rsidRDefault="001B6090" w:rsidP="00A83688">
      <w:pPr>
        <w:spacing w:line="276" w:lineRule="auto"/>
        <w:rPr>
          <w:rFonts w:asciiTheme="minorHAnsi" w:hAnsiTheme="minorHAnsi"/>
          <w:b/>
          <w:bCs/>
        </w:rPr>
      </w:pPr>
    </w:p>
    <w:p w14:paraId="68C9EE97" w14:textId="338A0808" w:rsidR="001B6090" w:rsidRDefault="001B6090" w:rsidP="00A83688">
      <w:pPr>
        <w:spacing w:line="276" w:lineRule="auto"/>
        <w:rPr>
          <w:rFonts w:asciiTheme="minorHAnsi" w:hAnsiTheme="minorHAnsi"/>
          <w:b/>
          <w:bCs/>
        </w:rPr>
      </w:pPr>
    </w:p>
    <w:p w14:paraId="5162E203" w14:textId="77777777" w:rsidR="001B6090" w:rsidRPr="009E23F0" w:rsidRDefault="001B6090" w:rsidP="00A83688">
      <w:pPr>
        <w:spacing w:line="276" w:lineRule="auto"/>
        <w:rPr>
          <w:rFonts w:asciiTheme="minorHAnsi" w:hAnsiTheme="minorHAnsi"/>
          <w:b/>
          <w:bCs/>
        </w:rPr>
      </w:pPr>
    </w:p>
    <w:sectPr w:rsidR="001B6090" w:rsidRPr="009E23F0" w:rsidSect="00596207">
      <w:headerReference w:type="default" r:id="rId30"/>
      <w:footerReference w:type="default" r:id="rId31"/>
      <w:headerReference w:type="first" r:id="rId32"/>
      <w:footerReference w:type="first" r:id="rId33"/>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1187" w14:textId="77777777" w:rsidR="00C60852" w:rsidRDefault="00C60852" w:rsidP="00EB06A0">
      <w:pPr>
        <w:spacing w:line="240" w:lineRule="auto"/>
      </w:pPr>
      <w:r>
        <w:separator/>
      </w:r>
    </w:p>
  </w:endnote>
  <w:endnote w:type="continuationSeparator" w:id="0">
    <w:p w14:paraId="16233B65" w14:textId="77777777" w:rsidR="00C60852" w:rsidRDefault="00C60852" w:rsidP="00EB0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EC90" w14:textId="77777777" w:rsidR="00D51385" w:rsidRPr="006D1716" w:rsidRDefault="00C16272" w:rsidP="00C16272">
    <w:pPr>
      <w:pStyle w:val="PIE2"/>
      <w:tabs>
        <w:tab w:val="right" w:pos="10204"/>
      </w:tabs>
      <w:jc w:val="both"/>
    </w:pPr>
    <w:r>
      <w:tab/>
    </w:r>
    <w:r>
      <w:tab/>
    </w:r>
    <w:r>
      <w:tab/>
    </w:r>
    <w:r>
      <w:tab/>
    </w:r>
    <w:r>
      <w:tab/>
    </w:r>
    <w:r w:rsidR="00D51385" w:rsidRPr="006D1716">
      <w:t xml:space="preserve"> </w:t>
    </w:r>
    <w:r w:rsidR="00D94229">
      <w:fldChar w:fldCharType="begin"/>
    </w:r>
    <w:r w:rsidR="00D94229">
      <w:instrText>PAGE   \* MERGEFORMAT</w:instrText>
    </w:r>
    <w:r w:rsidR="00D94229">
      <w:fldChar w:fldCharType="separate"/>
    </w:r>
    <w:r w:rsidR="00501D36">
      <w:rPr>
        <w:noProof/>
      </w:rPr>
      <w:t>2</w:t>
    </w:r>
    <w:r w:rsidR="00D94229">
      <w:rPr>
        <w:noProof/>
      </w:rPr>
      <w:fldChar w:fldCharType="end"/>
    </w:r>
    <w:r w:rsidR="00D51385" w:rsidRPr="006D1716">
      <w:t xml:space="preserve"> | </w:t>
    </w:r>
    <w:fldSimple w:instr=" NUMPAGES   \* MERGEFORMAT ">
      <w:r w:rsidR="00501D36">
        <w:rPr>
          <w:noProof/>
        </w:rPr>
        <w:t>16</w:t>
      </w:r>
    </w:fldSimple>
    <w:r w:rsidR="00D51385" w:rsidRPr="006D171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5AA46" w14:textId="16433A3D" w:rsidR="00D51385" w:rsidRDefault="00F254C2">
    <w:pPr>
      <w:pStyle w:val="Footer"/>
    </w:pPr>
    <w:r>
      <w:rPr>
        <w:noProof/>
      </w:rPr>
      <mc:AlternateContent>
        <mc:Choice Requires="wps">
          <w:drawing>
            <wp:anchor distT="45720" distB="45720" distL="114300" distR="114300" simplePos="0" relativeHeight="251658240" behindDoc="0" locked="0" layoutInCell="1" allowOverlap="1" wp14:anchorId="3B86ED18" wp14:editId="0ACB0751">
              <wp:simplePos x="0" y="0"/>
              <wp:positionH relativeFrom="margin">
                <wp:posOffset>-95885</wp:posOffset>
              </wp:positionH>
              <wp:positionV relativeFrom="page">
                <wp:posOffset>10134600</wp:posOffset>
              </wp:positionV>
              <wp:extent cx="2734945" cy="39624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396240"/>
                      </a:xfrm>
                      <a:prstGeom prst="rect">
                        <a:avLst/>
                      </a:prstGeom>
                      <a:noFill/>
                      <a:ln w="9525">
                        <a:noFill/>
                        <a:miter lim="800000"/>
                        <a:headEnd/>
                        <a:tailEnd/>
                      </a:ln>
                    </wps:spPr>
                    <wps:txbx>
                      <w:txbxContent>
                        <w:tbl>
                          <w:tblPr>
                            <w:tblStyle w:val="TableGrid"/>
                            <w:tblW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3403"/>
                          </w:tblGrid>
                          <w:tr w:rsidR="00D51385" w14:paraId="2EE3BA56" w14:textId="77777777">
                            <w:trPr>
                              <w:trHeight w:val="477"/>
                            </w:trPr>
                            <w:tc>
                              <w:tcPr>
                                <w:tcW w:w="846" w:type="dxa"/>
                              </w:tcPr>
                              <w:p w14:paraId="7212462F" w14:textId="77777777" w:rsidR="00D51385" w:rsidRDefault="003B5C4D" w:rsidP="00501D36">
                                <w:pPr>
                                  <w:pStyle w:val="NormalWeb"/>
                                  <w:spacing w:before="0" w:beforeAutospacing="0" w:after="0" w:afterAutospacing="0"/>
                                  <w:jc w:val="center"/>
                                </w:pPr>
                                <w:r w:rsidRPr="0078475D">
                                  <w:rPr>
                                    <w:noProof/>
                                    <w:lang w:val="es-ES_tradnl" w:eastAsia="es-ES_tradnl"/>
                                  </w:rPr>
                                  <w:drawing>
                                    <wp:inline distT="0" distB="0" distL="0" distR="0" wp14:anchorId="64FB7DF1" wp14:editId="1F1B66C3">
                                      <wp:extent cx="418465" cy="278765"/>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8465" cy="278765"/>
                                              </a:xfrm>
                                              <a:prstGeom prst="rect">
                                                <a:avLst/>
                                              </a:prstGeom>
                                              <a:noFill/>
                                              <a:ln>
                                                <a:noFill/>
                                              </a:ln>
                                            </pic:spPr>
                                          </pic:pic>
                                        </a:graphicData>
                                      </a:graphic>
                                    </wp:inline>
                                  </w:drawing>
                                </w:r>
                              </w:p>
                            </w:tc>
                            <w:tc>
                              <w:tcPr>
                                <w:tcW w:w="3432" w:type="dxa"/>
                              </w:tcPr>
                              <w:p w14:paraId="421B5DA1" w14:textId="77777777" w:rsidR="00D51385" w:rsidRDefault="003B5C4D" w:rsidP="00501D36">
                                <w:pPr>
                                  <w:spacing w:line="240" w:lineRule="auto"/>
                                  <w:jc w:val="center"/>
                                </w:pPr>
                                <w:r w:rsidRPr="0078475D">
                                  <w:rPr>
                                    <w:color w:val="7F7F7F" w:themeColor="text1" w:themeTint="80"/>
                                    <w:sz w:val="12"/>
                                    <w:szCs w:val="12"/>
                                  </w:rPr>
                                  <w:t>This project has received funding from the European Union’s Horizon 2020 research and innovation programme under grant agreement No</w:t>
                                </w:r>
                                <w:r>
                                  <w:rPr>
                                    <w:color w:val="7F7F7F" w:themeColor="text1" w:themeTint="80"/>
                                    <w:sz w:val="12"/>
                                    <w:szCs w:val="12"/>
                                  </w:rPr>
                                  <w:t xml:space="preserve"> 872499</w:t>
                                </w:r>
                                <w:r w:rsidRPr="0078475D">
                                  <w:rPr>
                                    <w:color w:val="7F7F7F" w:themeColor="text1" w:themeTint="80"/>
                                    <w:sz w:val="12"/>
                                    <w:szCs w:val="12"/>
                                  </w:rPr>
                                  <w:t>.</w:t>
                                </w:r>
                              </w:p>
                            </w:tc>
                          </w:tr>
                        </w:tbl>
                        <w:p w14:paraId="71704EB4" w14:textId="77777777" w:rsidR="00D51385" w:rsidRDefault="00D51385" w:rsidP="00501D3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6ED18" id="_x0000_t202" coordsize="21600,21600" o:spt="202" path="m,l,21600r21600,l21600,xe">
              <v:stroke joinstyle="miter"/>
              <v:path gradientshapeok="t" o:connecttype="rect"/>
            </v:shapetype>
            <v:shape id="Text Box 2" o:spid="_x0000_s1030" type="#_x0000_t202" style="position:absolute;margin-left:-7.55pt;margin-top:798pt;width:215.35pt;height:31.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sL/AEAANQDAAAOAAAAZHJzL2Uyb0RvYy54bWysU9tu2zAMfR+wfxD0vthxnbYx4hRduw4D&#10;ugvQ7QNkWY6FSaImKbGzry8lu2mwvQ3zg0CK5iHPIbW5GbUiB+G8BFPT5SKnRBgOrTS7mv74/vDu&#10;mhIfmGmZAiNqehSe3mzfvtkMthIF9KBa4QiCGF8NtqZ9CLbKMs97oZlfgBUGgx04zQK6bpe1jg2I&#10;rlVW5PllNoBrrQMuvMfb+ylItwm/6wQPX7vOi0BUTbG3kE6Xziae2XbDqp1jtpd8boP9QxeaSYNF&#10;T1D3LDCyd/IvKC25Aw9dWHDQGXSd5CJxQDbL/A82Tz2zInFBcbw9yeT/Hyz/cniy3xwJ43sYcYCJ&#10;hLePwH96YuCuZ2Ynbp2DoResxcLLKFk2WF/NqVFqX/kI0gyfocUhs32ABDR2TkdVkCdBdBzA8SS6&#10;GAPheFlcXZTrckUJx9jF+rIo01QyVr1kW+fDRwGaRKOmDoea0Nnh0YfYDatefonFDDxIpdJglSFD&#10;TderYpUSziJaBtw7JXVNr/P4TZsQSX4wbUoOTKrJxgLKzKwj0YlyGJuRyHaWJIrQQHtEGRxMa4bP&#10;Ao0e3G9KBlyxmvpfe+YEJeqTQSnXyxK5kpCccnVVoOPOI815hBmOUDUNlEzmXUh7PFG+Rck7mdR4&#10;7WRuGVcniTSvedzNcz/99foYt88AAAD//wMAUEsDBBQABgAIAAAAIQDf5e+i4AAAAA0BAAAPAAAA&#10;ZHJzL2Rvd25yZXYueG1sTI/NTsMwEITvSLyDtUjcWjsojtoQp0IgriDKj8TNjbdJRLyOYrcJb89y&#10;guPOfJqdqXaLH8QZp9gHMpCtFQikJrieWgNvr4+rDYiYLDk7BEID3xhhV19eVLZ0YaYXPO9TKziE&#10;YmkNdCmNpZSx6dDbuA4jEnvHMHmb+Jxa6SY7c7gf5I1ShfS2J/7Q2RHvO2y+9idv4P3p+PmRq+f2&#10;wetxDouS5LfSmOur5e4WRMIl/cHwW5+rQ82dDuFELorBwCrTGaNs6G3BqxjJM12AOLBU6E0Osq7k&#10;/xX1DwAAAP//AwBQSwECLQAUAAYACAAAACEAtoM4kv4AAADhAQAAEwAAAAAAAAAAAAAAAAAAAAAA&#10;W0NvbnRlbnRfVHlwZXNdLnhtbFBLAQItABQABgAIAAAAIQA4/SH/1gAAAJQBAAALAAAAAAAAAAAA&#10;AAAAAC8BAABfcmVscy8ucmVsc1BLAQItABQABgAIAAAAIQBHBVsL/AEAANQDAAAOAAAAAAAAAAAA&#10;AAAAAC4CAABkcnMvZTJvRG9jLnhtbFBLAQItABQABgAIAAAAIQDf5e+i4AAAAA0BAAAPAAAAAAAA&#10;AAAAAAAAAFYEAABkcnMvZG93bnJldi54bWxQSwUGAAAAAAQABADzAAAAYwUAAAAA&#10;" filled="f" stroked="f">
              <v:textbox>
                <w:txbxContent>
                  <w:tbl>
                    <w:tblPr>
                      <w:tblStyle w:val="TableGrid"/>
                      <w:tblW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3403"/>
                    </w:tblGrid>
                    <w:tr w:rsidR="00D51385" w14:paraId="2EE3BA56" w14:textId="77777777">
                      <w:trPr>
                        <w:trHeight w:val="477"/>
                      </w:trPr>
                      <w:tc>
                        <w:tcPr>
                          <w:tcW w:w="846" w:type="dxa"/>
                        </w:tcPr>
                        <w:p w14:paraId="7212462F" w14:textId="77777777" w:rsidR="00D51385" w:rsidRDefault="003B5C4D" w:rsidP="00501D36">
                          <w:pPr>
                            <w:pStyle w:val="NormalWeb"/>
                            <w:spacing w:before="0" w:beforeAutospacing="0" w:after="0" w:afterAutospacing="0"/>
                            <w:jc w:val="center"/>
                          </w:pPr>
                          <w:r w:rsidRPr="0078475D">
                            <w:rPr>
                              <w:noProof/>
                              <w:lang w:val="es-ES_tradnl" w:eastAsia="es-ES_tradnl"/>
                            </w:rPr>
                            <w:drawing>
                              <wp:inline distT="0" distB="0" distL="0" distR="0" wp14:anchorId="64FB7DF1" wp14:editId="1F1B66C3">
                                <wp:extent cx="418465" cy="278765"/>
                                <wp:effectExtent l="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8465" cy="278765"/>
                                        </a:xfrm>
                                        <a:prstGeom prst="rect">
                                          <a:avLst/>
                                        </a:prstGeom>
                                        <a:noFill/>
                                        <a:ln>
                                          <a:noFill/>
                                        </a:ln>
                                      </pic:spPr>
                                    </pic:pic>
                                  </a:graphicData>
                                </a:graphic>
                              </wp:inline>
                            </w:drawing>
                          </w:r>
                        </w:p>
                      </w:tc>
                      <w:tc>
                        <w:tcPr>
                          <w:tcW w:w="3432" w:type="dxa"/>
                        </w:tcPr>
                        <w:p w14:paraId="421B5DA1" w14:textId="77777777" w:rsidR="00D51385" w:rsidRDefault="003B5C4D" w:rsidP="00501D36">
                          <w:pPr>
                            <w:spacing w:line="240" w:lineRule="auto"/>
                            <w:jc w:val="center"/>
                          </w:pPr>
                          <w:r w:rsidRPr="0078475D">
                            <w:rPr>
                              <w:color w:val="7F7F7F" w:themeColor="text1" w:themeTint="80"/>
                              <w:sz w:val="12"/>
                              <w:szCs w:val="12"/>
                            </w:rPr>
                            <w:t>This project has received funding from the European Union’s Horizon 2020 research and innovation programme under grant agreement No</w:t>
                          </w:r>
                          <w:r>
                            <w:rPr>
                              <w:color w:val="7F7F7F" w:themeColor="text1" w:themeTint="80"/>
                              <w:sz w:val="12"/>
                              <w:szCs w:val="12"/>
                            </w:rPr>
                            <w:t xml:space="preserve"> 872499</w:t>
                          </w:r>
                          <w:r w:rsidRPr="0078475D">
                            <w:rPr>
                              <w:color w:val="7F7F7F" w:themeColor="text1" w:themeTint="80"/>
                              <w:sz w:val="12"/>
                              <w:szCs w:val="12"/>
                            </w:rPr>
                            <w:t>.</w:t>
                          </w:r>
                        </w:p>
                      </w:tc>
                    </w:tr>
                  </w:tbl>
                  <w:p w14:paraId="71704EB4" w14:textId="77777777" w:rsidR="00D51385" w:rsidRDefault="00D51385" w:rsidP="00501D36">
                    <w:pPr>
                      <w:jc w:val="center"/>
                    </w:pPr>
                  </w:p>
                </w:txbxContent>
              </v:textbox>
              <w10:wrap type="square"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A0CA6" w14:textId="77777777" w:rsidR="00C60852" w:rsidRDefault="00C60852" w:rsidP="00EB06A0">
      <w:pPr>
        <w:spacing w:line="240" w:lineRule="auto"/>
      </w:pPr>
      <w:r w:rsidRPr="00152C19">
        <w:rPr>
          <w:color w:val="948A54" w:themeColor="background2" w:themeShade="80"/>
        </w:rPr>
        <w:separator/>
      </w:r>
    </w:p>
  </w:footnote>
  <w:footnote w:type="continuationSeparator" w:id="0">
    <w:p w14:paraId="4349F16A" w14:textId="77777777" w:rsidR="00C60852" w:rsidRDefault="00C60852" w:rsidP="00EB06A0">
      <w:pPr>
        <w:spacing w:line="240" w:lineRule="auto"/>
      </w:pPr>
      <w:r>
        <w:continuationSeparator/>
      </w:r>
    </w:p>
  </w:footnote>
  <w:footnote w:id="1">
    <w:p w14:paraId="4654F5A3" w14:textId="77777777" w:rsidR="006E2306" w:rsidRPr="00BC111C" w:rsidRDefault="006E2306" w:rsidP="006E2306">
      <w:pPr>
        <w:rPr>
          <w:rFonts w:ascii="Arial" w:hAnsi="Arial"/>
        </w:rPr>
      </w:pPr>
      <w:r>
        <w:rPr>
          <w:rStyle w:val="FootnoteReference"/>
        </w:rPr>
        <w:footnoteRef/>
      </w:r>
      <w:r>
        <w:t xml:space="preserve"> </w:t>
      </w:r>
      <w:r w:rsidRPr="00A8131E">
        <w:rPr>
          <w:rFonts w:ascii="Arial" w:hAnsi="Arial"/>
          <w:sz w:val="18"/>
        </w:rPr>
        <w:t>In its 2018 report to the UN Committee on Elimination of Racial Discrimination, the Czech government explained its ongoing failure to collect data on race and ethnicity is due to the fact that “information on national or racial origin remains sensitive data that can be processed with the consent of a particular person.” (Czech Government, 2018)</w:t>
      </w:r>
    </w:p>
  </w:footnote>
  <w:footnote w:id="2">
    <w:p w14:paraId="5CB4D93F" w14:textId="77777777" w:rsidR="00302510" w:rsidRPr="00D8213B" w:rsidRDefault="00302510" w:rsidP="006E2306">
      <w:pPr>
        <w:pStyle w:val="FootnoteText"/>
      </w:pPr>
      <w:r>
        <w:rPr>
          <w:rStyle w:val="FootnoteReference"/>
        </w:rPr>
        <w:footnoteRef/>
      </w:r>
      <w:r>
        <w:t xml:space="preserve"> All given names, names of locations (with the exception of the city Ostrava) and names of companies were anonymized to protect privacy the research participants.</w:t>
      </w:r>
    </w:p>
  </w:footnote>
  <w:footnote w:id="3">
    <w:p w14:paraId="3D1DAE3B" w14:textId="77777777" w:rsidR="006E2306" w:rsidRPr="007615E7" w:rsidRDefault="006E2306" w:rsidP="006E2306">
      <w:pPr>
        <w:pStyle w:val="FootnoteText"/>
      </w:pPr>
      <w:r>
        <w:rPr>
          <w:rStyle w:val="FootnoteReference"/>
        </w:rPr>
        <w:footnoteRef/>
      </w:r>
      <w:r>
        <w:t xml:space="preserve"> There were no self-declared non-binary workers among my direct informants.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25E6" w14:textId="0800B9DC" w:rsidR="00D51385" w:rsidRPr="00921652" w:rsidRDefault="00F254C2" w:rsidP="0051092B">
    <w:pPr>
      <w:pStyle w:val="Header"/>
      <w:rPr>
        <w:lang w:val="en-US"/>
      </w:rPr>
    </w:pPr>
    <w:r>
      <w:rPr>
        <w:noProof/>
      </w:rPr>
      <mc:AlternateContent>
        <mc:Choice Requires="wps">
          <w:drawing>
            <wp:anchor distT="0" distB="0" distL="114300" distR="114300" simplePos="0" relativeHeight="251657216" behindDoc="0" locked="0" layoutInCell="1" allowOverlap="1" wp14:anchorId="0DEC6A34" wp14:editId="5469454D">
              <wp:simplePos x="0" y="0"/>
              <wp:positionH relativeFrom="column">
                <wp:posOffset>-29845</wp:posOffset>
              </wp:positionH>
              <wp:positionV relativeFrom="paragraph">
                <wp:posOffset>-160655</wp:posOffset>
              </wp:positionV>
              <wp:extent cx="769620" cy="586740"/>
              <wp:effectExtent l="0" t="0"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69620" cy="586740"/>
                      </a:xfrm>
                      <a:prstGeom prst="rect">
                        <a:avLst/>
                      </a:prstGeom>
                      <a:noFill/>
                      <a:ln w="25400" cap="flat" cmpd="sng" algn="ctr">
                        <a:noFill/>
                        <a:prstDash val="solid"/>
                      </a:ln>
                      <a:effectLst/>
                    </wps:spPr>
                    <wps:txbx>
                      <w:txbxContent>
                        <w:p w14:paraId="5EEA15F9" w14:textId="77777777" w:rsidR="00F26544" w:rsidRPr="00F26544" w:rsidRDefault="00F26544" w:rsidP="00F26544">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DEC6A34" id="Rectangle 3" o:spid="_x0000_s1029" style="position:absolute;left:0;text-align:left;margin-left:-2.35pt;margin-top:-12.65pt;width:60.6pt;height: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chUgIAAJwEAAAOAAAAZHJzL2Uyb0RvYy54bWysVMFu2zAMvQ/YPwi6r06CNG2NOEWQosOA&#10;oC3QDj0zshwbk0WNUmJ3Xz9KcdKg22nYRaBM6pF8fPT8tm+N2GvyDdpCji9GUmirsGzstpDfX+6/&#10;XEvhA9gSDFpdyDft5e3i86d553I9wRpNqUkwiPV55wpZh+DyLPOq1i34C3TasrNCaiHwlbZZSdAx&#10;emuyyWg0yzqk0hEq7T1/vTs45SLhV5VW4bGqvA7CFJJrC+mkdG7imS3mkG8JXN2ooQz4hypaaCwn&#10;PUHdQQCxo+YPqLZRhB6rcKGwzbCqGqVTD9zNePShm+canE69MDnenWjy/w9WPeyf3RPF0r1bo/rh&#10;hcVVDXarl0TY1RpKTjeORGWd8/npQbz44WlfURshuB/RJ3LfTuTqPgjFH69mN7MJj0Cx6/J6djVN&#10;5GeQHx878uGrxlZEo5DEs0uUwn7tQ0wP+TEk5rJ43xiT5mes6Ao5uZyOIj6wjCoDgc3WlYX0disF&#10;mC3rUwVKkGdvI+Qd+FrsgSXi0TRl6hVyY2ManUQ0VPDec7RCv+k5fzQ3WL49kSA8CMw7dd8w8Bp8&#10;eAJiRXFhvCXhkY/KIFeLgyVFjfTrb99jPA+avVJ0rFCu7ucOSEthvlmeyc14yhyKkC7Ty6tILp17&#10;Nuceu2tXyB2OeR+dSmaMD+ZoVoTtKy/TMmZlF1jFuQ+cDZdVOGwOr6PSy2UKYxk7CGv77FQEj5RF&#10;Sl/6VyA3jDKwBh7wqGbIP0z0EHuY6XIXsGrSuN95HaTHK5BUMKxr3LHze4p6/6ksfgMAAP//AwBQ&#10;SwMEFAAGAAgAAAAhAJXca4ffAAAACQEAAA8AAABkcnMvZG93bnJldi54bWxMj8FKw0AQhu+C77CM&#10;4K3dpLapxExKEBV6tBHE2yY7JtHsbMhu0/Tt3Z7qaRjm45/vz3az6cVEo+ssI8TLCARxbXXHDcJH&#10;+bp4BOG8Yq16y4RwJge7/PYmU6m2J36n6eAbEULYpQqh9X5IpXR1S0a5pR2Iw+3bjkb5sI6N1KM6&#10;hXDTy1UUJdKojsOHVg303FL9ezgaBFdN+/I8FJ8/X66uihc25Xr/hnh/NxdPIDzN/grDRT+oQx6c&#10;Kntk7USPsFhvAxnmavMA4gLEyQZEhZBsY5B5Jv83yP8AAAD//wMAUEsBAi0AFAAGAAgAAAAhALaD&#10;OJL+AAAA4QEAABMAAAAAAAAAAAAAAAAAAAAAAFtDb250ZW50X1R5cGVzXS54bWxQSwECLQAUAAYA&#10;CAAAACEAOP0h/9YAAACUAQAACwAAAAAAAAAAAAAAAAAvAQAAX3JlbHMvLnJlbHNQSwECLQAUAAYA&#10;CAAAACEAtzinIVICAACcBAAADgAAAAAAAAAAAAAAAAAuAgAAZHJzL2Uyb0RvYy54bWxQSwECLQAU&#10;AAYACAAAACEAldxrh98AAAAJAQAADwAAAAAAAAAAAAAAAACsBAAAZHJzL2Rvd25yZXYueG1sUEsF&#10;BgAAAAAEAAQA8wAAALgFAAAAAA==&#10;" filled="f" stroked="f" strokeweight="2pt">
              <v:textbox>
                <w:txbxContent>
                  <w:p w14:paraId="5EEA15F9" w14:textId="77777777" w:rsidR="00F26544" w:rsidRPr="00F26544" w:rsidRDefault="00F26544" w:rsidP="00F26544">
                    <w:pPr>
                      <w:jc w:val="center"/>
                      <w:rPr>
                        <w:lang w:val="es-ES"/>
                      </w:rPr>
                    </w:pPr>
                  </w:p>
                </w:txbxContent>
              </v:textbox>
            </v:rect>
          </w:pict>
        </mc:Fallback>
      </mc:AlternateContent>
    </w:r>
    <w:r w:rsidR="00D90CDB" w:rsidRPr="00D90CDB">
      <w:t xml:space="preserve"> </w:t>
    </w:r>
    <w:r w:rsidR="00D90CDB" w:rsidRPr="00D90CDB">
      <w:rPr>
        <w:lang w:val="en-US"/>
      </w:rPr>
      <w:t>Report on collected best practices of gender sensitive research in partners´ institutions</w:t>
    </w:r>
  </w:p>
  <w:p w14:paraId="45CAC012" w14:textId="695844CB" w:rsidR="00D51385" w:rsidRDefault="00D51385" w:rsidP="00AB1D41">
    <w:pPr>
      <w:pStyle w:val="Encabezado2"/>
    </w:pPr>
    <w:r>
      <w:t xml:space="preserve">DELIVERABLE: </w:t>
    </w:r>
    <w:sdt>
      <w:sdtPr>
        <w:alias w:val="Deliverable number"/>
        <w:tag w:val="Deliverable number"/>
        <w:id w:val="1019357797"/>
        <w:dataBinding w:prefixMappings="xmlns:ns0='http://schemas.openxmlformats.org/package/2006/metadata/core-properties' xmlns:ns1='http://purl.org/dc/elements/1.1/'" w:xpath="/ns0:coreProperties[1]/ns1:subject[1]" w:storeItemID="{6C3C8BC8-F283-45AE-878A-BAB7291924A1}"/>
        <w:text/>
      </w:sdtPr>
      <w:sdtContent>
        <w:r w:rsidR="00D90CDB">
          <w:t>D 5.3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91CA" w14:textId="77777777" w:rsidR="00D51385" w:rsidRDefault="00D51385" w:rsidP="00842FE6">
    <w:r>
      <w:rPr>
        <w:noProof/>
        <w:lang w:val="es-ES_tradnl"/>
      </w:rPr>
      <w:drawing>
        <wp:inline distT="0" distB="0" distL="0" distR="0" wp14:anchorId="15B69FC1" wp14:editId="6594714A">
          <wp:extent cx="2686050" cy="5048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r="2797"/>
                  <a:stretch>
                    <a:fillRect/>
                  </a:stretch>
                </pic:blipFill>
                <pic:spPr bwMode="auto">
                  <a:xfrm>
                    <a:off x="0" y="0"/>
                    <a:ext cx="2686050" cy="504825"/>
                  </a:xfrm>
                  <a:prstGeom prst="rect">
                    <a:avLst/>
                  </a:prstGeom>
                  <a:noFill/>
                  <a:ln>
                    <a:noFill/>
                  </a:ln>
                </pic:spPr>
              </pic:pic>
            </a:graphicData>
          </a:graphic>
        </wp:inline>
      </w:drawing>
    </w:r>
  </w:p>
  <w:p w14:paraId="621ADE47" w14:textId="77777777" w:rsidR="00D51385" w:rsidRDefault="00D51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43C"/>
    <w:multiLevelType w:val="hybridMultilevel"/>
    <w:tmpl w:val="E1B8D69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8AC6479"/>
    <w:multiLevelType w:val="hybridMultilevel"/>
    <w:tmpl w:val="A86EF3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F3814D9"/>
    <w:multiLevelType w:val="hybridMultilevel"/>
    <w:tmpl w:val="CAB653A2"/>
    <w:lvl w:ilvl="0" w:tplc="AD1EE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E1A84"/>
    <w:multiLevelType w:val="hybridMultilevel"/>
    <w:tmpl w:val="E9AC1F3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3FF4468"/>
    <w:multiLevelType w:val="hybridMultilevel"/>
    <w:tmpl w:val="F47852A6"/>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 w15:restartNumberingAfterBreak="0">
    <w:nsid w:val="1A684B72"/>
    <w:multiLevelType w:val="multilevel"/>
    <w:tmpl w:val="8910968E"/>
    <w:lvl w:ilvl="0">
      <w:start w:val="1"/>
      <w:numFmt w:val="bullet"/>
      <w:pStyle w:val="ListBullet"/>
      <w:lvlText w:val=""/>
      <w:lvlJc w:val="left"/>
      <w:pPr>
        <w:tabs>
          <w:tab w:val="num" w:pos="284"/>
        </w:tabs>
        <w:ind w:left="284" w:hanging="284"/>
      </w:pPr>
      <w:rPr>
        <w:rFonts w:ascii="Wingdings 3" w:hAnsi="Wingdings 3" w:hint="default"/>
        <w:color w:val="4A442A" w:themeColor="background2" w:themeShade="40"/>
      </w:rPr>
    </w:lvl>
    <w:lvl w:ilvl="1">
      <w:start w:val="1"/>
      <w:numFmt w:val="bullet"/>
      <w:pStyle w:val="ListBullet2"/>
      <w:lvlText w:val=""/>
      <w:lvlJc w:val="left"/>
      <w:pPr>
        <w:tabs>
          <w:tab w:val="num" w:pos="568"/>
        </w:tabs>
        <w:ind w:left="568" w:hanging="284"/>
      </w:pPr>
      <w:rPr>
        <w:rFonts w:ascii="Wingdings" w:hAnsi="Wingdings" w:hint="default"/>
        <w:color w:val="4A442A" w:themeColor="background2" w:themeShade="40"/>
      </w:rPr>
    </w:lvl>
    <w:lvl w:ilvl="2">
      <w:start w:val="1"/>
      <w:numFmt w:val="bullet"/>
      <w:pStyle w:val="ListBullet3"/>
      <w:lvlText w:val=""/>
      <w:lvlJc w:val="left"/>
      <w:pPr>
        <w:tabs>
          <w:tab w:val="num" w:pos="852"/>
        </w:tabs>
        <w:ind w:left="852" w:hanging="284"/>
      </w:pPr>
      <w:rPr>
        <w:rFonts w:ascii="Wingdings" w:hAnsi="Wingdings" w:hint="default"/>
        <w:color w:val="4A442A" w:themeColor="background2" w:themeShade="40"/>
      </w:rPr>
    </w:lvl>
    <w:lvl w:ilvl="3">
      <w:start w:val="1"/>
      <w:numFmt w:val="bullet"/>
      <w:pStyle w:val="ListBullet4"/>
      <w:lvlText w:val=""/>
      <w:lvlJc w:val="left"/>
      <w:pPr>
        <w:tabs>
          <w:tab w:val="num" w:pos="1136"/>
        </w:tabs>
        <w:ind w:left="1136" w:hanging="284"/>
      </w:pPr>
      <w:rPr>
        <w:rFonts w:ascii="Wingdings" w:hAnsi="Wingdings" w:hint="default"/>
        <w:color w:val="4A442A" w:themeColor="background2" w:themeShade="40"/>
      </w:rPr>
    </w:lvl>
    <w:lvl w:ilvl="4">
      <w:start w:val="1"/>
      <w:numFmt w:val="bullet"/>
      <w:pStyle w:val="ListBullet5"/>
      <w:lvlText w:val=""/>
      <w:lvlJc w:val="left"/>
      <w:pPr>
        <w:tabs>
          <w:tab w:val="num" w:pos="1420"/>
        </w:tabs>
        <w:ind w:left="1420" w:hanging="284"/>
      </w:pPr>
      <w:rPr>
        <w:rFonts w:ascii="Wingdings" w:hAnsi="Wingdings" w:hint="default"/>
        <w:color w:val="4A442A" w:themeColor="background2" w:themeShade="40"/>
      </w:rPr>
    </w:lvl>
    <w:lvl w:ilvl="5">
      <w:start w:val="1"/>
      <w:numFmt w:val="bullet"/>
      <w:pStyle w:val="Listaconvietas6"/>
      <w:lvlText w:val=""/>
      <w:lvlJc w:val="left"/>
      <w:pPr>
        <w:tabs>
          <w:tab w:val="num" w:pos="1701"/>
        </w:tabs>
        <w:ind w:left="1701" w:hanging="281"/>
      </w:pPr>
      <w:rPr>
        <w:rFonts w:ascii="Wingdings" w:hAnsi="Wingdings" w:hint="default"/>
        <w:color w:val="4A442A" w:themeColor="background2" w:themeShade="40"/>
      </w:rPr>
    </w:lvl>
    <w:lvl w:ilvl="6">
      <w:start w:val="1"/>
      <w:numFmt w:val="bullet"/>
      <w:pStyle w:val="Listaconvietas7"/>
      <w:lvlText w:val=""/>
      <w:lvlJc w:val="left"/>
      <w:pPr>
        <w:tabs>
          <w:tab w:val="num" w:pos="1985"/>
        </w:tabs>
        <w:ind w:left="1985" w:hanging="284"/>
      </w:pPr>
      <w:rPr>
        <w:rFonts w:ascii="Wingdings" w:hAnsi="Wingdings" w:hint="default"/>
        <w:color w:val="4A442A" w:themeColor="background2" w:themeShade="40"/>
      </w:rPr>
    </w:lvl>
    <w:lvl w:ilvl="7">
      <w:start w:val="1"/>
      <w:numFmt w:val="bullet"/>
      <w:pStyle w:val="Listaconvietas8"/>
      <w:lvlText w:val=""/>
      <w:lvlJc w:val="left"/>
      <w:pPr>
        <w:tabs>
          <w:tab w:val="num" w:pos="2268"/>
        </w:tabs>
        <w:ind w:left="2268" w:hanging="283"/>
      </w:pPr>
      <w:rPr>
        <w:rFonts w:ascii="Wingdings 2" w:hAnsi="Wingdings 2" w:hint="default"/>
        <w:color w:val="4A442A" w:themeColor="background2" w:themeShade="40"/>
      </w:rPr>
    </w:lvl>
    <w:lvl w:ilvl="8">
      <w:start w:val="1"/>
      <w:numFmt w:val="bullet"/>
      <w:pStyle w:val="Listaconvietas9"/>
      <w:lvlText w:val="-"/>
      <w:lvlJc w:val="left"/>
      <w:pPr>
        <w:tabs>
          <w:tab w:val="num" w:pos="2552"/>
        </w:tabs>
        <w:ind w:left="2552" w:hanging="284"/>
      </w:pPr>
      <w:rPr>
        <w:rFonts w:ascii="Calibri" w:hAnsi="Calibri" w:hint="default"/>
        <w:color w:val="4A442A" w:themeColor="background2" w:themeShade="40"/>
      </w:rPr>
    </w:lvl>
  </w:abstractNum>
  <w:abstractNum w:abstractNumId="6" w15:restartNumberingAfterBreak="0">
    <w:nsid w:val="1BAF469C"/>
    <w:multiLevelType w:val="hybridMultilevel"/>
    <w:tmpl w:val="123AB90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238E25FF"/>
    <w:multiLevelType w:val="hybridMultilevel"/>
    <w:tmpl w:val="7D5EE720"/>
    <w:lvl w:ilvl="0" w:tplc="61AA354E">
      <w:numFmt w:val="bullet"/>
      <w:lvlText w:val="•"/>
      <w:lvlJc w:val="left"/>
      <w:pPr>
        <w:ind w:left="710" w:hanging="71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2BB50412"/>
    <w:multiLevelType w:val="hybridMultilevel"/>
    <w:tmpl w:val="8D36B61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33C533B"/>
    <w:multiLevelType w:val="hybridMultilevel"/>
    <w:tmpl w:val="A2786380"/>
    <w:lvl w:ilvl="0" w:tplc="11A087C2">
      <w:start w:val="1"/>
      <w:numFmt w:val="bullet"/>
      <w:pStyle w:val="tablalista"/>
      <w:lvlText w:val=""/>
      <w:lvlJc w:val="left"/>
      <w:pPr>
        <w:ind w:left="360" w:hanging="360"/>
      </w:pPr>
      <w:rPr>
        <w:rFonts w:ascii="Wingdings" w:hAnsi="Wingdings" w:hint="default"/>
        <w:color w:val="005A8C"/>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7090E2E"/>
    <w:multiLevelType w:val="hybridMultilevel"/>
    <w:tmpl w:val="3D1A6952"/>
    <w:lvl w:ilvl="0" w:tplc="F522E2F4">
      <w:start w:val="1"/>
      <w:numFmt w:val="bullet"/>
      <w:lvlText w:val="•"/>
      <w:lvlJc w:val="left"/>
      <w:pPr>
        <w:tabs>
          <w:tab w:val="num" w:pos="720"/>
        </w:tabs>
        <w:ind w:left="720" w:hanging="360"/>
      </w:pPr>
      <w:rPr>
        <w:rFonts w:ascii="Arial" w:hAnsi="Arial" w:hint="default"/>
      </w:rPr>
    </w:lvl>
    <w:lvl w:ilvl="1" w:tplc="34E24910" w:tentative="1">
      <w:start w:val="1"/>
      <w:numFmt w:val="bullet"/>
      <w:lvlText w:val="•"/>
      <w:lvlJc w:val="left"/>
      <w:pPr>
        <w:tabs>
          <w:tab w:val="num" w:pos="1440"/>
        </w:tabs>
        <w:ind w:left="1440" w:hanging="360"/>
      </w:pPr>
      <w:rPr>
        <w:rFonts w:ascii="Arial" w:hAnsi="Arial" w:hint="default"/>
      </w:rPr>
    </w:lvl>
    <w:lvl w:ilvl="2" w:tplc="602CDF0C" w:tentative="1">
      <w:start w:val="1"/>
      <w:numFmt w:val="bullet"/>
      <w:lvlText w:val="•"/>
      <w:lvlJc w:val="left"/>
      <w:pPr>
        <w:tabs>
          <w:tab w:val="num" w:pos="2160"/>
        </w:tabs>
        <w:ind w:left="2160" w:hanging="360"/>
      </w:pPr>
      <w:rPr>
        <w:rFonts w:ascii="Arial" w:hAnsi="Arial" w:hint="default"/>
      </w:rPr>
    </w:lvl>
    <w:lvl w:ilvl="3" w:tplc="65888CB4" w:tentative="1">
      <w:start w:val="1"/>
      <w:numFmt w:val="bullet"/>
      <w:lvlText w:val="•"/>
      <w:lvlJc w:val="left"/>
      <w:pPr>
        <w:tabs>
          <w:tab w:val="num" w:pos="2880"/>
        </w:tabs>
        <w:ind w:left="2880" w:hanging="360"/>
      </w:pPr>
      <w:rPr>
        <w:rFonts w:ascii="Arial" w:hAnsi="Arial" w:hint="default"/>
      </w:rPr>
    </w:lvl>
    <w:lvl w:ilvl="4" w:tplc="76121386" w:tentative="1">
      <w:start w:val="1"/>
      <w:numFmt w:val="bullet"/>
      <w:lvlText w:val="•"/>
      <w:lvlJc w:val="left"/>
      <w:pPr>
        <w:tabs>
          <w:tab w:val="num" w:pos="3600"/>
        </w:tabs>
        <w:ind w:left="3600" w:hanging="360"/>
      </w:pPr>
      <w:rPr>
        <w:rFonts w:ascii="Arial" w:hAnsi="Arial" w:hint="default"/>
      </w:rPr>
    </w:lvl>
    <w:lvl w:ilvl="5" w:tplc="569E6F4E" w:tentative="1">
      <w:start w:val="1"/>
      <w:numFmt w:val="bullet"/>
      <w:lvlText w:val="•"/>
      <w:lvlJc w:val="left"/>
      <w:pPr>
        <w:tabs>
          <w:tab w:val="num" w:pos="4320"/>
        </w:tabs>
        <w:ind w:left="4320" w:hanging="360"/>
      </w:pPr>
      <w:rPr>
        <w:rFonts w:ascii="Arial" w:hAnsi="Arial" w:hint="default"/>
      </w:rPr>
    </w:lvl>
    <w:lvl w:ilvl="6" w:tplc="932A2DF0" w:tentative="1">
      <w:start w:val="1"/>
      <w:numFmt w:val="bullet"/>
      <w:lvlText w:val="•"/>
      <w:lvlJc w:val="left"/>
      <w:pPr>
        <w:tabs>
          <w:tab w:val="num" w:pos="5040"/>
        </w:tabs>
        <w:ind w:left="5040" w:hanging="360"/>
      </w:pPr>
      <w:rPr>
        <w:rFonts w:ascii="Arial" w:hAnsi="Arial" w:hint="default"/>
      </w:rPr>
    </w:lvl>
    <w:lvl w:ilvl="7" w:tplc="DBEECD4E" w:tentative="1">
      <w:start w:val="1"/>
      <w:numFmt w:val="bullet"/>
      <w:lvlText w:val="•"/>
      <w:lvlJc w:val="left"/>
      <w:pPr>
        <w:tabs>
          <w:tab w:val="num" w:pos="5760"/>
        </w:tabs>
        <w:ind w:left="5760" w:hanging="360"/>
      </w:pPr>
      <w:rPr>
        <w:rFonts w:ascii="Arial" w:hAnsi="Arial" w:hint="default"/>
      </w:rPr>
    </w:lvl>
    <w:lvl w:ilvl="8" w:tplc="AD8ED4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9B3DC5"/>
    <w:multiLevelType w:val="hybridMultilevel"/>
    <w:tmpl w:val="8F0EB5AC"/>
    <w:lvl w:ilvl="0" w:tplc="4732C97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E34C25"/>
    <w:multiLevelType w:val="hybridMultilevel"/>
    <w:tmpl w:val="E6EA1C0E"/>
    <w:lvl w:ilvl="0" w:tplc="4732C972">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4352691C"/>
    <w:multiLevelType w:val="hybridMultilevel"/>
    <w:tmpl w:val="4530B422"/>
    <w:lvl w:ilvl="0" w:tplc="67D83D7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59B7DF7"/>
    <w:multiLevelType w:val="multilevel"/>
    <w:tmpl w:val="AB0EB218"/>
    <w:lvl w:ilvl="0">
      <w:start w:val="1"/>
      <w:numFmt w:val="upperRoman"/>
      <w:pStyle w:val="TTULOANNEX"/>
      <w:suff w:val="space"/>
      <w:lvlText w:val="ANNEX %1."/>
      <w:lvlJc w:val="left"/>
      <w:pPr>
        <w:ind w:left="0" w:firstLine="0"/>
      </w:pPr>
      <w:rPr>
        <w:rFonts w:hint="default"/>
      </w:rPr>
    </w:lvl>
    <w:lvl w:ilvl="1">
      <w:start w:val="1"/>
      <w:numFmt w:val="decimal"/>
      <w:suff w:val="space"/>
      <w:lvlText w:val="%1.%2"/>
      <w:lvlJc w:val="left"/>
      <w:pPr>
        <w:ind w:left="284" w:firstLine="0"/>
      </w:pPr>
      <w:rPr>
        <w:rFonts w:hint="default"/>
      </w:rPr>
    </w:lvl>
    <w:lvl w:ilvl="2">
      <w:start w:val="1"/>
      <w:numFmt w:val="decimal"/>
      <w:suff w:val="space"/>
      <w:lvlText w:val="%1.%2.%3"/>
      <w:lvlJc w:val="left"/>
      <w:pPr>
        <w:ind w:left="0" w:firstLine="0"/>
      </w:pPr>
      <w:rPr>
        <w:rFonts w:hint="default"/>
        <w:spacing w:val="-1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48507B10"/>
    <w:multiLevelType w:val="hybridMultilevel"/>
    <w:tmpl w:val="46C0B2A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6" w15:restartNumberingAfterBreak="0">
    <w:nsid w:val="4BBF305A"/>
    <w:multiLevelType w:val="hybridMultilevel"/>
    <w:tmpl w:val="DA2EBDC6"/>
    <w:lvl w:ilvl="0" w:tplc="0930C92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C40095E"/>
    <w:multiLevelType w:val="hybridMultilevel"/>
    <w:tmpl w:val="0BF282D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4D8C28CD"/>
    <w:multiLevelType w:val="hybridMultilevel"/>
    <w:tmpl w:val="D780DE6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4EE315A1"/>
    <w:multiLevelType w:val="hybridMultilevel"/>
    <w:tmpl w:val="E424FDF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608A67CD"/>
    <w:multiLevelType w:val="hybridMultilevel"/>
    <w:tmpl w:val="0698569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60A97167"/>
    <w:multiLevelType w:val="hybridMultilevel"/>
    <w:tmpl w:val="93D8379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2" w15:restartNumberingAfterBreak="0">
    <w:nsid w:val="62E364FA"/>
    <w:multiLevelType w:val="hybridMultilevel"/>
    <w:tmpl w:val="08ACE9D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64F14834"/>
    <w:multiLevelType w:val="hybridMultilevel"/>
    <w:tmpl w:val="53A0AD5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65F35B70"/>
    <w:multiLevelType w:val="hybridMultilevel"/>
    <w:tmpl w:val="C3C4B68E"/>
    <w:lvl w:ilvl="0" w:tplc="F334C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45E39"/>
    <w:multiLevelType w:val="hybridMultilevel"/>
    <w:tmpl w:val="B170C08C"/>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892010"/>
    <w:multiLevelType w:val="multilevel"/>
    <w:tmpl w:val="0C0A001D"/>
    <w:styleLink w:val="image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8E61116"/>
    <w:multiLevelType w:val="hybridMultilevel"/>
    <w:tmpl w:val="543877B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6DCF68B7"/>
    <w:multiLevelType w:val="hybridMultilevel"/>
    <w:tmpl w:val="FA06447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71785789"/>
    <w:multiLevelType w:val="multilevel"/>
    <w:tmpl w:val="3D880EE4"/>
    <w:lvl w:ilvl="0">
      <w:start w:val="1"/>
      <w:numFmt w:val="bullet"/>
      <w:pStyle w:val="tablalista1"/>
      <w:lvlText w:val=""/>
      <w:lvlJc w:val="left"/>
      <w:pPr>
        <w:ind w:left="227" w:hanging="227"/>
      </w:pPr>
      <w:rPr>
        <w:rFonts w:ascii="Wingdings" w:hAnsi="Wingdings" w:hint="default"/>
        <w:color w:val="005A8C"/>
      </w:rPr>
    </w:lvl>
    <w:lvl w:ilvl="1">
      <w:start w:val="1"/>
      <w:numFmt w:val="bullet"/>
      <w:pStyle w:val="tablalista2"/>
      <w:lvlText w:val="-"/>
      <w:lvlJc w:val="left"/>
      <w:pPr>
        <w:ind w:left="454" w:hanging="227"/>
      </w:pPr>
      <w:rPr>
        <w:rFonts w:ascii="Calibri" w:hAnsi="Calibri" w:hint="default"/>
        <w:color w:val="005A8C"/>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30" w15:restartNumberingAfterBreak="0">
    <w:nsid w:val="72225C96"/>
    <w:multiLevelType w:val="hybridMultilevel"/>
    <w:tmpl w:val="69D8F9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303015D"/>
    <w:multiLevelType w:val="hybridMultilevel"/>
    <w:tmpl w:val="E7E005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75B156D6"/>
    <w:multiLevelType w:val="hybridMultilevel"/>
    <w:tmpl w:val="9786623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3" w15:restartNumberingAfterBreak="0">
    <w:nsid w:val="799D3C36"/>
    <w:multiLevelType w:val="hybridMultilevel"/>
    <w:tmpl w:val="2C8408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7CFB7A03"/>
    <w:multiLevelType w:val="multilevel"/>
    <w:tmpl w:val="7BFCE5D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color w:val="365F91" w:themeColor="accent1" w:themeShade="BF"/>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num w:numId="1" w16cid:durableId="438066302">
    <w:abstractNumId w:val="14"/>
  </w:num>
  <w:num w:numId="2" w16cid:durableId="112213981">
    <w:abstractNumId w:val="5"/>
  </w:num>
  <w:num w:numId="3" w16cid:durableId="1216510449">
    <w:abstractNumId w:val="9"/>
  </w:num>
  <w:num w:numId="4" w16cid:durableId="2086300743">
    <w:abstractNumId w:val="29"/>
  </w:num>
  <w:num w:numId="5" w16cid:durableId="200094270">
    <w:abstractNumId w:val="26"/>
  </w:num>
  <w:num w:numId="6" w16cid:durableId="2124569198">
    <w:abstractNumId w:val="34"/>
  </w:num>
  <w:num w:numId="7" w16cid:durableId="1384215820">
    <w:abstractNumId w:val="25"/>
  </w:num>
  <w:num w:numId="8" w16cid:durableId="486282122">
    <w:abstractNumId w:val="23"/>
  </w:num>
  <w:num w:numId="9" w16cid:durableId="394201277">
    <w:abstractNumId w:val="11"/>
  </w:num>
  <w:num w:numId="10" w16cid:durableId="1247349899">
    <w:abstractNumId w:val="13"/>
  </w:num>
  <w:num w:numId="11" w16cid:durableId="2122869993">
    <w:abstractNumId w:val="10"/>
  </w:num>
  <w:num w:numId="12" w16cid:durableId="462232443">
    <w:abstractNumId w:val="24"/>
  </w:num>
  <w:num w:numId="13" w16cid:durableId="1943102294">
    <w:abstractNumId w:val="2"/>
  </w:num>
  <w:num w:numId="14" w16cid:durableId="1492136085">
    <w:abstractNumId w:val="7"/>
  </w:num>
  <w:num w:numId="15" w16cid:durableId="1744523837">
    <w:abstractNumId w:val="6"/>
  </w:num>
  <w:num w:numId="16" w16cid:durableId="1584145873">
    <w:abstractNumId w:val="4"/>
  </w:num>
  <w:num w:numId="17" w16cid:durableId="530803974">
    <w:abstractNumId w:val="27"/>
  </w:num>
  <w:num w:numId="18" w16cid:durableId="942803279">
    <w:abstractNumId w:val="33"/>
  </w:num>
  <w:num w:numId="19" w16cid:durableId="702749843">
    <w:abstractNumId w:val="30"/>
  </w:num>
  <w:num w:numId="20" w16cid:durableId="1370106058">
    <w:abstractNumId w:val="1"/>
  </w:num>
  <w:num w:numId="21" w16cid:durableId="1946494490">
    <w:abstractNumId w:val="18"/>
  </w:num>
  <w:num w:numId="22" w16cid:durableId="1510874388">
    <w:abstractNumId w:val="8"/>
  </w:num>
  <w:num w:numId="23" w16cid:durableId="1949114925">
    <w:abstractNumId w:val="0"/>
  </w:num>
  <w:num w:numId="24" w16cid:durableId="1411079681">
    <w:abstractNumId w:val="28"/>
  </w:num>
  <w:num w:numId="25" w16cid:durableId="1598631332">
    <w:abstractNumId w:val="20"/>
  </w:num>
  <w:num w:numId="26" w16cid:durableId="1712537379">
    <w:abstractNumId w:val="22"/>
  </w:num>
  <w:num w:numId="27" w16cid:durableId="1933322114">
    <w:abstractNumId w:val="16"/>
  </w:num>
  <w:num w:numId="28" w16cid:durableId="1456100253">
    <w:abstractNumId w:val="19"/>
  </w:num>
  <w:num w:numId="29" w16cid:durableId="1975213217">
    <w:abstractNumId w:val="31"/>
  </w:num>
  <w:num w:numId="30" w16cid:durableId="1700281269">
    <w:abstractNumId w:val="17"/>
  </w:num>
  <w:num w:numId="31" w16cid:durableId="1309675415">
    <w:abstractNumId w:val="3"/>
  </w:num>
  <w:num w:numId="32" w16cid:durableId="1818302247">
    <w:abstractNumId w:val="21"/>
  </w:num>
  <w:num w:numId="33" w16cid:durableId="1806968917">
    <w:abstractNumId w:val="15"/>
  </w:num>
  <w:num w:numId="34" w16cid:durableId="1050307444">
    <w:abstractNumId w:val="32"/>
  </w:num>
  <w:num w:numId="35" w16cid:durableId="144129813">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defaultTabStop w:val="284"/>
  <w:hyphenationZone w:val="425"/>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0MrIEMQwNLIxNlXSUglOLizPz80AKjGoB7YV9iywAAAA="/>
  </w:docVars>
  <w:rsids>
    <w:rsidRoot w:val="003A3395"/>
    <w:rsid w:val="00000700"/>
    <w:rsid w:val="0000154A"/>
    <w:rsid w:val="000055C9"/>
    <w:rsid w:val="000067F4"/>
    <w:rsid w:val="00012635"/>
    <w:rsid w:val="00014656"/>
    <w:rsid w:val="00015279"/>
    <w:rsid w:val="00015AAD"/>
    <w:rsid w:val="00016A5C"/>
    <w:rsid w:val="00017037"/>
    <w:rsid w:val="0002069B"/>
    <w:rsid w:val="00021157"/>
    <w:rsid w:val="00022432"/>
    <w:rsid w:val="00023CE2"/>
    <w:rsid w:val="00030C15"/>
    <w:rsid w:val="00031444"/>
    <w:rsid w:val="00032429"/>
    <w:rsid w:val="000327BD"/>
    <w:rsid w:val="0003346D"/>
    <w:rsid w:val="0003524F"/>
    <w:rsid w:val="000403AB"/>
    <w:rsid w:val="00040D84"/>
    <w:rsid w:val="00041E5A"/>
    <w:rsid w:val="00042428"/>
    <w:rsid w:val="00042FBC"/>
    <w:rsid w:val="00043AAB"/>
    <w:rsid w:val="00045373"/>
    <w:rsid w:val="00047C86"/>
    <w:rsid w:val="000521F6"/>
    <w:rsid w:val="00052A1C"/>
    <w:rsid w:val="000539D8"/>
    <w:rsid w:val="00053E58"/>
    <w:rsid w:val="00054E1B"/>
    <w:rsid w:val="00060DE9"/>
    <w:rsid w:val="00062E01"/>
    <w:rsid w:val="0006417A"/>
    <w:rsid w:val="00064347"/>
    <w:rsid w:val="000648CC"/>
    <w:rsid w:val="0006646D"/>
    <w:rsid w:val="0007006F"/>
    <w:rsid w:val="000700B9"/>
    <w:rsid w:val="00071229"/>
    <w:rsid w:val="00076F59"/>
    <w:rsid w:val="0008143A"/>
    <w:rsid w:val="00081906"/>
    <w:rsid w:val="00082907"/>
    <w:rsid w:val="0008458B"/>
    <w:rsid w:val="00092CCA"/>
    <w:rsid w:val="0009312B"/>
    <w:rsid w:val="00095B98"/>
    <w:rsid w:val="000976B8"/>
    <w:rsid w:val="000A0255"/>
    <w:rsid w:val="000A2411"/>
    <w:rsid w:val="000A38E5"/>
    <w:rsid w:val="000A5BEA"/>
    <w:rsid w:val="000A698C"/>
    <w:rsid w:val="000A7162"/>
    <w:rsid w:val="000A7328"/>
    <w:rsid w:val="000B0E8F"/>
    <w:rsid w:val="000B2B3C"/>
    <w:rsid w:val="000B358C"/>
    <w:rsid w:val="000B448A"/>
    <w:rsid w:val="000B49FE"/>
    <w:rsid w:val="000B6BDD"/>
    <w:rsid w:val="000C0156"/>
    <w:rsid w:val="000C02ED"/>
    <w:rsid w:val="000C1BEE"/>
    <w:rsid w:val="000C2DE3"/>
    <w:rsid w:val="000C5CFC"/>
    <w:rsid w:val="000C7480"/>
    <w:rsid w:val="000C74F1"/>
    <w:rsid w:val="000D0E4B"/>
    <w:rsid w:val="000D2AEA"/>
    <w:rsid w:val="000E0CDE"/>
    <w:rsid w:val="000E0D44"/>
    <w:rsid w:val="000E30EA"/>
    <w:rsid w:val="000E387E"/>
    <w:rsid w:val="000E3FC7"/>
    <w:rsid w:val="000E727B"/>
    <w:rsid w:val="000F3A51"/>
    <w:rsid w:val="000F45A6"/>
    <w:rsid w:val="00101AA7"/>
    <w:rsid w:val="00101C71"/>
    <w:rsid w:val="001054E3"/>
    <w:rsid w:val="001073F9"/>
    <w:rsid w:val="00107696"/>
    <w:rsid w:val="00111598"/>
    <w:rsid w:val="00111C2A"/>
    <w:rsid w:val="001120C8"/>
    <w:rsid w:val="00112275"/>
    <w:rsid w:val="00114129"/>
    <w:rsid w:val="00116730"/>
    <w:rsid w:val="00117803"/>
    <w:rsid w:val="0012104E"/>
    <w:rsid w:val="001217CF"/>
    <w:rsid w:val="00121E05"/>
    <w:rsid w:val="00122909"/>
    <w:rsid w:val="001232D8"/>
    <w:rsid w:val="0012692D"/>
    <w:rsid w:val="00130EBA"/>
    <w:rsid w:val="001334D2"/>
    <w:rsid w:val="0013562F"/>
    <w:rsid w:val="00136500"/>
    <w:rsid w:val="0013798E"/>
    <w:rsid w:val="0014313F"/>
    <w:rsid w:val="00143669"/>
    <w:rsid w:val="00144026"/>
    <w:rsid w:val="0014402D"/>
    <w:rsid w:val="001454C1"/>
    <w:rsid w:val="00146D71"/>
    <w:rsid w:val="00147020"/>
    <w:rsid w:val="0015073C"/>
    <w:rsid w:val="00150CA7"/>
    <w:rsid w:val="0015270D"/>
    <w:rsid w:val="00152C19"/>
    <w:rsid w:val="00153286"/>
    <w:rsid w:val="001535ED"/>
    <w:rsid w:val="001571EB"/>
    <w:rsid w:val="00160D99"/>
    <w:rsid w:val="00167F17"/>
    <w:rsid w:val="00170059"/>
    <w:rsid w:val="001704FD"/>
    <w:rsid w:val="0017258C"/>
    <w:rsid w:val="00173F9D"/>
    <w:rsid w:val="00176AB4"/>
    <w:rsid w:val="0017716D"/>
    <w:rsid w:val="00180897"/>
    <w:rsid w:val="00181A22"/>
    <w:rsid w:val="00184469"/>
    <w:rsid w:val="0018644A"/>
    <w:rsid w:val="00186774"/>
    <w:rsid w:val="00187F7B"/>
    <w:rsid w:val="00194105"/>
    <w:rsid w:val="001973AC"/>
    <w:rsid w:val="001976D8"/>
    <w:rsid w:val="001A2446"/>
    <w:rsid w:val="001A3F57"/>
    <w:rsid w:val="001A5655"/>
    <w:rsid w:val="001A6AB1"/>
    <w:rsid w:val="001A719D"/>
    <w:rsid w:val="001B00A6"/>
    <w:rsid w:val="001B0BFE"/>
    <w:rsid w:val="001B14F2"/>
    <w:rsid w:val="001B173E"/>
    <w:rsid w:val="001B2141"/>
    <w:rsid w:val="001B2EEA"/>
    <w:rsid w:val="001B41B8"/>
    <w:rsid w:val="001B6090"/>
    <w:rsid w:val="001C11D9"/>
    <w:rsid w:val="001C5292"/>
    <w:rsid w:val="001C68E6"/>
    <w:rsid w:val="001C69F4"/>
    <w:rsid w:val="001C7B45"/>
    <w:rsid w:val="001D0A37"/>
    <w:rsid w:val="001D18F7"/>
    <w:rsid w:val="001D2D9A"/>
    <w:rsid w:val="001D3924"/>
    <w:rsid w:val="001D3D75"/>
    <w:rsid w:val="001D4F67"/>
    <w:rsid w:val="001D56A8"/>
    <w:rsid w:val="001D611D"/>
    <w:rsid w:val="001D670D"/>
    <w:rsid w:val="001E1AF4"/>
    <w:rsid w:val="001E2A5D"/>
    <w:rsid w:val="001E41ED"/>
    <w:rsid w:val="001E4E67"/>
    <w:rsid w:val="001F365C"/>
    <w:rsid w:val="001F4503"/>
    <w:rsid w:val="001F45BA"/>
    <w:rsid w:val="001F5BCC"/>
    <w:rsid w:val="001F632C"/>
    <w:rsid w:val="001F762F"/>
    <w:rsid w:val="0020147C"/>
    <w:rsid w:val="00202ADE"/>
    <w:rsid w:val="002034CF"/>
    <w:rsid w:val="00206A6D"/>
    <w:rsid w:val="00207ED5"/>
    <w:rsid w:val="00212C74"/>
    <w:rsid w:val="00213890"/>
    <w:rsid w:val="00213CF0"/>
    <w:rsid w:val="00216421"/>
    <w:rsid w:val="002174D4"/>
    <w:rsid w:val="00224A43"/>
    <w:rsid w:val="0022719F"/>
    <w:rsid w:val="00227A22"/>
    <w:rsid w:val="00227E8C"/>
    <w:rsid w:val="00231937"/>
    <w:rsid w:val="00232432"/>
    <w:rsid w:val="00233A11"/>
    <w:rsid w:val="00234892"/>
    <w:rsid w:val="00234B3B"/>
    <w:rsid w:val="00235424"/>
    <w:rsid w:val="00235BE7"/>
    <w:rsid w:val="002371C6"/>
    <w:rsid w:val="00237CAC"/>
    <w:rsid w:val="00240834"/>
    <w:rsid w:val="00240CB9"/>
    <w:rsid w:val="00241AB4"/>
    <w:rsid w:val="002425D8"/>
    <w:rsid w:val="0024272E"/>
    <w:rsid w:val="00245414"/>
    <w:rsid w:val="002459A2"/>
    <w:rsid w:val="002464E9"/>
    <w:rsid w:val="00246629"/>
    <w:rsid w:val="002526E4"/>
    <w:rsid w:val="00252D9D"/>
    <w:rsid w:val="00253C2F"/>
    <w:rsid w:val="002553C2"/>
    <w:rsid w:val="002561C6"/>
    <w:rsid w:val="00257364"/>
    <w:rsid w:val="00257C08"/>
    <w:rsid w:val="00261F5D"/>
    <w:rsid w:val="00262BD3"/>
    <w:rsid w:val="00262E3F"/>
    <w:rsid w:val="0026566B"/>
    <w:rsid w:val="0026783E"/>
    <w:rsid w:val="00271B84"/>
    <w:rsid w:val="00272D22"/>
    <w:rsid w:val="00273022"/>
    <w:rsid w:val="002762A6"/>
    <w:rsid w:val="0027688E"/>
    <w:rsid w:val="002851E9"/>
    <w:rsid w:val="002900BA"/>
    <w:rsid w:val="0029304B"/>
    <w:rsid w:val="002931A1"/>
    <w:rsid w:val="0029592E"/>
    <w:rsid w:val="00296C98"/>
    <w:rsid w:val="002A2B95"/>
    <w:rsid w:val="002A314D"/>
    <w:rsid w:val="002A405A"/>
    <w:rsid w:val="002A5294"/>
    <w:rsid w:val="002A5B94"/>
    <w:rsid w:val="002A63C1"/>
    <w:rsid w:val="002A78A2"/>
    <w:rsid w:val="002A78EE"/>
    <w:rsid w:val="002B000F"/>
    <w:rsid w:val="002B0DDF"/>
    <w:rsid w:val="002B12DC"/>
    <w:rsid w:val="002B7C2A"/>
    <w:rsid w:val="002C3903"/>
    <w:rsid w:val="002C46C7"/>
    <w:rsid w:val="002D0C88"/>
    <w:rsid w:val="002D1FA2"/>
    <w:rsid w:val="002D3DBF"/>
    <w:rsid w:val="002D4DC7"/>
    <w:rsid w:val="002D4F22"/>
    <w:rsid w:val="002D552B"/>
    <w:rsid w:val="002D55CF"/>
    <w:rsid w:val="002D7606"/>
    <w:rsid w:val="002D7BB2"/>
    <w:rsid w:val="002E0487"/>
    <w:rsid w:val="002E3466"/>
    <w:rsid w:val="002E3D8B"/>
    <w:rsid w:val="002E7EB8"/>
    <w:rsid w:val="002E7F71"/>
    <w:rsid w:val="002F1BE4"/>
    <w:rsid w:val="002F1D31"/>
    <w:rsid w:val="002F2FFA"/>
    <w:rsid w:val="002F4137"/>
    <w:rsid w:val="002F4B08"/>
    <w:rsid w:val="002F692D"/>
    <w:rsid w:val="002F7A66"/>
    <w:rsid w:val="00300397"/>
    <w:rsid w:val="00302510"/>
    <w:rsid w:val="003055E3"/>
    <w:rsid w:val="00306590"/>
    <w:rsid w:val="0030707C"/>
    <w:rsid w:val="00307EE4"/>
    <w:rsid w:val="0031094A"/>
    <w:rsid w:val="00311CB7"/>
    <w:rsid w:val="0031236F"/>
    <w:rsid w:val="00313AF0"/>
    <w:rsid w:val="00313F63"/>
    <w:rsid w:val="00314051"/>
    <w:rsid w:val="00314527"/>
    <w:rsid w:val="00315AE7"/>
    <w:rsid w:val="00317806"/>
    <w:rsid w:val="00321497"/>
    <w:rsid w:val="00323FA1"/>
    <w:rsid w:val="00325790"/>
    <w:rsid w:val="00325D0C"/>
    <w:rsid w:val="00326D9E"/>
    <w:rsid w:val="00327946"/>
    <w:rsid w:val="00332506"/>
    <w:rsid w:val="003329F4"/>
    <w:rsid w:val="00332AF5"/>
    <w:rsid w:val="00332C74"/>
    <w:rsid w:val="003340C3"/>
    <w:rsid w:val="0034220A"/>
    <w:rsid w:val="0034406F"/>
    <w:rsid w:val="003449D4"/>
    <w:rsid w:val="00345DBD"/>
    <w:rsid w:val="003475FC"/>
    <w:rsid w:val="0034765D"/>
    <w:rsid w:val="00347786"/>
    <w:rsid w:val="00347E79"/>
    <w:rsid w:val="00351238"/>
    <w:rsid w:val="0035161A"/>
    <w:rsid w:val="00351B5D"/>
    <w:rsid w:val="003520B0"/>
    <w:rsid w:val="0035296B"/>
    <w:rsid w:val="003562D5"/>
    <w:rsid w:val="003601F7"/>
    <w:rsid w:val="00364F1F"/>
    <w:rsid w:val="00365D4F"/>
    <w:rsid w:val="00367257"/>
    <w:rsid w:val="00374338"/>
    <w:rsid w:val="00380206"/>
    <w:rsid w:val="003829DF"/>
    <w:rsid w:val="003831E8"/>
    <w:rsid w:val="00384A22"/>
    <w:rsid w:val="00384E8A"/>
    <w:rsid w:val="00386000"/>
    <w:rsid w:val="003871E8"/>
    <w:rsid w:val="003902D8"/>
    <w:rsid w:val="0039411F"/>
    <w:rsid w:val="003942A7"/>
    <w:rsid w:val="003A1E30"/>
    <w:rsid w:val="003A222E"/>
    <w:rsid w:val="003A3395"/>
    <w:rsid w:val="003B0126"/>
    <w:rsid w:val="003B1484"/>
    <w:rsid w:val="003B31E9"/>
    <w:rsid w:val="003B3ED0"/>
    <w:rsid w:val="003B5C4D"/>
    <w:rsid w:val="003B5F48"/>
    <w:rsid w:val="003C5ED9"/>
    <w:rsid w:val="003C6BE6"/>
    <w:rsid w:val="003C7CD6"/>
    <w:rsid w:val="003D415B"/>
    <w:rsid w:val="003D4BCD"/>
    <w:rsid w:val="003D51AF"/>
    <w:rsid w:val="003D5AEF"/>
    <w:rsid w:val="003D5F2A"/>
    <w:rsid w:val="003D74F5"/>
    <w:rsid w:val="003D779B"/>
    <w:rsid w:val="003D7F7A"/>
    <w:rsid w:val="003E0406"/>
    <w:rsid w:val="003E067D"/>
    <w:rsid w:val="003E0F55"/>
    <w:rsid w:val="003E3C65"/>
    <w:rsid w:val="003E3FF5"/>
    <w:rsid w:val="003E70C4"/>
    <w:rsid w:val="003F0338"/>
    <w:rsid w:val="003F12B4"/>
    <w:rsid w:val="003F1C40"/>
    <w:rsid w:val="003F2D69"/>
    <w:rsid w:val="003F4916"/>
    <w:rsid w:val="003F4E3E"/>
    <w:rsid w:val="003F7988"/>
    <w:rsid w:val="00401C29"/>
    <w:rsid w:val="00404380"/>
    <w:rsid w:val="004075AC"/>
    <w:rsid w:val="00411192"/>
    <w:rsid w:val="00411425"/>
    <w:rsid w:val="00412878"/>
    <w:rsid w:val="00412C2D"/>
    <w:rsid w:val="00415204"/>
    <w:rsid w:val="004153F5"/>
    <w:rsid w:val="00417E95"/>
    <w:rsid w:val="0042103C"/>
    <w:rsid w:val="004227D5"/>
    <w:rsid w:val="00424EAB"/>
    <w:rsid w:val="00427CE6"/>
    <w:rsid w:val="004309EB"/>
    <w:rsid w:val="004338AC"/>
    <w:rsid w:val="00433CD8"/>
    <w:rsid w:val="004353E7"/>
    <w:rsid w:val="00435A1A"/>
    <w:rsid w:val="004448DA"/>
    <w:rsid w:val="0044510D"/>
    <w:rsid w:val="00445ABB"/>
    <w:rsid w:val="004460E2"/>
    <w:rsid w:val="004505BE"/>
    <w:rsid w:val="00450878"/>
    <w:rsid w:val="004525E2"/>
    <w:rsid w:val="00453D5C"/>
    <w:rsid w:val="004547C5"/>
    <w:rsid w:val="00454EC7"/>
    <w:rsid w:val="00455F4D"/>
    <w:rsid w:val="00457033"/>
    <w:rsid w:val="004619B5"/>
    <w:rsid w:val="00462F2A"/>
    <w:rsid w:val="00463DE7"/>
    <w:rsid w:val="004640B7"/>
    <w:rsid w:val="004642CD"/>
    <w:rsid w:val="004706DF"/>
    <w:rsid w:val="00473C0C"/>
    <w:rsid w:val="00476D33"/>
    <w:rsid w:val="00480F1E"/>
    <w:rsid w:val="00483956"/>
    <w:rsid w:val="00483B7E"/>
    <w:rsid w:val="00490300"/>
    <w:rsid w:val="004906F2"/>
    <w:rsid w:val="00493E92"/>
    <w:rsid w:val="00493ED6"/>
    <w:rsid w:val="00494809"/>
    <w:rsid w:val="00495C72"/>
    <w:rsid w:val="004962C4"/>
    <w:rsid w:val="00496DA1"/>
    <w:rsid w:val="004A0B62"/>
    <w:rsid w:val="004A1744"/>
    <w:rsid w:val="004A22EB"/>
    <w:rsid w:val="004A23BB"/>
    <w:rsid w:val="004A2833"/>
    <w:rsid w:val="004A359B"/>
    <w:rsid w:val="004A60F6"/>
    <w:rsid w:val="004B0E00"/>
    <w:rsid w:val="004B2516"/>
    <w:rsid w:val="004B2969"/>
    <w:rsid w:val="004C1265"/>
    <w:rsid w:val="004C2F9B"/>
    <w:rsid w:val="004C4742"/>
    <w:rsid w:val="004C475B"/>
    <w:rsid w:val="004C59FA"/>
    <w:rsid w:val="004C6E57"/>
    <w:rsid w:val="004C7ED0"/>
    <w:rsid w:val="004D165B"/>
    <w:rsid w:val="004D17F6"/>
    <w:rsid w:val="004D44FF"/>
    <w:rsid w:val="004E202B"/>
    <w:rsid w:val="004E3260"/>
    <w:rsid w:val="004E6781"/>
    <w:rsid w:val="004F02E0"/>
    <w:rsid w:val="004F062F"/>
    <w:rsid w:val="004F213C"/>
    <w:rsid w:val="004F2161"/>
    <w:rsid w:val="004F5029"/>
    <w:rsid w:val="00501D36"/>
    <w:rsid w:val="005024C2"/>
    <w:rsid w:val="0050754B"/>
    <w:rsid w:val="005075BB"/>
    <w:rsid w:val="00507A1D"/>
    <w:rsid w:val="0051092B"/>
    <w:rsid w:val="005126E8"/>
    <w:rsid w:val="005140CC"/>
    <w:rsid w:val="00516BEE"/>
    <w:rsid w:val="00523AFB"/>
    <w:rsid w:val="00523F05"/>
    <w:rsid w:val="005258CD"/>
    <w:rsid w:val="005263E3"/>
    <w:rsid w:val="00531464"/>
    <w:rsid w:val="00531D95"/>
    <w:rsid w:val="00532FA4"/>
    <w:rsid w:val="00533796"/>
    <w:rsid w:val="00535957"/>
    <w:rsid w:val="00536113"/>
    <w:rsid w:val="00541E63"/>
    <w:rsid w:val="00547CA7"/>
    <w:rsid w:val="00550712"/>
    <w:rsid w:val="00550A33"/>
    <w:rsid w:val="00550F00"/>
    <w:rsid w:val="00551371"/>
    <w:rsid w:val="00552F2E"/>
    <w:rsid w:val="0055509C"/>
    <w:rsid w:val="00555726"/>
    <w:rsid w:val="00555C0D"/>
    <w:rsid w:val="0055698B"/>
    <w:rsid w:val="0055754D"/>
    <w:rsid w:val="00564367"/>
    <w:rsid w:val="005702CF"/>
    <w:rsid w:val="00570CB9"/>
    <w:rsid w:val="00572B75"/>
    <w:rsid w:val="00573C3D"/>
    <w:rsid w:val="005743C9"/>
    <w:rsid w:val="00576061"/>
    <w:rsid w:val="0057720D"/>
    <w:rsid w:val="00577702"/>
    <w:rsid w:val="00585709"/>
    <w:rsid w:val="005857FF"/>
    <w:rsid w:val="00585A36"/>
    <w:rsid w:val="00585E91"/>
    <w:rsid w:val="005865ED"/>
    <w:rsid w:val="00591A75"/>
    <w:rsid w:val="00596207"/>
    <w:rsid w:val="00596D96"/>
    <w:rsid w:val="005974B7"/>
    <w:rsid w:val="005A0752"/>
    <w:rsid w:val="005A1456"/>
    <w:rsid w:val="005A360E"/>
    <w:rsid w:val="005B09C4"/>
    <w:rsid w:val="005B2BF1"/>
    <w:rsid w:val="005B305E"/>
    <w:rsid w:val="005B4098"/>
    <w:rsid w:val="005C1D16"/>
    <w:rsid w:val="005C2EC3"/>
    <w:rsid w:val="005C467F"/>
    <w:rsid w:val="005C4801"/>
    <w:rsid w:val="005C607D"/>
    <w:rsid w:val="005C65F9"/>
    <w:rsid w:val="005C6EA0"/>
    <w:rsid w:val="005C73CC"/>
    <w:rsid w:val="005D2298"/>
    <w:rsid w:val="005D32D4"/>
    <w:rsid w:val="005D4C55"/>
    <w:rsid w:val="005E099A"/>
    <w:rsid w:val="005E108F"/>
    <w:rsid w:val="005E3176"/>
    <w:rsid w:val="005E476C"/>
    <w:rsid w:val="005E4DFC"/>
    <w:rsid w:val="005E51E0"/>
    <w:rsid w:val="005F29F6"/>
    <w:rsid w:val="005F3C26"/>
    <w:rsid w:val="005F4F7B"/>
    <w:rsid w:val="005F7528"/>
    <w:rsid w:val="005F7943"/>
    <w:rsid w:val="0060154A"/>
    <w:rsid w:val="006016F9"/>
    <w:rsid w:val="00602F8B"/>
    <w:rsid w:val="00603600"/>
    <w:rsid w:val="00604CCD"/>
    <w:rsid w:val="006064F5"/>
    <w:rsid w:val="00606903"/>
    <w:rsid w:val="00612751"/>
    <w:rsid w:val="00613351"/>
    <w:rsid w:val="0061589D"/>
    <w:rsid w:val="00616073"/>
    <w:rsid w:val="00616CD1"/>
    <w:rsid w:val="00626694"/>
    <w:rsid w:val="0063314F"/>
    <w:rsid w:val="00635D4C"/>
    <w:rsid w:val="00637937"/>
    <w:rsid w:val="00640611"/>
    <w:rsid w:val="00642207"/>
    <w:rsid w:val="006453D6"/>
    <w:rsid w:val="00645A0D"/>
    <w:rsid w:val="006461D4"/>
    <w:rsid w:val="006461EA"/>
    <w:rsid w:val="006501BA"/>
    <w:rsid w:val="00650987"/>
    <w:rsid w:val="00650FED"/>
    <w:rsid w:val="006510E1"/>
    <w:rsid w:val="00652632"/>
    <w:rsid w:val="0065715A"/>
    <w:rsid w:val="006606A7"/>
    <w:rsid w:val="00670D00"/>
    <w:rsid w:val="00673FE5"/>
    <w:rsid w:val="0067781B"/>
    <w:rsid w:val="00677AB8"/>
    <w:rsid w:val="006910A3"/>
    <w:rsid w:val="0069376E"/>
    <w:rsid w:val="00694F9E"/>
    <w:rsid w:val="006A1C05"/>
    <w:rsid w:val="006A5A39"/>
    <w:rsid w:val="006B0245"/>
    <w:rsid w:val="006B3E3E"/>
    <w:rsid w:val="006B405C"/>
    <w:rsid w:val="006B4376"/>
    <w:rsid w:val="006C3F47"/>
    <w:rsid w:val="006C45F7"/>
    <w:rsid w:val="006C4C5C"/>
    <w:rsid w:val="006C4CFD"/>
    <w:rsid w:val="006C522D"/>
    <w:rsid w:val="006C78B5"/>
    <w:rsid w:val="006D0A9D"/>
    <w:rsid w:val="006D1716"/>
    <w:rsid w:val="006D1F4F"/>
    <w:rsid w:val="006D338F"/>
    <w:rsid w:val="006D3D75"/>
    <w:rsid w:val="006D422C"/>
    <w:rsid w:val="006E044F"/>
    <w:rsid w:val="006E1DE4"/>
    <w:rsid w:val="006E2306"/>
    <w:rsid w:val="006E795C"/>
    <w:rsid w:val="006F0137"/>
    <w:rsid w:val="006F0622"/>
    <w:rsid w:val="006F0FF3"/>
    <w:rsid w:val="006F22F1"/>
    <w:rsid w:val="006F47F2"/>
    <w:rsid w:val="00700F3F"/>
    <w:rsid w:val="0070108F"/>
    <w:rsid w:val="00701627"/>
    <w:rsid w:val="00704D1C"/>
    <w:rsid w:val="00704FE5"/>
    <w:rsid w:val="00706078"/>
    <w:rsid w:val="007071B4"/>
    <w:rsid w:val="00716A7C"/>
    <w:rsid w:val="00716DFE"/>
    <w:rsid w:val="00717489"/>
    <w:rsid w:val="00717DC3"/>
    <w:rsid w:val="00721143"/>
    <w:rsid w:val="00721DCF"/>
    <w:rsid w:val="00722B2F"/>
    <w:rsid w:val="00722D30"/>
    <w:rsid w:val="00722F06"/>
    <w:rsid w:val="0072364A"/>
    <w:rsid w:val="0072426D"/>
    <w:rsid w:val="00735503"/>
    <w:rsid w:val="00735938"/>
    <w:rsid w:val="0073731E"/>
    <w:rsid w:val="00741DAC"/>
    <w:rsid w:val="007444C7"/>
    <w:rsid w:val="00745843"/>
    <w:rsid w:val="007462CF"/>
    <w:rsid w:val="00752B7D"/>
    <w:rsid w:val="00755C33"/>
    <w:rsid w:val="0075771F"/>
    <w:rsid w:val="0075776B"/>
    <w:rsid w:val="0076021F"/>
    <w:rsid w:val="00760AF0"/>
    <w:rsid w:val="00761BBD"/>
    <w:rsid w:val="00762D2C"/>
    <w:rsid w:val="00770E89"/>
    <w:rsid w:val="00772BDD"/>
    <w:rsid w:val="0077514B"/>
    <w:rsid w:val="00782970"/>
    <w:rsid w:val="007846B6"/>
    <w:rsid w:val="007851FC"/>
    <w:rsid w:val="00786E38"/>
    <w:rsid w:val="00787A7E"/>
    <w:rsid w:val="00787FE4"/>
    <w:rsid w:val="007934FD"/>
    <w:rsid w:val="00793C9C"/>
    <w:rsid w:val="0079400C"/>
    <w:rsid w:val="00795AE9"/>
    <w:rsid w:val="00795EA1"/>
    <w:rsid w:val="007A166F"/>
    <w:rsid w:val="007A2546"/>
    <w:rsid w:val="007A573E"/>
    <w:rsid w:val="007A5889"/>
    <w:rsid w:val="007A5AF3"/>
    <w:rsid w:val="007A730E"/>
    <w:rsid w:val="007B110C"/>
    <w:rsid w:val="007B1A0F"/>
    <w:rsid w:val="007B41C4"/>
    <w:rsid w:val="007B46AD"/>
    <w:rsid w:val="007B54C4"/>
    <w:rsid w:val="007B5FB2"/>
    <w:rsid w:val="007B6E32"/>
    <w:rsid w:val="007C1213"/>
    <w:rsid w:val="007C4ABA"/>
    <w:rsid w:val="007C4DB1"/>
    <w:rsid w:val="007D160A"/>
    <w:rsid w:val="007D1B37"/>
    <w:rsid w:val="007D29A3"/>
    <w:rsid w:val="007D302E"/>
    <w:rsid w:val="007D3162"/>
    <w:rsid w:val="007D3C99"/>
    <w:rsid w:val="007D4BB0"/>
    <w:rsid w:val="007D5A79"/>
    <w:rsid w:val="007D6603"/>
    <w:rsid w:val="007D7429"/>
    <w:rsid w:val="007E12EC"/>
    <w:rsid w:val="007E4079"/>
    <w:rsid w:val="007E5D99"/>
    <w:rsid w:val="007F0D04"/>
    <w:rsid w:val="007F2FFD"/>
    <w:rsid w:val="00800F5F"/>
    <w:rsid w:val="008039D4"/>
    <w:rsid w:val="00804E3E"/>
    <w:rsid w:val="0080541D"/>
    <w:rsid w:val="00805E1F"/>
    <w:rsid w:val="008100E1"/>
    <w:rsid w:val="00810274"/>
    <w:rsid w:val="00812577"/>
    <w:rsid w:val="00815F22"/>
    <w:rsid w:val="0081622C"/>
    <w:rsid w:val="00817B98"/>
    <w:rsid w:val="00820ADE"/>
    <w:rsid w:val="00821D15"/>
    <w:rsid w:val="00823AC4"/>
    <w:rsid w:val="00823B10"/>
    <w:rsid w:val="00826523"/>
    <w:rsid w:val="00826612"/>
    <w:rsid w:val="00826C00"/>
    <w:rsid w:val="00826F69"/>
    <w:rsid w:val="00830216"/>
    <w:rsid w:val="00831744"/>
    <w:rsid w:val="00831D9F"/>
    <w:rsid w:val="00832E3C"/>
    <w:rsid w:val="008379E7"/>
    <w:rsid w:val="0084157A"/>
    <w:rsid w:val="00841CC4"/>
    <w:rsid w:val="00842FE6"/>
    <w:rsid w:val="00844B80"/>
    <w:rsid w:val="00844D25"/>
    <w:rsid w:val="00844D47"/>
    <w:rsid w:val="00845BFC"/>
    <w:rsid w:val="00846E0E"/>
    <w:rsid w:val="00850F94"/>
    <w:rsid w:val="00851C7F"/>
    <w:rsid w:val="00855061"/>
    <w:rsid w:val="00855C5D"/>
    <w:rsid w:val="00856675"/>
    <w:rsid w:val="00857121"/>
    <w:rsid w:val="0085739B"/>
    <w:rsid w:val="00861E08"/>
    <w:rsid w:val="00861F6C"/>
    <w:rsid w:val="0086245B"/>
    <w:rsid w:val="0086261B"/>
    <w:rsid w:val="0086423B"/>
    <w:rsid w:val="0086559F"/>
    <w:rsid w:val="0086649C"/>
    <w:rsid w:val="008668DF"/>
    <w:rsid w:val="008668EF"/>
    <w:rsid w:val="0086694E"/>
    <w:rsid w:val="00866DD8"/>
    <w:rsid w:val="00867B0F"/>
    <w:rsid w:val="008711E0"/>
    <w:rsid w:val="00873A72"/>
    <w:rsid w:val="00873A97"/>
    <w:rsid w:val="00873B76"/>
    <w:rsid w:val="008758DA"/>
    <w:rsid w:val="00876398"/>
    <w:rsid w:val="00876C41"/>
    <w:rsid w:val="00880D0F"/>
    <w:rsid w:val="00884B2A"/>
    <w:rsid w:val="008859B4"/>
    <w:rsid w:val="00885F26"/>
    <w:rsid w:val="00887473"/>
    <w:rsid w:val="008874E5"/>
    <w:rsid w:val="0089142C"/>
    <w:rsid w:val="008918BB"/>
    <w:rsid w:val="008948AB"/>
    <w:rsid w:val="00894F12"/>
    <w:rsid w:val="008973B8"/>
    <w:rsid w:val="00897834"/>
    <w:rsid w:val="00897F3A"/>
    <w:rsid w:val="008A0BC9"/>
    <w:rsid w:val="008A1FD7"/>
    <w:rsid w:val="008A4344"/>
    <w:rsid w:val="008A47E0"/>
    <w:rsid w:val="008B0E65"/>
    <w:rsid w:val="008B3B83"/>
    <w:rsid w:val="008B3F7B"/>
    <w:rsid w:val="008B4114"/>
    <w:rsid w:val="008B481F"/>
    <w:rsid w:val="008B5D82"/>
    <w:rsid w:val="008C0869"/>
    <w:rsid w:val="008D4A06"/>
    <w:rsid w:val="008D51BB"/>
    <w:rsid w:val="008E3ED4"/>
    <w:rsid w:val="008E5D16"/>
    <w:rsid w:val="008E5FF5"/>
    <w:rsid w:val="008F0694"/>
    <w:rsid w:val="008F1741"/>
    <w:rsid w:val="008F1FCB"/>
    <w:rsid w:val="008F4798"/>
    <w:rsid w:val="008F5BE5"/>
    <w:rsid w:val="008F5F76"/>
    <w:rsid w:val="0090033E"/>
    <w:rsid w:val="0090280E"/>
    <w:rsid w:val="00904FF9"/>
    <w:rsid w:val="00907393"/>
    <w:rsid w:val="00907AAB"/>
    <w:rsid w:val="00907AB5"/>
    <w:rsid w:val="00907E24"/>
    <w:rsid w:val="00907E45"/>
    <w:rsid w:val="00912EAA"/>
    <w:rsid w:val="00912FB7"/>
    <w:rsid w:val="00913703"/>
    <w:rsid w:val="00916C33"/>
    <w:rsid w:val="00917411"/>
    <w:rsid w:val="009179C0"/>
    <w:rsid w:val="00921652"/>
    <w:rsid w:val="00921C30"/>
    <w:rsid w:val="00922153"/>
    <w:rsid w:val="009250CF"/>
    <w:rsid w:val="00926086"/>
    <w:rsid w:val="00926A2A"/>
    <w:rsid w:val="0093044E"/>
    <w:rsid w:val="00930F59"/>
    <w:rsid w:val="00933767"/>
    <w:rsid w:val="009373BF"/>
    <w:rsid w:val="0094065D"/>
    <w:rsid w:val="00945D01"/>
    <w:rsid w:val="00946C11"/>
    <w:rsid w:val="009478FA"/>
    <w:rsid w:val="009507E7"/>
    <w:rsid w:val="009513A4"/>
    <w:rsid w:val="00951453"/>
    <w:rsid w:val="009523C0"/>
    <w:rsid w:val="00956153"/>
    <w:rsid w:val="00957BBE"/>
    <w:rsid w:val="00963842"/>
    <w:rsid w:val="00964ABA"/>
    <w:rsid w:val="00964D33"/>
    <w:rsid w:val="00965499"/>
    <w:rsid w:val="009654A4"/>
    <w:rsid w:val="00965E62"/>
    <w:rsid w:val="0097091F"/>
    <w:rsid w:val="00973CA6"/>
    <w:rsid w:val="009740C9"/>
    <w:rsid w:val="00976411"/>
    <w:rsid w:val="0097677E"/>
    <w:rsid w:val="00977393"/>
    <w:rsid w:val="0097774C"/>
    <w:rsid w:val="00982AFC"/>
    <w:rsid w:val="009845C9"/>
    <w:rsid w:val="00986E0E"/>
    <w:rsid w:val="00987458"/>
    <w:rsid w:val="00991348"/>
    <w:rsid w:val="00991F7A"/>
    <w:rsid w:val="00995824"/>
    <w:rsid w:val="00997838"/>
    <w:rsid w:val="009A1047"/>
    <w:rsid w:val="009A5177"/>
    <w:rsid w:val="009A65B4"/>
    <w:rsid w:val="009B194F"/>
    <w:rsid w:val="009B1A9B"/>
    <w:rsid w:val="009B22A6"/>
    <w:rsid w:val="009B31A9"/>
    <w:rsid w:val="009B5090"/>
    <w:rsid w:val="009B728E"/>
    <w:rsid w:val="009B7E02"/>
    <w:rsid w:val="009C10CD"/>
    <w:rsid w:val="009C4909"/>
    <w:rsid w:val="009C5971"/>
    <w:rsid w:val="009D0483"/>
    <w:rsid w:val="009D0BF6"/>
    <w:rsid w:val="009D2460"/>
    <w:rsid w:val="009E043C"/>
    <w:rsid w:val="009E23F0"/>
    <w:rsid w:val="009E269C"/>
    <w:rsid w:val="009E37C7"/>
    <w:rsid w:val="009E42D1"/>
    <w:rsid w:val="009E43D0"/>
    <w:rsid w:val="009E6386"/>
    <w:rsid w:val="009E642E"/>
    <w:rsid w:val="009E6433"/>
    <w:rsid w:val="009E72AD"/>
    <w:rsid w:val="009F052F"/>
    <w:rsid w:val="009F0B0B"/>
    <w:rsid w:val="009F186A"/>
    <w:rsid w:val="009F3F20"/>
    <w:rsid w:val="009F4DA8"/>
    <w:rsid w:val="009F4F6E"/>
    <w:rsid w:val="009F6D44"/>
    <w:rsid w:val="00A00B61"/>
    <w:rsid w:val="00A012C6"/>
    <w:rsid w:val="00A0150A"/>
    <w:rsid w:val="00A01840"/>
    <w:rsid w:val="00A01B41"/>
    <w:rsid w:val="00A039EF"/>
    <w:rsid w:val="00A05624"/>
    <w:rsid w:val="00A1003F"/>
    <w:rsid w:val="00A217CD"/>
    <w:rsid w:val="00A21F64"/>
    <w:rsid w:val="00A2408C"/>
    <w:rsid w:val="00A275B0"/>
    <w:rsid w:val="00A310F7"/>
    <w:rsid w:val="00A314D7"/>
    <w:rsid w:val="00A31FFF"/>
    <w:rsid w:val="00A33207"/>
    <w:rsid w:val="00A342CB"/>
    <w:rsid w:val="00A342D2"/>
    <w:rsid w:val="00A34866"/>
    <w:rsid w:val="00A37025"/>
    <w:rsid w:val="00A41116"/>
    <w:rsid w:val="00A42231"/>
    <w:rsid w:val="00A43D82"/>
    <w:rsid w:val="00A45DD8"/>
    <w:rsid w:val="00A4661C"/>
    <w:rsid w:val="00A53718"/>
    <w:rsid w:val="00A53EC0"/>
    <w:rsid w:val="00A545DB"/>
    <w:rsid w:val="00A57386"/>
    <w:rsid w:val="00A573F7"/>
    <w:rsid w:val="00A601AB"/>
    <w:rsid w:val="00A60688"/>
    <w:rsid w:val="00A60753"/>
    <w:rsid w:val="00A607B0"/>
    <w:rsid w:val="00A60FF7"/>
    <w:rsid w:val="00A657CD"/>
    <w:rsid w:val="00A664BF"/>
    <w:rsid w:val="00A66E7F"/>
    <w:rsid w:val="00A70C1A"/>
    <w:rsid w:val="00A713EB"/>
    <w:rsid w:val="00A737D0"/>
    <w:rsid w:val="00A73EFC"/>
    <w:rsid w:val="00A75752"/>
    <w:rsid w:val="00A83688"/>
    <w:rsid w:val="00A84CD2"/>
    <w:rsid w:val="00A87765"/>
    <w:rsid w:val="00A90430"/>
    <w:rsid w:val="00A9046E"/>
    <w:rsid w:val="00A92CBA"/>
    <w:rsid w:val="00A93026"/>
    <w:rsid w:val="00A9419E"/>
    <w:rsid w:val="00A954B4"/>
    <w:rsid w:val="00AA13D0"/>
    <w:rsid w:val="00AA1B69"/>
    <w:rsid w:val="00AA230D"/>
    <w:rsid w:val="00AA5F02"/>
    <w:rsid w:val="00AA64C7"/>
    <w:rsid w:val="00AB1663"/>
    <w:rsid w:val="00AB1D41"/>
    <w:rsid w:val="00AB431B"/>
    <w:rsid w:val="00AB69CA"/>
    <w:rsid w:val="00AC033E"/>
    <w:rsid w:val="00AC245B"/>
    <w:rsid w:val="00AC2C47"/>
    <w:rsid w:val="00AC2D25"/>
    <w:rsid w:val="00AC7741"/>
    <w:rsid w:val="00AD0FE4"/>
    <w:rsid w:val="00AD350C"/>
    <w:rsid w:val="00AD45D6"/>
    <w:rsid w:val="00AD5417"/>
    <w:rsid w:val="00AD580A"/>
    <w:rsid w:val="00AD7424"/>
    <w:rsid w:val="00AE009C"/>
    <w:rsid w:val="00AE0593"/>
    <w:rsid w:val="00AE2552"/>
    <w:rsid w:val="00AE44DC"/>
    <w:rsid w:val="00AE7ABD"/>
    <w:rsid w:val="00AE7BEC"/>
    <w:rsid w:val="00AF1C38"/>
    <w:rsid w:val="00AF2E76"/>
    <w:rsid w:val="00AF3AD0"/>
    <w:rsid w:val="00AF5793"/>
    <w:rsid w:val="00B01A65"/>
    <w:rsid w:val="00B01AC5"/>
    <w:rsid w:val="00B01E81"/>
    <w:rsid w:val="00B104BE"/>
    <w:rsid w:val="00B14209"/>
    <w:rsid w:val="00B149AF"/>
    <w:rsid w:val="00B173D7"/>
    <w:rsid w:val="00B214CA"/>
    <w:rsid w:val="00B2419B"/>
    <w:rsid w:val="00B249C0"/>
    <w:rsid w:val="00B34591"/>
    <w:rsid w:val="00B358F3"/>
    <w:rsid w:val="00B35B63"/>
    <w:rsid w:val="00B4033F"/>
    <w:rsid w:val="00B41E07"/>
    <w:rsid w:val="00B422EE"/>
    <w:rsid w:val="00B42453"/>
    <w:rsid w:val="00B42DE6"/>
    <w:rsid w:val="00B44539"/>
    <w:rsid w:val="00B46619"/>
    <w:rsid w:val="00B519CB"/>
    <w:rsid w:val="00B53A86"/>
    <w:rsid w:val="00B57133"/>
    <w:rsid w:val="00B622A9"/>
    <w:rsid w:val="00B622B4"/>
    <w:rsid w:val="00B63AED"/>
    <w:rsid w:val="00B64389"/>
    <w:rsid w:val="00B65F6D"/>
    <w:rsid w:val="00B6775A"/>
    <w:rsid w:val="00B70037"/>
    <w:rsid w:val="00B77E44"/>
    <w:rsid w:val="00B80320"/>
    <w:rsid w:val="00B8182D"/>
    <w:rsid w:val="00B91B83"/>
    <w:rsid w:val="00B92C10"/>
    <w:rsid w:val="00B955CA"/>
    <w:rsid w:val="00B9635A"/>
    <w:rsid w:val="00B963F8"/>
    <w:rsid w:val="00B96E15"/>
    <w:rsid w:val="00B96F9B"/>
    <w:rsid w:val="00B96FFF"/>
    <w:rsid w:val="00B97636"/>
    <w:rsid w:val="00BA041E"/>
    <w:rsid w:val="00BA0CDA"/>
    <w:rsid w:val="00BA6CC1"/>
    <w:rsid w:val="00BB1173"/>
    <w:rsid w:val="00BB4170"/>
    <w:rsid w:val="00BB5053"/>
    <w:rsid w:val="00BC35B5"/>
    <w:rsid w:val="00BC578F"/>
    <w:rsid w:val="00BC5F1C"/>
    <w:rsid w:val="00BC6B38"/>
    <w:rsid w:val="00BC7ABB"/>
    <w:rsid w:val="00BD23A9"/>
    <w:rsid w:val="00BD2C37"/>
    <w:rsid w:val="00BD5F21"/>
    <w:rsid w:val="00BD648C"/>
    <w:rsid w:val="00BE0886"/>
    <w:rsid w:val="00BE1EA5"/>
    <w:rsid w:val="00BE2C07"/>
    <w:rsid w:val="00BE37F1"/>
    <w:rsid w:val="00BE42B6"/>
    <w:rsid w:val="00BE7B95"/>
    <w:rsid w:val="00BF11C1"/>
    <w:rsid w:val="00BF1C85"/>
    <w:rsid w:val="00BF36F1"/>
    <w:rsid w:val="00BF4894"/>
    <w:rsid w:val="00C02C25"/>
    <w:rsid w:val="00C070AC"/>
    <w:rsid w:val="00C11897"/>
    <w:rsid w:val="00C12176"/>
    <w:rsid w:val="00C13A7A"/>
    <w:rsid w:val="00C15206"/>
    <w:rsid w:val="00C16272"/>
    <w:rsid w:val="00C24CF5"/>
    <w:rsid w:val="00C32484"/>
    <w:rsid w:val="00C3356A"/>
    <w:rsid w:val="00C4038B"/>
    <w:rsid w:val="00C41287"/>
    <w:rsid w:val="00C4172D"/>
    <w:rsid w:val="00C42CB1"/>
    <w:rsid w:val="00C44ADB"/>
    <w:rsid w:val="00C44DE1"/>
    <w:rsid w:val="00C457D8"/>
    <w:rsid w:val="00C458F0"/>
    <w:rsid w:val="00C4650B"/>
    <w:rsid w:val="00C51BEA"/>
    <w:rsid w:val="00C54522"/>
    <w:rsid w:val="00C55F20"/>
    <w:rsid w:val="00C5791C"/>
    <w:rsid w:val="00C60852"/>
    <w:rsid w:val="00C62BCB"/>
    <w:rsid w:val="00C62BD1"/>
    <w:rsid w:val="00C652B5"/>
    <w:rsid w:val="00C655E4"/>
    <w:rsid w:val="00C65BAA"/>
    <w:rsid w:val="00C67E59"/>
    <w:rsid w:val="00C70497"/>
    <w:rsid w:val="00C7732B"/>
    <w:rsid w:val="00C774E9"/>
    <w:rsid w:val="00C777B0"/>
    <w:rsid w:val="00C7796C"/>
    <w:rsid w:val="00C77A09"/>
    <w:rsid w:val="00C82179"/>
    <w:rsid w:val="00C8529F"/>
    <w:rsid w:val="00C85B4F"/>
    <w:rsid w:val="00C87BD0"/>
    <w:rsid w:val="00C87C3D"/>
    <w:rsid w:val="00C9018D"/>
    <w:rsid w:val="00C9095B"/>
    <w:rsid w:val="00CA1379"/>
    <w:rsid w:val="00CA3E83"/>
    <w:rsid w:val="00CA64EE"/>
    <w:rsid w:val="00CA66A5"/>
    <w:rsid w:val="00CA6799"/>
    <w:rsid w:val="00CA6EBA"/>
    <w:rsid w:val="00CA7F67"/>
    <w:rsid w:val="00CB32EE"/>
    <w:rsid w:val="00CB4541"/>
    <w:rsid w:val="00CB5340"/>
    <w:rsid w:val="00CB6B2E"/>
    <w:rsid w:val="00CB6DA7"/>
    <w:rsid w:val="00CC22A6"/>
    <w:rsid w:val="00CC39F1"/>
    <w:rsid w:val="00CC4466"/>
    <w:rsid w:val="00CD01D0"/>
    <w:rsid w:val="00CD45DA"/>
    <w:rsid w:val="00CD4782"/>
    <w:rsid w:val="00CD5E5A"/>
    <w:rsid w:val="00CD5F15"/>
    <w:rsid w:val="00CD6AA0"/>
    <w:rsid w:val="00CD6D95"/>
    <w:rsid w:val="00CE3BDB"/>
    <w:rsid w:val="00CE58BF"/>
    <w:rsid w:val="00CE7513"/>
    <w:rsid w:val="00CE794A"/>
    <w:rsid w:val="00CF182D"/>
    <w:rsid w:val="00CF2FF2"/>
    <w:rsid w:val="00CF4A54"/>
    <w:rsid w:val="00D00F14"/>
    <w:rsid w:val="00D02F06"/>
    <w:rsid w:val="00D0328C"/>
    <w:rsid w:val="00D05652"/>
    <w:rsid w:val="00D06081"/>
    <w:rsid w:val="00D144D3"/>
    <w:rsid w:val="00D15275"/>
    <w:rsid w:val="00D15C78"/>
    <w:rsid w:val="00D253ED"/>
    <w:rsid w:val="00D301B7"/>
    <w:rsid w:val="00D305B6"/>
    <w:rsid w:val="00D341F3"/>
    <w:rsid w:val="00D3447A"/>
    <w:rsid w:val="00D34C6D"/>
    <w:rsid w:val="00D34D7D"/>
    <w:rsid w:val="00D36B59"/>
    <w:rsid w:val="00D37AF5"/>
    <w:rsid w:val="00D412BD"/>
    <w:rsid w:val="00D41761"/>
    <w:rsid w:val="00D46D1D"/>
    <w:rsid w:val="00D50A34"/>
    <w:rsid w:val="00D51385"/>
    <w:rsid w:val="00D530F9"/>
    <w:rsid w:val="00D56BA9"/>
    <w:rsid w:val="00D6007E"/>
    <w:rsid w:val="00D60F2C"/>
    <w:rsid w:val="00D61173"/>
    <w:rsid w:val="00D61280"/>
    <w:rsid w:val="00D66DAE"/>
    <w:rsid w:val="00D6700D"/>
    <w:rsid w:val="00D67A72"/>
    <w:rsid w:val="00D7034F"/>
    <w:rsid w:val="00D71756"/>
    <w:rsid w:val="00D733FC"/>
    <w:rsid w:val="00D73980"/>
    <w:rsid w:val="00D740C4"/>
    <w:rsid w:val="00D77D70"/>
    <w:rsid w:val="00D81CD9"/>
    <w:rsid w:val="00D848F4"/>
    <w:rsid w:val="00D8769F"/>
    <w:rsid w:val="00D90671"/>
    <w:rsid w:val="00D90CDB"/>
    <w:rsid w:val="00D9313E"/>
    <w:rsid w:val="00D94229"/>
    <w:rsid w:val="00D94471"/>
    <w:rsid w:val="00D94B2B"/>
    <w:rsid w:val="00D960C3"/>
    <w:rsid w:val="00D96A64"/>
    <w:rsid w:val="00D97DED"/>
    <w:rsid w:val="00DA02BF"/>
    <w:rsid w:val="00DA4740"/>
    <w:rsid w:val="00DA501B"/>
    <w:rsid w:val="00DA6961"/>
    <w:rsid w:val="00DA69CA"/>
    <w:rsid w:val="00DA7069"/>
    <w:rsid w:val="00DA71A9"/>
    <w:rsid w:val="00DA733D"/>
    <w:rsid w:val="00DA7F2E"/>
    <w:rsid w:val="00DB1504"/>
    <w:rsid w:val="00DB3743"/>
    <w:rsid w:val="00DB61D2"/>
    <w:rsid w:val="00DC00B3"/>
    <w:rsid w:val="00DC3335"/>
    <w:rsid w:val="00DC7507"/>
    <w:rsid w:val="00DD1683"/>
    <w:rsid w:val="00DD29E0"/>
    <w:rsid w:val="00DD4875"/>
    <w:rsid w:val="00DD513D"/>
    <w:rsid w:val="00DE0737"/>
    <w:rsid w:val="00DE37F9"/>
    <w:rsid w:val="00DE3DBE"/>
    <w:rsid w:val="00DE41C4"/>
    <w:rsid w:val="00DE44CF"/>
    <w:rsid w:val="00DE58E0"/>
    <w:rsid w:val="00DE7017"/>
    <w:rsid w:val="00DF135E"/>
    <w:rsid w:val="00E01797"/>
    <w:rsid w:val="00E05186"/>
    <w:rsid w:val="00E064FD"/>
    <w:rsid w:val="00E06531"/>
    <w:rsid w:val="00E06F3B"/>
    <w:rsid w:val="00E10423"/>
    <w:rsid w:val="00E1054A"/>
    <w:rsid w:val="00E13D14"/>
    <w:rsid w:val="00E1605B"/>
    <w:rsid w:val="00E1636E"/>
    <w:rsid w:val="00E17E97"/>
    <w:rsid w:val="00E201D4"/>
    <w:rsid w:val="00E2025E"/>
    <w:rsid w:val="00E21C7F"/>
    <w:rsid w:val="00E21CE7"/>
    <w:rsid w:val="00E21D31"/>
    <w:rsid w:val="00E2200C"/>
    <w:rsid w:val="00E235FF"/>
    <w:rsid w:val="00E246BE"/>
    <w:rsid w:val="00E2631B"/>
    <w:rsid w:val="00E26815"/>
    <w:rsid w:val="00E30F98"/>
    <w:rsid w:val="00E336C9"/>
    <w:rsid w:val="00E33861"/>
    <w:rsid w:val="00E37C59"/>
    <w:rsid w:val="00E4082F"/>
    <w:rsid w:val="00E43320"/>
    <w:rsid w:val="00E43D9E"/>
    <w:rsid w:val="00E43DA8"/>
    <w:rsid w:val="00E465E4"/>
    <w:rsid w:val="00E50952"/>
    <w:rsid w:val="00E50C09"/>
    <w:rsid w:val="00E53D9D"/>
    <w:rsid w:val="00E54CA7"/>
    <w:rsid w:val="00E55628"/>
    <w:rsid w:val="00E5578A"/>
    <w:rsid w:val="00E60D3B"/>
    <w:rsid w:val="00E62512"/>
    <w:rsid w:val="00E6456F"/>
    <w:rsid w:val="00E716A0"/>
    <w:rsid w:val="00E73C5D"/>
    <w:rsid w:val="00E77338"/>
    <w:rsid w:val="00E812E8"/>
    <w:rsid w:val="00E84D49"/>
    <w:rsid w:val="00E84D8B"/>
    <w:rsid w:val="00E85154"/>
    <w:rsid w:val="00E85D8A"/>
    <w:rsid w:val="00E901CF"/>
    <w:rsid w:val="00E94A00"/>
    <w:rsid w:val="00E9781D"/>
    <w:rsid w:val="00EA153A"/>
    <w:rsid w:val="00EA1C2A"/>
    <w:rsid w:val="00EA1E37"/>
    <w:rsid w:val="00EA4A22"/>
    <w:rsid w:val="00EB06A0"/>
    <w:rsid w:val="00EB2742"/>
    <w:rsid w:val="00EB2BDF"/>
    <w:rsid w:val="00EB39B2"/>
    <w:rsid w:val="00EB52E5"/>
    <w:rsid w:val="00EB5C02"/>
    <w:rsid w:val="00EC1B1C"/>
    <w:rsid w:val="00EC3FE6"/>
    <w:rsid w:val="00EC4EF1"/>
    <w:rsid w:val="00EC6938"/>
    <w:rsid w:val="00EC7EA8"/>
    <w:rsid w:val="00ED0089"/>
    <w:rsid w:val="00ED04A9"/>
    <w:rsid w:val="00ED26A3"/>
    <w:rsid w:val="00ED63B8"/>
    <w:rsid w:val="00EE177F"/>
    <w:rsid w:val="00EE4716"/>
    <w:rsid w:val="00EE4B2F"/>
    <w:rsid w:val="00EE5626"/>
    <w:rsid w:val="00EE59C0"/>
    <w:rsid w:val="00EE5A8B"/>
    <w:rsid w:val="00EF14B6"/>
    <w:rsid w:val="00EF2194"/>
    <w:rsid w:val="00EF2A59"/>
    <w:rsid w:val="00EF6161"/>
    <w:rsid w:val="00F011C0"/>
    <w:rsid w:val="00F043B7"/>
    <w:rsid w:val="00F04B77"/>
    <w:rsid w:val="00F05794"/>
    <w:rsid w:val="00F059CC"/>
    <w:rsid w:val="00F06B76"/>
    <w:rsid w:val="00F12A0B"/>
    <w:rsid w:val="00F13863"/>
    <w:rsid w:val="00F166AA"/>
    <w:rsid w:val="00F1683E"/>
    <w:rsid w:val="00F208F1"/>
    <w:rsid w:val="00F229AF"/>
    <w:rsid w:val="00F2341B"/>
    <w:rsid w:val="00F254C2"/>
    <w:rsid w:val="00F26544"/>
    <w:rsid w:val="00F27E25"/>
    <w:rsid w:val="00F31F3A"/>
    <w:rsid w:val="00F322F8"/>
    <w:rsid w:val="00F32AE8"/>
    <w:rsid w:val="00F334DD"/>
    <w:rsid w:val="00F35223"/>
    <w:rsid w:val="00F40879"/>
    <w:rsid w:val="00F41B69"/>
    <w:rsid w:val="00F422F2"/>
    <w:rsid w:val="00F45D5A"/>
    <w:rsid w:val="00F477B0"/>
    <w:rsid w:val="00F47A29"/>
    <w:rsid w:val="00F47D44"/>
    <w:rsid w:val="00F5080B"/>
    <w:rsid w:val="00F50888"/>
    <w:rsid w:val="00F5190C"/>
    <w:rsid w:val="00F605CB"/>
    <w:rsid w:val="00F61E9A"/>
    <w:rsid w:val="00F623EA"/>
    <w:rsid w:val="00F6279E"/>
    <w:rsid w:val="00F62812"/>
    <w:rsid w:val="00F6310D"/>
    <w:rsid w:val="00F632CD"/>
    <w:rsid w:val="00F65BEE"/>
    <w:rsid w:val="00F7215D"/>
    <w:rsid w:val="00F76A29"/>
    <w:rsid w:val="00F77462"/>
    <w:rsid w:val="00F77557"/>
    <w:rsid w:val="00F8025A"/>
    <w:rsid w:val="00F80D52"/>
    <w:rsid w:val="00F850CC"/>
    <w:rsid w:val="00F86474"/>
    <w:rsid w:val="00F87521"/>
    <w:rsid w:val="00F87AC7"/>
    <w:rsid w:val="00F904CC"/>
    <w:rsid w:val="00F9093E"/>
    <w:rsid w:val="00F92998"/>
    <w:rsid w:val="00F971B3"/>
    <w:rsid w:val="00FA1224"/>
    <w:rsid w:val="00FA1C32"/>
    <w:rsid w:val="00FA3558"/>
    <w:rsid w:val="00FA460D"/>
    <w:rsid w:val="00FA50D6"/>
    <w:rsid w:val="00FA6259"/>
    <w:rsid w:val="00FA6A99"/>
    <w:rsid w:val="00FA7758"/>
    <w:rsid w:val="00FB1827"/>
    <w:rsid w:val="00FB1F8D"/>
    <w:rsid w:val="00FB2D6E"/>
    <w:rsid w:val="00FB3890"/>
    <w:rsid w:val="00FB465B"/>
    <w:rsid w:val="00FB5095"/>
    <w:rsid w:val="00FC27AA"/>
    <w:rsid w:val="00FC411D"/>
    <w:rsid w:val="00FC6EC2"/>
    <w:rsid w:val="00FD089A"/>
    <w:rsid w:val="00FD094D"/>
    <w:rsid w:val="00FD4B56"/>
    <w:rsid w:val="00FD53AB"/>
    <w:rsid w:val="00FD7214"/>
    <w:rsid w:val="00FE029F"/>
    <w:rsid w:val="00FE3B18"/>
    <w:rsid w:val="00FE3B95"/>
    <w:rsid w:val="00FE4221"/>
    <w:rsid w:val="00FE5599"/>
    <w:rsid w:val="00FE66EF"/>
    <w:rsid w:val="00FE68B8"/>
    <w:rsid w:val="00FE7795"/>
    <w:rsid w:val="00FF2558"/>
    <w:rsid w:val="00FF342D"/>
    <w:rsid w:val="00FF4552"/>
    <w:rsid w:val="00FF51F1"/>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A3818"/>
  <w15:docId w15:val="{028AEE42-9478-E34B-B449-304B3D00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0CD"/>
    <w:pPr>
      <w:spacing w:line="312" w:lineRule="auto"/>
      <w:jc w:val="both"/>
    </w:pPr>
    <w:rPr>
      <w:rFonts w:ascii="Calibri" w:hAnsi="Calibri"/>
      <w:sz w:val="22"/>
      <w:lang w:val="en-GB" w:eastAsia="es-ES_tradnl"/>
    </w:rPr>
  </w:style>
  <w:style w:type="paragraph" w:styleId="Heading1">
    <w:name w:val="heading 1"/>
    <w:basedOn w:val="Normal"/>
    <w:next w:val="Normal"/>
    <w:link w:val="Heading1Char"/>
    <w:qFormat/>
    <w:rsid w:val="001D2D9A"/>
    <w:pPr>
      <w:keepNext/>
      <w:pageBreakBefore/>
      <w:numPr>
        <w:numId w:val="6"/>
      </w:numPr>
      <w:shd w:val="clear" w:color="auto" w:fill="005A8C"/>
      <w:outlineLvl w:val="0"/>
    </w:pPr>
    <w:rPr>
      <w:rFonts w:cs="Arial"/>
      <w:b/>
      <w:bCs/>
      <w:caps/>
      <w:color w:val="FFFFFF" w:themeColor="background1"/>
      <w:kern w:val="32"/>
      <w:sz w:val="24"/>
      <w:szCs w:val="32"/>
    </w:rPr>
  </w:style>
  <w:style w:type="paragraph" w:styleId="Heading2">
    <w:name w:val="heading 2"/>
    <w:basedOn w:val="Normal"/>
    <w:next w:val="Normal"/>
    <w:link w:val="Heading2Char"/>
    <w:qFormat/>
    <w:rsid w:val="004F062F"/>
    <w:pPr>
      <w:keepNext/>
      <w:numPr>
        <w:ilvl w:val="1"/>
        <w:numId w:val="6"/>
      </w:numPr>
      <w:pBdr>
        <w:left w:val="single" w:sz="12" w:space="4" w:color="005A8C"/>
        <w:bottom w:val="single" w:sz="12" w:space="1" w:color="005A8C"/>
      </w:pBdr>
      <w:outlineLvl w:val="1"/>
    </w:pPr>
    <w:rPr>
      <w:rFonts w:cs="Arial"/>
      <w:b/>
      <w:bCs/>
      <w:iCs/>
      <w:caps/>
      <w:color w:val="005A8C"/>
      <w:szCs w:val="28"/>
    </w:rPr>
  </w:style>
  <w:style w:type="paragraph" w:styleId="Heading3">
    <w:name w:val="heading 3"/>
    <w:basedOn w:val="Normal"/>
    <w:next w:val="Normal"/>
    <w:link w:val="Heading3Char"/>
    <w:qFormat/>
    <w:rsid w:val="004F062F"/>
    <w:pPr>
      <w:keepNext/>
      <w:numPr>
        <w:ilvl w:val="2"/>
        <w:numId w:val="6"/>
      </w:numPr>
      <w:pBdr>
        <w:left w:val="single" w:sz="8" w:space="4" w:color="005A8C"/>
        <w:bottom w:val="single" w:sz="8" w:space="1" w:color="005A8C"/>
      </w:pBdr>
      <w:outlineLvl w:val="2"/>
    </w:pPr>
    <w:rPr>
      <w:rFonts w:cs="Arial"/>
      <w:b/>
      <w:bCs/>
      <w:caps/>
      <w:color w:val="005A8C"/>
      <w:sz w:val="20"/>
      <w:szCs w:val="26"/>
    </w:rPr>
  </w:style>
  <w:style w:type="paragraph" w:styleId="Heading4">
    <w:name w:val="heading 4"/>
    <w:aliases w:val="heading 4"/>
    <w:basedOn w:val="Normal"/>
    <w:next w:val="Normal"/>
    <w:link w:val="Heading4Char"/>
    <w:qFormat/>
    <w:rsid w:val="004F062F"/>
    <w:pPr>
      <w:keepNext/>
      <w:numPr>
        <w:ilvl w:val="3"/>
        <w:numId w:val="6"/>
      </w:numPr>
      <w:pBdr>
        <w:bottom w:val="single" w:sz="4" w:space="1" w:color="005A8C"/>
      </w:pBdr>
      <w:outlineLvl w:val="3"/>
    </w:pPr>
    <w:rPr>
      <w:b/>
      <w:bCs/>
      <w:caps/>
      <w:color w:val="005A8C"/>
      <w:sz w:val="20"/>
      <w:szCs w:val="28"/>
    </w:rPr>
  </w:style>
  <w:style w:type="paragraph" w:styleId="Heading5">
    <w:name w:val="heading 5"/>
    <w:basedOn w:val="Normal"/>
    <w:next w:val="Normal"/>
    <w:link w:val="Heading5Char"/>
    <w:qFormat/>
    <w:rsid w:val="003A3395"/>
    <w:pPr>
      <w:numPr>
        <w:ilvl w:val="4"/>
        <w:numId w:val="6"/>
      </w:numPr>
      <w:outlineLvl w:val="4"/>
    </w:pPr>
    <w:rPr>
      <w:b/>
      <w:bCs/>
      <w:iCs/>
      <w:caps/>
      <w:sz w:val="18"/>
      <w:szCs w:val="26"/>
      <w:u w:val="single"/>
    </w:rPr>
  </w:style>
  <w:style w:type="paragraph" w:styleId="Heading6">
    <w:name w:val="heading 6"/>
    <w:basedOn w:val="Normal"/>
    <w:next w:val="Normal"/>
    <w:link w:val="Heading6Char"/>
    <w:qFormat/>
    <w:rsid w:val="003A3395"/>
    <w:pPr>
      <w:numPr>
        <w:ilvl w:val="5"/>
        <w:numId w:val="6"/>
      </w:numPr>
      <w:outlineLvl w:val="5"/>
    </w:pPr>
    <w:rPr>
      <w:rFonts w:asciiTheme="minorHAnsi" w:hAnsiTheme="minorHAnsi"/>
      <w:b/>
      <w:bCs/>
      <w:caps/>
      <w:sz w:val="18"/>
      <w:szCs w:val="22"/>
    </w:rPr>
  </w:style>
  <w:style w:type="paragraph" w:styleId="Heading7">
    <w:name w:val="heading 7"/>
    <w:aliases w:val="Heading7"/>
    <w:basedOn w:val="Normal"/>
    <w:next w:val="Normal"/>
    <w:link w:val="Heading7Char"/>
    <w:qFormat/>
    <w:rsid w:val="003A3395"/>
    <w:pPr>
      <w:numPr>
        <w:ilvl w:val="6"/>
        <w:numId w:val="6"/>
      </w:numPr>
      <w:outlineLvl w:val="6"/>
    </w:pPr>
    <w:rPr>
      <w:rFonts w:asciiTheme="minorHAnsi" w:hAnsiTheme="minorHAnsi"/>
      <w:b/>
      <w:sz w:val="18"/>
      <w:szCs w:val="24"/>
    </w:rPr>
  </w:style>
  <w:style w:type="paragraph" w:styleId="Heading8">
    <w:name w:val="heading 8"/>
    <w:aliases w:val="Heading8"/>
    <w:basedOn w:val="Normal"/>
    <w:next w:val="Normal"/>
    <w:link w:val="Heading8Char"/>
    <w:qFormat/>
    <w:rsid w:val="003A3395"/>
    <w:pPr>
      <w:numPr>
        <w:ilvl w:val="7"/>
        <w:numId w:val="6"/>
      </w:numPr>
      <w:outlineLvl w:val="7"/>
    </w:pPr>
    <w:rPr>
      <w:rFonts w:asciiTheme="minorHAnsi" w:hAnsiTheme="minorHAnsi"/>
      <w:i/>
      <w:iCs/>
      <w:sz w:val="18"/>
      <w:szCs w:val="24"/>
    </w:rPr>
  </w:style>
  <w:style w:type="paragraph" w:styleId="Heading9">
    <w:name w:val="heading 9"/>
    <w:aliases w:val="Heading9"/>
    <w:basedOn w:val="Normal"/>
    <w:next w:val="Normal"/>
    <w:link w:val="Heading9Char"/>
    <w:qFormat/>
    <w:rsid w:val="003A3395"/>
    <w:pPr>
      <w:numPr>
        <w:ilvl w:val="8"/>
        <w:numId w:val="6"/>
      </w:numPr>
      <w:outlineLvl w:val="8"/>
    </w:pPr>
    <w:rPr>
      <w:rFonts w:asciiTheme="minorHAnsi" w:hAnsiTheme="minorHAnsi" w:cs="Arial"/>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AZED">
    <w:name w:val="TABLA ZED"/>
    <w:basedOn w:val="TableNormal"/>
    <w:rsid w:val="00B53A86"/>
    <w:rPr>
      <w:lang w:eastAsia="es-ES"/>
    </w:rPr>
    <w:tblPr>
      <w:tblBorders>
        <w:top w:val="single" w:sz="2" w:space="0" w:color="31531E"/>
        <w:left w:val="single" w:sz="2" w:space="0" w:color="31531E"/>
        <w:bottom w:val="single" w:sz="2" w:space="0" w:color="31531E"/>
        <w:right w:val="single" w:sz="2" w:space="0" w:color="31531E"/>
        <w:insideH w:val="single" w:sz="2" w:space="0" w:color="31531E"/>
        <w:insideV w:val="single" w:sz="2" w:space="0" w:color="31531E"/>
      </w:tblBorders>
    </w:tblPr>
    <w:tcPr>
      <w:shd w:val="clear" w:color="auto" w:fill="FFFFFF" w:themeFill="background1"/>
    </w:tcPr>
    <w:tblStylePr w:type="firstRow">
      <w:tblPr/>
      <w:tcPr>
        <w:shd w:val="clear" w:color="auto" w:fill="31531E"/>
      </w:tcPr>
    </w:tblStylePr>
  </w:style>
  <w:style w:type="table" w:customStyle="1" w:styleId="Azul">
    <w:name w:val="Azul"/>
    <w:basedOn w:val="TableNormal"/>
    <w:rsid w:val="00D96A64"/>
    <w:rPr>
      <w:rFonts w:asciiTheme="minorHAnsi" w:hAnsiTheme="minorHAnsi"/>
      <w:lang w:eastAsia="es-ES"/>
    </w:rPr>
    <w:tblPr>
      <w:tblBorders>
        <w:top w:val="single" w:sz="12" w:space="0" w:color="666699"/>
        <w:left w:val="single" w:sz="12" w:space="0" w:color="666699"/>
        <w:bottom w:val="single" w:sz="12" w:space="0" w:color="666699"/>
        <w:right w:val="single" w:sz="12" w:space="0" w:color="666699"/>
        <w:insideH w:val="single" w:sz="6" w:space="0" w:color="666699"/>
        <w:insideV w:val="single" w:sz="6" w:space="0" w:color="666699"/>
      </w:tblBorders>
    </w:tblPr>
    <w:tblStylePr w:type="firstRow">
      <w:rPr>
        <w:b/>
        <w:color w:val="FFFFFF" w:themeColor="background1"/>
      </w:rPr>
      <w:tblPr/>
      <w:tcPr>
        <w:shd w:val="clear" w:color="auto" w:fill="666699"/>
      </w:tcPr>
    </w:tblStylePr>
  </w:style>
  <w:style w:type="paragraph" w:customStyle="1" w:styleId="Comentarios">
    <w:name w:val="Comentarios"/>
    <w:basedOn w:val="Normal"/>
    <w:next w:val="Normal"/>
    <w:qFormat/>
    <w:rsid w:val="004353E7"/>
    <w:pPr>
      <w:pBdr>
        <w:top w:val="single" w:sz="4" w:space="1" w:color="005A8C"/>
      </w:pBdr>
      <w:ind w:left="1134" w:right="1134"/>
    </w:pPr>
    <w:rPr>
      <w:i/>
      <w:color w:val="005A8C"/>
      <w:sz w:val="20"/>
    </w:rPr>
  </w:style>
  <w:style w:type="paragraph" w:customStyle="1" w:styleId="TABLATEXTO8">
    <w:name w:val="TABLA TEXTO 8"/>
    <w:basedOn w:val="Normal"/>
    <w:qFormat/>
    <w:rsid w:val="003A3395"/>
    <w:rPr>
      <w:sz w:val="16"/>
    </w:rPr>
  </w:style>
  <w:style w:type="paragraph" w:customStyle="1" w:styleId="TABLATEXTO8NEGRITA">
    <w:name w:val="TABLA TEXTO 8 NEGRITA"/>
    <w:basedOn w:val="Normal"/>
    <w:qFormat/>
    <w:rsid w:val="003A3395"/>
    <w:pPr>
      <w:tabs>
        <w:tab w:val="right" w:pos="9072"/>
      </w:tabs>
      <w:jc w:val="right"/>
    </w:pPr>
    <w:rPr>
      <w:b/>
      <w:sz w:val="16"/>
    </w:rPr>
  </w:style>
  <w:style w:type="character" w:customStyle="1" w:styleId="Heading1Char">
    <w:name w:val="Heading 1 Char"/>
    <w:basedOn w:val="DefaultParagraphFont"/>
    <w:link w:val="Heading1"/>
    <w:rsid w:val="001D2D9A"/>
    <w:rPr>
      <w:rFonts w:ascii="Calibri" w:hAnsi="Calibri" w:cs="Arial"/>
      <w:b/>
      <w:bCs/>
      <w:caps/>
      <w:color w:val="FFFFFF" w:themeColor="background1"/>
      <w:kern w:val="32"/>
      <w:sz w:val="24"/>
      <w:szCs w:val="32"/>
      <w:shd w:val="clear" w:color="auto" w:fill="005A8C"/>
      <w:lang w:val="en-GB" w:eastAsia="es-ES_tradnl"/>
    </w:rPr>
  </w:style>
  <w:style w:type="character" w:customStyle="1" w:styleId="Heading2Char">
    <w:name w:val="Heading 2 Char"/>
    <w:link w:val="Heading2"/>
    <w:rsid w:val="004F062F"/>
    <w:rPr>
      <w:rFonts w:ascii="Calibri" w:hAnsi="Calibri" w:cs="Arial"/>
      <w:b/>
      <w:bCs/>
      <w:iCs/>
      <w:caps/>
      <w:color w:val="005A8C"/>
      <w:sz w:val="22"/>
      <w:szCs w:val="28"/>
      <w:lang w:val="en-GB" w:eastAsia="es-ES_tradnl"/>
    </w:rPr>
  </w:style>
  <w:style w:type="character" w:customStyle="1" w:styleId="Heading3Char">
    <w:name w:val="Heading 3 Char"/>
    <w:basedOn w:val="DefaultParagraphFont"/>
    <w:link w:val="Heading3"/>
    <w:rsid w:val="004F062F"/>
    <w:rPr>
      <w:rFonts w:ascii="Calibri" w:hAnsi="Calibri" w:cs="Arial"/>
      <w:b/>
      <w:bCs/>
      <w:caps/>
      <w:color w:val="005A8C"/>
      <w:szCs w:val="26"/>
      <w:lang w:val="en-GB" w:eastAsia="es-ES_tradnl"/>
    </w:rPr>
  </w:style>
  <w:style w:type="character" w:customStyle="1" w:styleId="Heading4Char">
    <w:name w:val="Heading 4 Char"/>
    <w:aliases w:val="heading 4 Char"/>
    <w:basedOn w:val="DefaultParagraphFont"/>
    <w:link w:val="Heading4"/>
    <w:rsid w:val="004F062F"/>
    <w:rPr>
      <w:rFonts w:ascii="Calibri" w:hAnsi="Calibri"/>
      <w:b/>
      <w:bCs/>
      <w:caps/>
      <w:color w:val="005A8C"/>
      <w:szCs w:val="28"/>
      <w:lang w:val="en-GB" w:eastAsia="es-ES_tradnl"/>
    </w:rPr>
  </w:style>
  <w:style w:type="character" w:customStyle="1" w:styleId="Heading5Char">
    <w:name w:val="Heading 5 Char"/>
    <w:basedOn w:val="DefaultParagraphFont"/>
    <w:link w:val="Heading5"/>
    <w:rsid w:val="003A3395"/>
    <w:rPr>
      <w:rFonts w:ascii="Calibri" w:hAnsi="Calibri"/>
      <w:b/>
      <w:bCs/>
      <w:iCs/>
      <w:caps/>
      <w:sz w:val="18"/>
      <w:szCs w:val="26"/>
      <w:u w:val="single"/>
      <w:lang w:val="en-GB" w:eastAsia="es-ES_tradnl"/>
    </w:rPr>
  </w:style>
  <w:style w:type="character" w:customStyle="1" w:styleId="Heading6Char">
    <w:name w:val="Heading 6 Char"/>
    <w:basedOn w:val="DefaultParagraphFont"/>
    <w:link w:val="Heading6"/>
    <w:rsid w:val="003A3395"/>
    <w:rPr>
      <w:rFonts w:asciiTheme="minorHAnsi" w:hAnsiTheme="minorHAnsi"/>
      <w:b/>
      <w:bCs/>
      <w:caps/>
      <w:sz w:val="18"/>
      <w:szCs w:val="22"/>
      <w:lang w:val="en-GB" w:eastAsia="es-ES_tradnl"/>
    </w:rPr>
  </w:style>
  <w:style w:type="character" w:customStyle="1" w:styleId="Heading7Char">
    <w:name w:val="Heading 7 Char"/>
    <w:aliases w:val="Heading7 Char"/>
    <w:basedOn w:val="DefaultParagraphFont"/>
    <w:link w:val="Heading7"/>
    <w:rsid w:val="003A3395"/>
    <w:rPr>
      <w:rFonts w:asciiTheme="minorHAnsi" w:hAnsiTheme="minorHAnsi"/>
      <w:b/>
      <w:sz w:val="18"/>
      <w:szCs w:val="24"/>
      <w:lang w:val="en-GB" w:eastAsia="es-ES_tradnl"/>
    </w:rPr>
  </w:style>
  <w:style w:type="character" w:customStyle="1" w:styleId="Heading8Char">
    <w:name w:val="Heading 8 Char"/>
    <w:aliases w:val="Heading8 Char"/>
    <w:basedOn w:val="DefaultParagraphFont"/>
    <w:link w:val="Heading8"/>
    <w:rsid w:val="003A3395"/>
    <w:rPr>
      <w:rFonts w:asciiTheme="minorHAnsi" w:hAnsiTheme="minorHAnsi"/>
      <w:i/>
      <w:iCs/>
      <w:sz w:val="18"/>
      <w:szCs w:val="24"/>
      <w:lang w:val="en-GB" w:eastAsia="es-ES_tradnl"/>
    </w:rPr>
  </w:style>
  <w:style w:type="character" w:customStyle="1" w:styleId="Heading9Char">
    <w:name w:val="Heading 9 Char"/>
    <w:aliases w:val="Heading9 Char"/>
    <w:basedOn w:val="DefaultParagraphFont"/>
    <w:link w:val="Heading9"/>
    <w:rsid w:val="003A3395"/>
    <w:rPr>
      <w:rFonts w:asciiTheme="minorHAnsi" w:hAnsiTheme="minorHAnsi" w:cs="Arial"/>
      <w:sz w:val="18"/>
      <w:szCs w:val="22"/>
      <w:lang w:val="en-GB" w:eastAsia="es-ES_tradnl"/>
    </w:rPr>
  </w:style>
  <w:style w:type="paragraph" w:styleId="Caption">
    <w:name w:val="caption"/>
    <w:basedOn w:val="Normal"/>
    <w:next w:val="Normal"/>
    <w:qFormat/>
    <w:rsid w:val="001F5BCC"/>
    <w:pPr>
      <w:jc w:val="center"/>
    </w:pPr>
    <w:rPr>
      <w:b/>
      <w:bCs/>
      <w:caps/>
      <w:color w:val="005A8C"/>
      <w:sz w:val="18"/>
    </w:rPr>
  </w:style>
  <w:style w:type="paragraph" w:styleId="Title">
    <w:name w:val="Title"/>
    <w:basedOn w:val="Normal"/>
    <w:next w:val="Normal"/>
    <w:link w:val="TitleChar"/>
    <w:uiPriority w:val="10"/>
    <w:qFormat/>
    <w:rsid w:val="009C10CD"/>
    <w:pPr>
      <w:pBdr>
        <w:bottom w:val="single" w:sz="8" w:space="4" w:color="005A8C"/>
      </w:pBdr>
      <w:spacing w:line="240" w:lineRule="auto"/>
      <w:ind w:left="1701" w:right="1701"/>
      <w:contextualSpacing/>
      <w:jc w:val="center"/>
    </w:pPr>
    <w:rPr>
      <w:rFonts w:asciiTheme="minorHAnsi" w:hAnsiTheme="minorHAnsi"/>
      <w:color w:val="005A8C"/>
      <w:spacing w:val="5"/>
      <w:kern w:val="28"/>
      <w:sz w:val="56"/>
      <w:szCs w:val="52"/>
      <w:lang w:eastAsia="en-US"/>
    </w:rPr>
  </w:style>
  <w:style w:type="character" w:customStyle="1" w:styleId="TitleChar">
    <w:name w:val="Title Char"/>
    <w:link w:val="Title"/>
    <w:uiPriority w:val="10"/>
    <w:rsid w:val="009C10CD"/>
    <w:rPr>
      <w:rFonts w:asciiTheme="minorHAnsi" w:hAnsiTheme="minorHAnsi"/>
      <w:color w:val="005A8C"/>
      <w:spacing w:val="5"/>
      <w:kern w:val="28"/>
      <w:sz w:val="56"/>
      <w:szCs w:val="52"/>
      <w:lang w:val="en-GB"/>
    </w:rPr>
  </w:style>
  <w:style w:type="paragraph" w:styleId="Subtitle">
    <w:name w:val="Subtitle"/>
    <w:basedOn w:val="Normal"/>
    <w:next w:val="Normal"/>
    <w:link w:val="SubtitleChar"/>
    <w:qFormat/>
    <w:rsid w:val="004F062F"/>
    <w:pPr>
      <w:numPr>
        <w:ilvl w:val="1"/>
      </w:numPr>
    </w:pPr>
    <w:rPr>
      <w:rFonts w:asciiTheme="minorHAnsi" w:hAnsiTheme="minorHAnsi"/>
      <w:b/>
      <w:iCs/>
      <w:caps/>
      <w:color w:val="005A8C"/>
      <w:sz w:val="18"/>
      <w:szCs w:val="24"/>
      <w:u w:val="single"/>
      <w:lang w:eastAsia="en-US"/>
    </w:rPr>
  </w:style>
  <w:style w:type="character" w:customStyle="1" w:styleId="SubtitleChar">
    <w:name w:val="Subtitle Char"/>
    <w:link w:val="Subtitle"/>
    <w:rsid w:val="004F062F"/>
    <w:rPr>
      <w:rFonts w:asciiTheme="minorHAnsi" w:hAnsiTheme="minorHAnsi"/>
      <w:b/>
      <w:iCs/>
      <w:caps/>
      <w:color w:val="005A8C"/>
      <w:sz w:val="18"/>
      <w:szCs w:val="24"/>
      <w:u w:val="single"/>
    </w:rPr>
  </w:style>
  <w:style w:type="paragraph" w:styleId="NoSpacing">
    <w:name w:val="No Spacing"/>
    <w:link w:val="NoSpacingChar"/>
    <w:uiPriority w:val="1"/>
    <w:qFormat/>
    <w:rsid w:val="003A3395"/>
    <w:rPr>
      <w:rFonts w:ascii="Calibri" w:hAnsi="Calibri"/>
      <w:sz w:val="22"/>
      <w:szCs w:val="22"/>
    </w:rPr>
  </w:style>
  <w:style w:type="character" w:customStyle="1" w:styleId="NoSpacingChar">
    <w:name w:val="No Spacing Char"/>
    <w:link w:val="NoSpacing"/>
    <w:uiPriority w:val="1"/>
    <w:rsid w:val="003A3395"/>
    <w:rPr>
      <w:rFonts w:ascii="Calibri" w:hAnsi="Calibri"/>
      <w:sz w:val="22"/>
      <w:szCs w:val="22"/>
    </w:rPr>
  </w:style>
  <w:style w:type="paragraph" w:styleId="ListParagraph">
    <w:name w:val="List Paragraph"/>
    <w:basedOn w:val="Normal"/>
    <w:uiPriority w:val="34"/>
    <w:qFormat/>
    <w:rsid w:val="003A3395"/>
    <w:pPr>
      <w:ind w:left="720"/>
      <w:contextualSpacing/>
    </w:pPr>
  </w:style>
  <w:style w:type="paragraph" w:styleId="IntenseQuote">
    <w:name w:val="Intense Quote"/>
    <w:basedOn w:val="Normal"/>
    <w:next w:val="Normal"/>
    <w:link w:val="IntenseQuoteChar"/>
    <w:uiPriority w:val="30"/>
    <w:qFormat/>
    <w:rsid w:val="004F062F"/>
    <w:pPr>
      <w:pBdr>
        <w:bottom w:val="single" w:sz="4" w:space="4" w:color="005A8C"/>
      </w:pBdr>
      <w:ind w:left="1134" w:right="1134"/>
    </w:pPr>
    <w:rPr>
      <w:b/>
      <w:bCs/>
      <w:i/>
      <w:iCs/>
      <w:color w:val="005A8C"/>
    </w:rPr>
  </w:style>
  <w:style w:type="character" w:customStyle="1" w:styleId="IntenseQuoteChar">
    <w:name w:val="Intense Quote Char"/>
    <w:basedOn w:val="DefaultParagraphFont"/>
    <w:link w:val="IntenseQuote"/>
    <w:uiPriority w:val="30"/>
    <w:rsid w:val="004F062F"/>
    <w:rPr>
      <w:rFonts w:ascii="Calibri" w:hAnsi="Calibri"/>
      <w:b/>
      <w:bCs/>
      <w:i/>
      <w:iCs/>
      <w:color w:val="005A8C"/>
      <w:sz w:val="22"/>
      <w:lang w:eastAsia="es-ES_tradnl"/>
    </w:rPr>
  </w:style>
  <w:style w:type="paragraph" w:styleId="Quote">
    <w:name w:val="Quote"/>
    <w:basedOn w:val="Normal"/>
    <w:next w:val="Normal"/>
    <w:link w:val="QuoteChar"/>
    <w:uiPriority w:val="29"/>
    <w:qFormat/>
    <w:rsid w:val="004F062F"/>
    <w:rPr>
      <w:i/>
      <w:iCs/>
      <w:color w:val="005A8C"/>
      <w:sz w:val="18"/>
    </w:rPr>
  </w:style>
  <w:style w:type="character" w:customStyle="1" w:styleId="QuoteChar">
    <w:name w:val="Quote Char"/>
    <w:basedOn w:val="DefaultParagraphFont"/>
    <w:link w:val="Quote"/>
    <w:uiPriority w:val="29"/>
    <w:rsid w:val="004F062F"/>
    <w:rPr>
      <w:rFonts w:ascii="Calibri" w:hAnsi="Calibri"/>
      <w:i/>
      <w:iCs/>
      <w:color w:val="005A8C"/>
      <w:sz w:val="18"/>
      <w:lang w:eastAsia="es-ES_tradnl"/>
    </w:rPr>
  </w:style>
  <w:style w:type="character" w:styleId="BookTitle">
    <w:name w:val="Book Title"/>
    <w:basedOn w:val="DefaultParagraphFont"/>
    <w:uiPriority w:val="33"/>
    <w:qFormat/>
    <w:rsid w:val="004F062F"/>
    <w:rPr>
      <w:rFonts w:asciiTheme="minorHAnsi" w:hAnsiTheme="minorHAnsi"/>
      <w:b/>
      <w:bCs/>
      <w:smallCaps/>
      <w:color w:val="005A8C"/>
      <w:spacing w:val="5"/>
      <w:sz w:val="28"/>
    </w:rPr>
  </w:style>
  <w:style w:type="paragraph" w:styleId="BalloonText">
    <w:name w:val="Balloon Text"/>
    <w:basedOn w:val="Normal"/>
    <w:link w:val="BalloonTextChar"/>
    <w:unhideWhenUsed/>
    <w:rsid w:val="009373B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373BF"/>
    <w:rPr>
      <w:rFonts w:ascii="Tahoma" w:hAnsi="Tahoma" w:cs="Tahoma"/>
      <w:sz w:val="16"/>
      <w:szCs w:val="16"/>
      <w:lang w:eastAsia="es-ES_tradnl"/>
    </w:rPr>
  </w:style>
  <w:style w:type="character" w:styleId="SubtleEmphasis">
    <w:name w:val="Subtle Emphasis"/>
    <w:basedOn w:val="DefaultParagraphFont"/>
    <w:uiPriority w:val="19"/>
    <w:qFormat/>
    <w:rsid w:val="00F76A29"/>
    <w:rPr>
      <w:rFonts w:asciiTheme="minorHAnsi" w:hAnsiTheme="minorHAnsi"/>
      <w:i/>
      <w:iCs/>
      <w:color w:val="808080" w:themeColor="text1" w:themeTint="7F"/>
    </w:rPr>
  </w:style>
  <w:style w:type="character" w:styleId="IntenseEmphasis">
    <w:name w:val="Intense Emphasis"/>
    <w:basedOn w:val="DefaultParagraphFont"/>
    <w:uiPriority w:val="21"/>
    <w:qFormat/>
    <w:rsid w:val="004F062F"/>
    <w:rPr>
      <w:rFonts w:asciiTheme="minorHAnsi" w:hAnsiTheme="minorHAnsi"/>
      <w:b/>
      <w:bCs/>
      <w:i/>
      <w:iCs/>
      <w:color w:val="005A8C"/>
    </w:rPr>
  </w:style>
  <w:style w:type="character" w:styleId="SubtleReference">
    <w:name w:val="Subtle Reference"/>
    <w:basedOn w:val="DefaultParagraphFont"/>
    <w:uiPriority w:val="31"/>
    <w:qFormat/>
    <w:rsid w:val="004F062F"/>
    <w:rPr>
      <w:rFonts w:asciiTheme="minorHAnsi" w:hAnsiTheme="minorHAnsi"/>
      <w:caps/>
      <w:smallCaps w:val="0"/>
      <w:color w:val="005A8C"/>
      <w:u w:val="single"/>
    </w:rPr>
  </w:style>
  <w:style w:type="character" w:styleId="IntenseReference">
    <w:name w:val="Intense Reference"/>
    <w:basedOn w:val="DefaultParagraphFont"/>
    <w:uiPriority w:val="32"/>
    <w:qFormat/>
    <w:rsid w:val="004F062F"/>
    <w:rPr>
      <w:rFonts w:asciiTheme="minorHAnsi" w:hAnsiTheme="minorHAnsi"/>
      <w:b/>
      <w:bCs/>
      <w:smallCaps/>
      <w:color w:val="005A8C"/>
      <w:spacing w:val="5"/>
      <w:u w:val="single"/>
    </w:rPr>
  </w:style>
  <w:style w:type="paragraph" w:styleId="Header">
    <w:name w:val="header"/>
    <w:basedOn w:val="Normal"/>
    <w:link w:val="HeaderChar"/>
    <w:unhideWhenUsed/>
    <w:rsid w:val="009C5971"/>
    <w:pPr>
      <w:tabs>
        <w:tab w:val="center" w:pos="4252"/>
        <w:tab w:val="right" w:pos="8504"/>
      </w:tabs>
      <w:spacing w:line="240" w:lineRule="auto"/>
      <w:jc w:val="right"/>
    </w:pPr>
    <w:rPr>
      <w:b/>
      <w:caps/>
      <w:color w:val="005A8C"/>
      <w:sz w:val="16"/>
    </w:rPr>
  </w:style>
  <w:style w:type="character" w:customStyle="1" w:styleId="HeaderChar">
    <w:name w:val="Header Char"/>
    <w:basedOn w:val="DefaultParagraphFont"/>
    <w:link w:val="Header"/>
    <w:uiPriority w:val="99"/>
    <w:rsid w:val="009C5971"/>
    <w:rPr>
      <w:rFonts w:ascii="Calibri" w:hAnsi="Calibri"/>
      <w:b/>
      <w:caps/>
      <w:color w:val="005A8C"/>
      <w:sz w:val="16"/>
      <w:lang w:eastAsia="es-ES_tradnl"/>
    </w:rPr>
  </w:style>
  <w:style w:type="paragraph" w:styleId="Footer">
    <w:name w:val="footer"/>
    <w:basedOn w:val="Normal"/>
    <w:link w:val="FooterChar"/>
    <w:unhideWhenUsed/>
    <w:rsid w:val="00EA1C2A"/>
    <w:pPr>
      <w:tabs>
        <w:tab w:val="center" w:pos="4252"/>
        <w:tab w:val="right" w:pos="8504"/>
      </w:tabs>
      <w:spacing w:before="60" w:line="240" w:lineRule="auto"/>
      <w:jc w:val="left"/>
    </w:pPr>
    <w:rPr>
      <w:color w:val="005A8C"/>
      <w:sz w:val="16"/>
    </w:rPr>
  </w:style>
  <w:style w:type="character" w:customStyle="1" w:styleId="FooterChar">
    <w:name w:val="Footer Char"/>
    <w:basedOn w:val="DefaultParagraphFont"/>
    <w:link w:val="Footer"/>
    <w:uiPriority w:val="99"/>
    <w:rsid w:val="00EA1C2A"/>
    <w:rPr>
      <w:rFonts w:ascii="Calibri" w:hAnsi="Calibri"/>
      <w:color w:val="005A8C"/>
      <w:sz w:val="16"/>
      <w:lang w:eastAsia="es-ES_tradnl"/>
    </w:rPr>
  </w:style>
  <w:style w:type="character" w:styleId="PlaceholderText">
    <w:name w:val="Placeholder Text"/>
    <w:basedOn w:val="DefaultParagraphFont"/>
    <w:uiPriority w:val="99"/>
    <w:semiHidden/>
    <w:rsid w:val="009B5090"/>
    <w:rPr>
      <w:color w:val="808080"/>
    </w:rPr>
  </w:style>
  <w:style w:type="paragraph" w:customStyle="1" w:styleId="Subttuloportada">
    <w:name w:val="Subtítulo portada"/>
    <w:basedOn w:val="NoSpacing"/>
    <w:qFormat/>
    <w:rsid w:val="009C10CD"/>
    <w:pPr>
      <w:ind w:left="1418" w:right="1418"/>
      <w:jc w:val="center"/>
    </w:pPr>
    <w:rPr>
      <w:rFonts w:asciiTheme="minorHAnsi" w:eastAsiaTheme="majorEastAsia" w:hAnsiTheme="minorHAnsi" w:cstheme="majorBidi"/>
      <w:color w:val="005A8C"/>
      <w:sz w:val="32"/>
      <w:szCs w:val="44"/>
      <w:lang w:val="en-GB"/>
    </w:rPr>
  </w:style>
  <w:style w:type="paragraph" w:customStyle="1" w:styleId="Encabezado2">
    <w:name w:val="Encabezado 2"/>
    <w:basedOn w:val="Header"/>
    <w:qFormat/>
    <w:rsid w:val="00D50A34"/>
    <w:pPr>
      <w:tabs>
        <w:tab w:val="left" w:pos="2580"/>
        <w:tab w:val="left" w:pos="2985"/>
      </w:tabs>
      <w:spacing w:after="800" w:line="360" w:lineRule="auto"/>
    </w:pPr>
    <w:rPr>
      <w:b w:val="0"/>
    </w:rPr>
  </w:style>
  <w:style w:type="table" w:styleId="TableGrid">
    <w:name w:val="Table Grid"/>
    <w:basedOn w:val="TableNormal"/>
    <w:uiPriority w:val="39"/>
    <w:rsid w:val="007A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ce">
    <w:name w:val="Índice"/>
    <w:basedOn w:val="Title"/>
    <w:qFormat/>
    <w:rsid w:val="007D160A"/>
    <w:pPr>
      <w:pageBreakBefore/>
      <w:pBdr>
        <w:bottom w:val="single" w:sz="2" w:space="4" w:color="005A8C"/>
      </w:pBdr>
      <w:ind w:left="0" w:right="4536"/>
      <w:jc w:val="both"/>
    </w:pPr>
    <w:rPr>
      <w:rFonts w:eastAsiaTheme="majorEastAsia"/>
      <w:b/>
      <w:caps/>
      <w:sz w:val="24"/>
    </w:rPr>
  </w:style>
  <w:style w:type="character" w:styleId="Emphasis">
    <w:name w:val="Emphasis"/>
    <w:basedOn w:val="DefaultParagraphFont"/>
    <w:qFormat/>
    <w:rsid w:val="001F5BCC"/>
    <w:rPr>
      <w:rFonts w:asciiTheme="minorHAnsi" w:hAnsiTheme="minorHAnsi"/>
      <w:i/>
      <w:iCs/>
      <w:color w:val="005A8C"/>
    </w:rPr>
  </w:style>
  <w:style w:type="paragraph" w:customStyle="1" w:styleId="TABLATEXTO9">
    <w:name w:val="TABLA TEXTO 9"/>
    <w:basedOn w:val="TABLATEXTO8"/>
    <w:qFormat/>
    <w:rsid w:val="00A314D7"/>
    <w:rPr>
      <w:rFonts w:eastAsiaTheme="majorEastAsia"/>
      <w:sz w:val="18"/>
    </w:rPr>
  </w:style>
  <w:style w:type="paragraph" w:customStyle="1" w:styleId="TABLATEXTO9NEGRITA">
    <w:name w:val="TABLA TEXTO 9 NEGRITA"/>
    <w:basedOn w:val="TABLATEXTO9"/>
    <w:qFormat/>
    <w:rsid w:val="00823AC4"/>
    <w:rPr>
      <w:b/>
      <w:lang w:eastAsia="en-US"/>
    </w:rPr>
  </w:style>
  <w:style w:type="paragraph" w:customStyle="1" w:styleId="TABLATEXTO9NEGRITADERECHA">
    <w:name w:val="TABLA TEXTO 9 NEGRITA DERECHA"/>
    <w:basedOn w:val="TABLATEXTO9NEGRITA"/>
    <w:qFormat/>
    <w:rsid w:val="00412878"/>
    <w:pPr>
      <w:jc w:val="right"/>
    </w:pPr>
  </w:style>
  <w:style w:type="paragraph" w:styleId="TOC1">
    <w:name w:val="toc 1"/>
    <w:basedOn w:val="Normal"/>
    <w:next w:val="Normal"/>
    <w:autoRedefine/>
    <w:uiPriority w:val="39"/>
    <w:unhideWhenUsed/>
    <w:rsid w:val="004F062F"/>
    <w:pPr>
      <w:tabs>
        <w:tab w:val="right" w:leader="dot" w:pos="10206"/>
      </w:tabs>
      <w:spacing w:line="240" w:lineRule="auto"/>
    </w:pPr>
    <w:rPr>
      <w:b/>
      <w:caps/>
      <w:color w:val="005A8C"/>
      <w:sz w:val="18"/>
    </w:rPr>
  </w:style>
  <w:style w:type="paragraph" w:styleId="TOC2">
    <w:name w:val="toc 2"/>
    <w:basedOn w:val="Normal"/>
    <w:next w:val="Normal"/>
    <w:autoRedefine/>
    <w:uiPriority w:val="39"/>
    <w:unhideWhenUsed/>
    <w:rsid w:val="00454EC7"/>
    <w:pPr>
      <w:tabs>
        <w:tab w:val="right" w:leader="dot" w:pos="10206"/>
      </w:tabs>
      <w:spacing w:line="240" w:lineRule="auto"/>
      <w:ind w:left="227"/>
    </w:pPr>
    <w:rPr>
      <w:caps/>
      <w:sz w:val="18"/>
    </w:rPr>
  </w:style>
  <w:style w:type="character" w:styleId="Hyperlink">
    <w:name w:val="Hyperlink"/>
    <w:basedOn w:val="DefaultParagraphFont"/>
    <w:uiPriority w:val="99"/>
    <w:unhideWhenUsed/>
    <w:rsid w:val="001E2A5D"/>
    <w:rPr>
      <w:rFonts w:asciiTheme="minorHAnsi" w:hAnsiTheme="minorHAnsi"/>
      <w:color w:val="005A8C"/>
      <w:u w:val="single"/>
    </w:rPr>
  </w:style>
  <w:style w:type="paragraph" w:styleId="TOC3">
    <w:name w:val="toc 3"/>
    <w:basedOn w:val="Normal"/>
    <w:next w:val="Normal"/>
    <w:autoRedefine/>
    <w:uiPriority w:val="39"/>
    <w:unhideWhenUsed/>
    <w:rsid w:val="00454EC7"/>
    <w:pPr>
      <w:tabs>
        <w:tab w:val="right" w:leader="dot" w:pos="10206"/>
      </w:tabs>
      <w:spacing w:line="240" w:lineRule="auto"/>
      <w:ind w:left="454"/>
    </w:pPr>
    <w:rPr>
      <w:caps/>
      <w:sz w:val="18"/>
    </w:rPr>
  </w:style>
  <w:style w:type="paragraph" w:styleId="ListBullet">
    <w:name w:val="List Bullet"/>
    <w:basedOn w:val="Normal"/>
    <w:uiPriority w:val="99"/>
    <w:unhideWhenUsed/>
    <w:rsid w:val="008379E7"/>
    <w:pPr>
      <w:numPr>
        <w:numId w:val="2"/>
      </w:numPr>
      <w:contextualSpacing/>
    </w:pPr>
  </w:style>
  <w:style w:type="paragraph" w:styleId="ListBullet2">
    <w:name w:val="List Bullet 2"/>
    <w:basedOn w:val="Normal"/>
    <w:uiPriority w:val="99"/>
    <w:unhideWhenUsed/>
    <w:rsid w:val="008B3F7B"/>
    <w:pPr>
      <w:numPr>
        <w:ilvl w:val="1"/>
        <w:numId w:val="2"/>
      </w:numPr>
      <w:contextualSpacing/>
    </w:pPr>
  </w:style>
  <w:style w:type="paragraph" w:styleId="ListBullet3">
    <w:name w:val="List Bullet 3"/>
    <w:basedOn w:val="Normal"/>
    <w:uiPriority w:val="99"/>
    <w:unhideWhenUsed/>
    <w:rsid w:val="008B3F7B"/>
    <w:pPr>
      <w:numPr>
        <w:ilvl w:val="2"/>
        <w:numId w:val="2"/>
      </w:numPr>
      <w:contextualSpacing/>
    </w:pPr>
  </w:style>
  <w:style w:type="paragraph" w:styleId="ListBullet4">
    <w:name w:val="List Bullet 4"/>
    <w:basedOn w:val="Normal"/>
    <w:uiPriority w:val="99"/>
    <w:unhideWhenUsed/>
    <w:rsid w:val="008B3F7B"/>
    <w:pPr>
      <w:numPr>
        <w:ilvl w:val="3"/>
        <w:numId w:val="2"/>
      </w:numPr>
      <w:contextualSpacing/>
    </w:pPr>
  </w:style>
  <w:style w:type="paragraph" w:styleId="ListBullet5">
    <w:name w:val="List Bullet 5"/>
    <w:basedOn w:val="Normal"/>
    <w:uiPriority w:val="99"/>
    <w:unhideWhenUsed/>
    <w:rsid w:val="008B3F7B"/>
    <w:pPr>
      <w:numPr>
        <w:ilvl w:val="4"/>
        <w:numId w:val="2"/>
      </w:numPr>
      <w:contextualSpacing/>
    </w:pPr>
  </w:style>
  <w:style w:type="paragraph" w:customStyle="1" w:styleId="Listaconvietas6">
    <w:name w:val="Lista con viñetas 6"/>
    <w:basedOn w:val="Normal"/>
    <w:rsid w:val="008B3F7B"/>
    <w:pPr>
      <w:numPr>
        <w:ilvl w:val="5"/>
        <w:numId w:val="2"/>
      </w:numPr>
    </w:pPr>
  </w:style>
  <w:style w:type="paragraph" w:customStyle="1" w:styleId="Listaconvietas7">
    <w:name w:val="Lista con viñetas 7"/>
    <w:basedOn w:val="Normal"/>
    <w:rsid w:val="008B3F7B"/>
    <w:pPr>
      <w:numPr>
        <w:ilvl w:val="6"/>
        <w:numId w:val="2"/>
      </w:numPr>
    </w:pPr>
  </w:style>
  <w:style w:type="paragraph" w:customStyle="1" w:styleId="Listaconvietas8">
    <w:name w:val="Lista con viñetas 8"/>
    <w:basedOn w:val="Normal"/>
    <w:rsid w:val="008B3F7B"/>
    <w:pPr>
      <w:numPr>
        <w:ilvl w:val="7"/>
        <w:numId w:val="2"/>
      </w:numPr>
    </w:pPr>
  </w:style>
  <w:style w:type="paragraph" w:customStyle="1" w:styleId="Listaconvietas9">
    <w:name w:val="Lista con viñetas 9"/>
    <w:basedOn w:val="Normal"/>
    <w:rsid w:val="008B3F7B"/>
    <w:pPr>
      <w:numPr>
        <w:ilvl w:val="8"/>
        <w:numId w:val="2"/>
      </w:numPr>
    </w:pPr>
  </w:style>
  <w:style w:type="paragraph" w:customStyle="1" w:styleId="Normal1">
    <w:name w:val="Normal 1"/>
    <w:basedOn w:val="Normal"/>
    <w:qFormat/>
    <w:rsid w:val="00BA6CC1"/>
    <w:pPr>
      <w:ind w:left="284"/>
    </w:pPr>
    <w:rPr>
      <w:rFonts w:eastAsiaTheme="majorEastAsia"/>
    </w:rPr>
  </w:style>
  <w:style w:type="paragraph" w:customStyle="1" w:styleId="Normal2">
    <w:name w:val="Normal 2"/>
    <w:basedOn w:val="Normal1"/>
    <w:qFormat/>
    <w:rsid w:val="00BA6CC1"/>
    <w:pPr>
      <w:ind w:left="567"/>
    </w:pPr>
  </w:style>
  <w:style w:type="paragraph" w:customStyle="1" w:styleId="Normal3">
    <w:name w:val="Normal 3"/>
    <w:basedOn w:val="Normal2"/>
    <w:qFormat/>
    <w:rsid w:val="00BA6CC1"/>
    <w:pPr>
      <w:ind w:left="851"/>
    </w:pPr>
  </w:style>
  <w:style w:type="paragraph" w:customStyle="1" w:styleId="Normal4">
    <w:name w:val="Normal 4"/>
    <w:basedOn w:val="Normal3"/>
    <w:qFormat/>
    <w:rsid w:val="00BA6CC1"/>
    <w:pPr>
      <w:ind w:left="1134"/>
    </w:pPr>
  </w:style>
  <w:style w:type="paragraph" w:customStyle="1" w:styleId="Normal5">
    <w:name w:val="Normal 5"/>
    <w:basedOn w:val="Normal4"/>
    <w:qFormat/>
    <w:rsid w:val="00BA6CC1"/>
    <w:pPr>
      <w:ind w:left="1418"/>
    </w:pPr>
  </w:style>
  <w:style w:type="paragraph" w:customStyle="1" w:styleId="Normal6">
    <w:name w:val="Normal 6"/>
    <w:basedOn w:val="Normal5"/>
    <w:qFormat/>
    <w:rsid w:val="00BA6CC1"/>
    <w:pPr>
      <w:ind w:left="1701"/>
    </w:pPr>
  </w:style>
  <w:style w:type="paragraph" w:customStyle="1" w:styleId="Normal7">
    <w:name w:val="Normal 7"/>
    <w:basedOn w:val="Normal6"/>
    <w:qFormat/>
    <w:rsid w:val="00570CB9"/>
    <w:pPr>
      <w:ind w:left="1985"/>
    </w:pPr>
  </w:style>
  <w:style w:type="paragraph" w:customStyle="1" w:styleId="SUBTTULO2">
    <w:name w:val="SUBTÍTULO 2"/>
    <w:basedOn w:val="Subtitle"/>
    <w:qFormat/>
    <w:rsid w:val="001F5BCC"/>
    <w:rPr>
      <w:rFonts w:eastAsiaTheme="majorEastAsia"/>
      <w:b w:val="0"/>
    </w:rPr>
  </w:style>
  <w:style w:type="table" w:customStyle="1" w:styleId="Azulsinsombreado">
    <w:name w:val="Azul sin sombreado"/>
    <w:basedOn w:val="TableNormal"/>
    <w:uiPriority w:val="99"/>
    <w:rsid w:val="00945D01"/>
    <w:tblPr>
      <w:tblBorders>
        <w:top w:val="single" w:sz="12" w:space="0" w:color="666699"/>
        <w:left w:val="single" w:sz="12" w:space="0" w:color="666699"/>
        <w:bottom w:val="single" w:sz="12" w:space="0" w:color="666699"/>
        <w:right w:val="single" w:sz="12" w:space="0" w:color="666699"/>
        <w:insideH w:val="single" w:sz="6" w:space="0" w:color="666699"/>
        <w:insideV w:val="single" w:sz="6" w:space="0" w:color="666699"/>
      </w:tblBorders>
    </w:tblPr>
  </w:style>
  <w:style w:type="table" w:customStyle="1" w:styleId="Azul2">
    <w:name w:val="Azul 2"/>
    <w:basedOn w:val="TableNormal"/>
    <w:uiPriority w:val="99"/>
    <w:rsid w:val="00945D01"/>
    <w:rPr>
      <w:rFonts w:asciiTheme="minorHAnsi" w:hAnsiTheme="minorHAnsi"/>
    </w:rPr>
    <w:tblPr>
      <w:tblBorders>
        <w:top w:val="single" w:sz="12" w:space="0" w:color="666699"/>
        <w:left w:val="single" w:sz="12" w:space="0" w:color="666699"/>
        <w:bottom w:val="single" w:sz="12" w:space="0" w:color="666699"/>
        <w:right w:val="single" w:sz="12" w:space="0" w:color="666699"/>
        <w:insideH w:val="single" w:sz="6" w:space="0" w:color="666699"/>
        <w:insideV w:val="single" w:sz="6" w:space="0" w:color="666699"/>
      </w:tblBorders>
    </w:tblPr>
  </w:style>
  <w:style w:type="paragraph" w:customStyle="1" w:styleId="TABLATEXTO9NEGRITABLANCO">
    <w:name w:val="TABLA TEXTO 9 NEGRITA BLANCO"/>
    <w:basedOn w:val="TABLATEXTO9"/>
    <w:qFormat/>
    <w:rsid w:val="00A00B61"/>
    <w:pPr>
      <w:jc w:val="center"/>
    </w:pPr>
    <w:rPr>
      <w:b/>
      <w:caps/>
      <w:color w:val="FFFFFF" w:themeColor="background1"/>
    </w:rPr>
  </w:style>
  <w:style w:type="paragraph" w:customStyle="1" w:styleId="TABLATEXTO9DERECHA">
    <w:name w:val="TABLA TEXTO 9 DERECHA"/>
    <w:basedOn w:val="TABLATEXTO9"/>
    <w:qFormat/>
    <w:rsid w:val="004706DF"/>
    <w:pPr>
      <w:jc w:val="right"/>
    </w:pPr>
  </w:style>
  <w:style w:type="paragraph" w:customStyle="1" w:styleId="ANTESTTULO">
    <w:name w:val="ANTESTÍTULO"/>
    <w:basedOn w:val="Normal"/>
    <w:qFormat/>
    <w:rsid w:val="00DE3DBE"/>
    <w:pPr>
      <w:spacing w:line="24" w:lineRule="auto"/>
    </w:pPr>
    <w:rPr>
      <w:rFonts w:eastAsiaTheme="majorEastAsia"/>
    </w:rPr>
  </w:style>
  <w:style w:type="paragraph" w:customStyle="1" w:styleId="Normalcentrado">
    <w:name w:val="Normal centrado"/>
    <w:basedOn w:val="Normal"/>
    <w:qFormat/>
    <w:rsid w:val="00053E58"/>
    <w:pPr>
      <w:jc w:val="center"/>
    </w:pPr>
  </w:style>
  <w:style w:type="paragraph" w:customStyle="1" w:styleId="Normalderecha">
    <w:name w:val="Normal derecha"/>
    <w:basedOn w:val="TABLATEXTO9DERECHA"/>
    <w:qFormat/>
    <w:rsid w:val="00053E58"/>
    <w:rPr>
      <w:sz w:val="22"/>
    </w:rPr>
  </w:style>
  <w:style w:type="paragraph" w:customStyle="1" w:styleId="Normalderechanegrita">
    <w:name w:val="Normal derecha negrita"/>
    <w:basedOn w:val="Normalderecha"/>
    <w:qFormat/>
    <w:rsid w:val="00053E58"/>
    <w:rPr>
      <w:b/>
    </w:rPr>
  </w:style>
  <w:style w:type="paragraph" w:customStyle="1" w:styleId="TABLATEXTO11NEGRITACENTRADOBLANCO">
    <w:name w:val="TABLA TEXTO 11 NEGRITA CENTRADO BLANCO"/>
    <w:basedOn w:val="TABLATEXTO9NEGRITABLANCO"/>
    <w:qFormat/>
    <w:rsid w:val="009F6D44"/>
    <w:rPr>
      <w:sz w:val="22"/>
    </w:rPr>
  </w:style>
  <w:style w:type="paragraph" w:customStyle="1" w:styleId="Normalnegrita">
    <w:name w:val="Normal negrita"/>
    <w:basedOn w:val="TABLATEXTO9NEGRITA"/>
    <w:qFormat/>
    <w:rsid w:val="00645A0D"/>
    <w:rPr>
      <w:sz w:val="22"/>
    </w:rPr>
  </w:style>
  <w:style w:type="paragraph" w:customStyle="1" w:styleId="TTULONEGRITA">
    <w:name w:val="TÍTULO NEGRITA"/>
    <w:basedOn w:val="Title"/>
    <w:qFormat/>
    <w:rsid w:val="00EA1C2A"/>
    <w:pPr>
      <w:pBdr>
        <w:bottom w:val="none" w:sz="0" w:space="0" w:color="auto"/>
      </w:pBdr>
    </w:pPr>
    <w:rPr>
      <w:rFonts w:eastAsiaTheme="majorEastAsia"/>
      <w:b/>
    </w:rPr>
  </w:style>
  <w:style w:type="paragraph" w:customStyle="1" w:styleId="SUBTTULOPORTADANEGRITA">
    <w:name w:val="SUBTÍTULO PORTADA NEGRITA"/>
    <w:basedOn w:val="Normal"/>
    <w:qFormat/>
    <w:rsid w:val="001F5BCC"/>
    <w:pPr>
      <w:pBdr>
        <w:bottom w:val="single" w:sz="2" w:space="1" w:color="005A8C"/>
      </w:pBdr>
      <w:jc w:val="center"/>
    </w:pPr>
    <w:rPr>
      <w:rFonts w:eastAsiaTheme="majorEastAsia"/>
      <w:b/>
      <w:color w:val="005A8C"/>
      <w:sz w:val="28"/>
    </w:rPr>
  </w:style>
  <w:style w:type="paragraph" w:styleId="TOC4">
    <w:name w:val="toc 4"/>
    <w:basedOn w:val="Normal"/>
    <w:next w:val="Normal"/>
    <w:autoRedefine/>
    <w:semiHidden/>
    <w:unhideWhenUsed/>
    <w:rsid w:val="00454EC7"/>
    <w:pPr>
      <w:tabs>
        <w:tab w:val="right" w:leader="dot" w:pos="10206"/>
      </w:tabs>
      <w:spacing w:after="100"/>
      <w:ind w:left="660"/>
    </w:pPr>
  </w:style>
  <w:style w:type="paragraph" w:customStyle="1" w:styleId="PIE2">
    <w:name w:val="PIE 2"/>
    <w:basedOn w:val="Encabezado2"/>
    <w:qFormat/>
    <w:rsid w:val="001D2D9A"/>
    <w:pPr>
      <w:spacing w:before="60" w:after="0" w:line="240" w:lineRule="auto"/>
    </w:pPr>
  </w:style>
  <w:style w:type="paragraph" w:customStyle="1" w:styleId="DERECHA">
    <w:name w:val="DERECHA"/>
    <w:basedOn w:val="Normal"/>
    <w:qFormat/>
    <w:rsid w:val="004153F5"/>
    <w:pPr>
      <w:jc w:val="right"/>
    </w:pPr>
    <w:rPr>
      <w:rFonts w:eastAsiaTheme="majorEastAsia"/>
      <w:noProof/>
      <w:lang w:eastAsia="es-ES"/>
    </w:rPr>
  </w:style>
  <w:style w:type="paragraph" w:customStyle="1" w:styleId="TABLATEXTO9NEGRITACENTRADO">
    <w:name w:val="TABLA TEXTO 9 NEGRITA CENTRADO"/>
    <w:basedOn w:val="Normal"/>
    <w:qFormat/>
    <w:rsid w:val="00D00F14"/>
    <w:pPr>
      <w:jc w:val="center"/>
    </w:pPr>
    <w:rPr>
      <w:rFonts w:eastAsiaTheme="majorEastAsia"/>
      <w:b/>
      <w:sz w:val="18"/>
      <w:lang w:eastAsia="en-US"/>
    </w:rPr>
  </w:style>
  <w:style w:type="paragraph" w:customStyle="1" w:styleId="TABLATEXTO8NEGRITACENTRADO">
    <w:name w:val="TABLA TEXTO 8 NEGRITA CENTRADO"/>
    <w:basedOn w:val="TABLATEXTO9DERECHA"/>
    <w:qFormat/>
    <w:rsid w:val="00BF4894"/>
    <w:pPr>
      <w:jc w:val="center"/>
    </w:pPr>
    <w:rPr>
      <w:b/>
      <w:sz w:val="16"/>
    </w:rPr>
  </w:style>
  <w:style w:type="paragraph" w:customStyle="1" w:styleId="TABLATEXTO8NEGRITABLANCO">
    <w:name w:val="TABLA TEXTO 8 NEGRITA BLANCO"/>
    <w:basedOn w:val="TABLATEXTO11NEGRITACENTRADOBLANCO"/>
    <w:qFormat/>
    <w:rsid w:val="00BF4894"/>
    <w:rPr>
      <w:sz w:val="16"/>
      <w:lang w:eastAsia="en-US"/>
    </w:rPr>
  </w:style>
  <w:style w:type="paragraph" w:customStyle="1" w:styleId="TABLATEXTO10NEGRITACENTRADOBLANCO">
    <w:name w:val="TABLA TEXTO 10 NEGRITA CENTRADO BLANCO"/>
    <w:basedOn w:val="TABLATEXTO9NEGRITACENTRADO"/>
    <w:qFormat/>
    <w:rsid w:val="00BF4894"/>
    <w:rPr>
      <w:color w:val="FFFFFF" w:themeColor="background1"/>
    </w:rPr>
  </w:style>
  <w:style w:type="paragraph" w:customStyle="1" w:styleId="TABLATEXTO8DERECHA">
    <w:name w:val="TABLA TEXTO 8 DERECHA"/>
    <w:basedOn w:val="TABLATEXTO8"/>
    <w:qFormat/>
    <w:rsid w:val="000B49FE"/>
    <w:pPr>
      <w:jc w:val="right"/>
    </w:pPr>
  </w:style>
  <w:style w:type="paragraph" w:customStyle="1" w:styleId="TABLACOLOR9">
    <w:name w:val="TABLA COLOR 9"/>
    <w:basedOn w:val="TABLATEXTO8DERECHA"/>
    <w:qFormat/>
    <w:rsid w:val="009C10CD"/>
    <w:pPr>
      <w:jc w:val="both"/>
    </w:pPr>
    <w:rPr>
      <w:b/>
      <w:color w:val="005A8C"/>
      <w:sz w:val="18"/>
    </w:rPr>
  </w:style>
  <w:style w:type="paragraph" w:customStyle="1" w:styleId="TABLACOLOR9DERECHA">
    <w:name w:val="TABLA COLOR 9 DERECHA"/>
    <w:basedOn w:val="TABLATEXTO9DERECHA"/>
    <w:qFormat/>
    <w:rsid w:val="001D2D9A"/>
    <w:rPr>
      <w:b/>
      <w:color w:val="005A8C"/>
      <w:lang w:eastAsia="en-US"/>
    </w:rPr>
  </w:style>
  <w:style w:type="paragraph" w:customStyle="1" w:styleId="TABLACOLOR9CENTRADO">
    <w:name w:val="TABLA COLOR 9 CENTRADO"/>
    <w:basedOn w:val="TABLACOLOR9"/>
    <w:qFormat/>
    <w:rsid w:val="0086261B"/>
    <w:pPr>
      <w:jc w:val="center"/>
    </w:pPr>
  </w:style>
  <w:style w:type="paragraph" w:styleId="TableofFigures">
    <w:name w:val="table of figures"/>
    <w:basedOn w:val="Normal"/>
    <w:next w:val="Normal"/>
    <w:uiPriority w:val="99"/>
    <w:unhideWhenUsed/>
    <w:rsid w:val="001E2A5D"/>
    <w:rPr>
      <w:b/>
      <w:caps/>
      <w:color w:val="005A8C"/>
      <w:sz w:val="18"/>
    </w:rPr>
  </w:style>
  <w:style w:type="paragraph" w:styleId="EndnoteText">
    <w:name w:val="endnote text"/>
    <w:basedOn w:val="Normal"/>
    <w:link w:val="EndnoteTextChar"/>
    <w:uiPriority w:val="99"/>
    <w:semiHidden/>
    <w:unhideWhenUsed/>
    <w:rsid w:val="002A5294"/>
    <w:pPr>
      <w:spacing w:line="240" w:lineRule="auto"/>
    </w:pPr>
    <w:rPr>
      <w:sz w:val="20"/>
    </w:rPr>
  </w:style>
  <w:style w:type="character" w:customStyle="1" w:styleId="EndnoteTextChar">
    <w:name w:val="Endnote Text Char"/>
    <w:basedOn w:val="DefaultParagraphFont"/>
    <w:link w:val="EndnoteText"/>
    <w:uiPriority w:val="99"/>
    <w:semiHidden/>
    <w:rsid w:val="002A5294"/>
    <w:rPr>
      <w:rFonts w:ascii="Calibri" w:hAnsi="Calibri"/>
      <w:lang w:eastAsia="es-ES_tradnl"/>
    </w:rPr>
  </w:style>
  <w:style w:type="character" w:styleId="EndnoteReference">
    <w:name w:val="endnote reference"/>
    <w:basedOn w:val="DefaultParagraphFont"/>
    <w:uiPriority w:val="99"/>
    <w:semiHidden/>
    <w:unhideWhenUsed/>
    <w:rsid w:val="002A5294"/>
    <w:rPr>
      <w:vertAlign w:val="superscript"/>
    </w:rPr>
  </w:style>
  <w:style w:type="paragraph" w:styleId="FootnoteText">
    <w:name w:val="footnote text"/>
    <w:basedOn w:val="Normal"/>
    <w:link w:val="FootnoteTextChar"/>
    <w:uiPriority w:val="99"/>
    <w:semiHidden/>
    <w:unhideWhenUsed/>
    <w:rsid w:val="00152C19"/>
    <w:pPr>
      <w:spacing w:line="240" w:lineRule="auto"/>
    </w:pPr>
    <w:rPr>
      <w:sz w:val="16"/>
    </w:rPr>
  </w:style>
  <w:style w:type="character" w:customStyle="1" w:styleId="FootnoteTextChar">
    <w:name w:val="Footnote Text Char"/>
    <w:basedOn w:val="DefaultParagraphFont"/>
    <w:link w:val="FootnoteText"/>
    <w:uiPriority w:val="99"/>
    <w:semiHidden/>
    <w:rsid w:val="00152C19"/>
    <w:rPr>
      <w:rFonts w:ascii="Calibri" w:hAnsi="Calibri"/>
      <w:sz w:val="16"/>
      <w:lang w:eastAsia="es-ES_tradnl"/>
    </w:rPr>
  </w:style>
  <w:style w:type="character" w:styleId="FootnoteReference">
    <w:name w:val="footnote reference"/>
    <w:basedOn w:val="DefaultParagraphFont"/>
    <w:uiPriority w:val="99"/>
    <w:semiHidden/>
    <w:unhideWhenUsed/>
    <w:rsid w:val="00D15C78"/>
    <w:rPr>
      <w:vertAlign w:val="superscript"/>
    </w:rPr>
  </w:style>
  <w:style w:type="paragraph" w:customStyle="1" w:styleId="tablalista">
    <w:name w:val="tabla lista"/>
    <w:basedOn w:val="Normal"/>
    <w:qFormat/>
    <w:rsid w:val="001D2D9A"/>
    <w:pPr>
      <w:numPr>
        <w:numId w:val="3"/>
      </w:numPr>
      <w:autoSpaceDE w:val="0"/>
      <w:autoSpaceDN w:val="0"/>
      <w:adjustRightInd w:val="0"/>
      <w:ind w:left="227" w:hanging="227"/>
    </w:pPr>
    <w:rPr>
      <w:rFonts w:cs="Arial"/>
      <w:iCs/>
      <w:sz w:val="18"/>
    </w:rPr>
  </w:style>
  <w:style w:type="paragraph" w:customStyle="1" w:styleId="tablalista2">
    <w:name w:val="tabla lista 2"/>
    <w:basedOn w:val="TABLATEXTO9"/>
    <w:qFormat/>
    <w:rsid w:val="001D2D9A"/>
    <w:pPr>
      <w:numPr>
        <w:ilvl w:val="1"/>
        <w:numId w:val="4"/>
      </w:numPr>
    </w:pPr>
  </w:style>
  <w:style w:type="paragraph" w:customStyle="1" w:styleId="negritaycursiva">
    <w:name w:val="negrita y cursiva"/>
    <w:basedOn w:val="Normal"/>
    <w:next w:val="Normal"/>
    <w:qFormat/>
    <w:rsid w:val="00EA1C2A"/>
    <w:pPr>
      <w:autoSpaceDE w:val="0"/>
      <w:autoSpaceDN w:val="0"/>
      <w:adjustRightInd w:val="0"/>
    </w:pPr>
    <w:rPr>
      <w:rFonts w:ascii="Arial" w:hAnsi="Arial" w:cs="Arial"/>
      <w:b/>
      <w:i/>
      <w:color w:val="005A8C"/>
      <w:sz w:val="20"/>
      <w:lang w:val="en-US"/>
    </w:rPr>
  </w:style>
  <w:style w:type="paragraph" w:customStyle="1" w:styleId="Principal">
    <w:name w:val="Principal"/>
    <w:rsid w:val="001D3D75"/>
    <w:pPr>
      <w:spacing w:after="240" w:line="260" w:lineRule="atLeast"/>
      <w:ind w:firstLine="567"/>
      <w:jc w:val="both"/>
    </w:pPr>
    <w:rPr>
      <w:rFonts w:ascii="Arial" w:hAnsi="Arial" w:cs="Arial"/>
      <w:sz w:val="22"/>
      <w:lang w:val="es-ES_tradnl" w:eastAsia="es-ES"/>
    </w:rPr>
  </w:style>
  <w:style w:type="character" w:styleId="CommentReference">
    <w:name w:val="annotation reference"/>
    <w:uiPriority w:val="99"/>
    <w:rsid w:val="001D3D75"/>
    <w:rPr>
      <w:sz w:val="16"/>
      <w:szCs w:val="16"/>
    </w:rPr>
  </w:style>
  <w:style w:type="paragraph" w:styleId="CommentText">
    <w:name w:val="annotation text"/>
    <w:basedOn w:val="Normal"/>
    <w:link w:val="CommentTextChar"/>
    <w:uiPriority w:val="99"/>
    <w:rsid w:val="001D3D75"/>
    <w:pPr>
      <w:spacing w:after="240" w:line="260" w:lineRule="atLeast"/>
    </w:pPr>
    <w:rPr>
      <w:rFonts w:ascii="Arial" w:hAnsi="Arial"/>
      <w:noProof/>
      <w:sz w:val="20"/>
      <w:lang w:eastAsia="es-ES"/>
    </w:rPr>
  </w:style>
  <w:style w:type="character" w:customStyle="1" w:styleId="CommentTextChar">
    <w:name w:val="Comment Text Char"/>
    <w:basedOn w:val="DefaultParagraphFont"/>
    <w:link w:val="CommentText"/>
    <w:uiPriority w:val="99"/>
    <w:rsid w:val="001D3D75"/>
    <w:rPr>
      <w:rFonts w:ascii="Arial" w:hAnsi="Arial"/>
      <w:noProof/>
      <w:lang w:val="en-GB" w:eastAsia="es-ES"/>
    </w:rPr>
  </w:style>
  <w:style w:type="paragraph" w:customStyle="1" w:styleId="TABLATEXTO9NEGRITACENTRADOBLANCO">
    <w:name w:val="TABLA TEXTO 9 NEGRITA CENTRADO BLANCO"/>
    <w:basedOn w:val="TABLATEXTO9NEGRITACENTRADO"/>
    <w:qFormat/>
    <w:rsid w:val="00C44ADB"/>
    <w:pPr>
      <w:spacing w:line="264" w:lineRule="auto"/>
    </w:pPr>
    <w:rPr>
      <w:color w:val="FFFFFF" w:themeColor="background1"/>
    </w:rPr>
  </w:style>
  <w:style w:type="character" w:styleId="Strong">
    <w:name w:val="Strong"/>
    <w:basedOn w:val="DefaultParagraphFont"/>
    <w:uiPriority w:val="22"/>
    <w:qFormat/>
    <w:rsid w:val="006D338F"/>
    <w:rPr>
      <w:b/>
      <w:bCs/>
    </w:rPr>
  </w:style>
  <w:style w:type="paragraph" w:customStyle="1" w:styleId="tablatexto11centrado">
    <w:name w:val="tabla texto 11 centrado"/>
    <w:basedOn w:val="Normal"/>
    <w:qFormat/>
    <w:rsid w:val="008711E0"/>
    <w:pPr>
      <w:jc w:val="center"/>
    </w:pPr>
    <w:rPr>
      <w:rFonts w:eastAsiaTheme="majorEastAsia"/>
    </w:rPr>
  </w:style>
  <w:style w:type="paragraph" w:customStyle="1" w:styleId="TABLATEXTO9CENTRADO">
    <w:name w:val="TABLA TEXTO 9 CENTRADO"/>
    <w:basedOn w:val="Normal"/>
    <w:qFormat/>
    <w:rsid w:val="0086245B"/>
    <w:pPr>
      <w:jc w:val="center"/>
    </w:pPr>
    <w:rPr>
      <w:rFonts w:eastAsiaTheme="majorEastAsia"/>
      <w:sz w:val="18"/>
    </w:rPr>
  </w:style>
  <w:style w:type="paragraph" w:customStyle="1" w:styleId="tabla1">
    <w:name w:val="tabla 1"/>
    <w:basedOn w:val="TABLATEXTO9"/>
    <w:qFormat/>
    <w:rsid w:val="00722D30"/>
    <w:pPr>
      <w:ind w:left="227"/>
    </w:pPr>
  </w:style>
  <w:style w:type="paragraph" w:customStyle="1" w:styleId="tablalista1">
    <w:name w:val="tabla lista 1"/>
    <w:basedOn w:val="Normal"/>
    <w:rsid w:val="00F86474"/>
    <w:pPr>
      <w:numPr>
        <w:numId w:val="4"/>
      </w:numPr>
    </w:pPr>
    <w:rPr>
      <w:sz w:val="18"/>
    </w:rPr>
  </w:style>
  <w:style w:type="paragraph" w:customStyle="1" w:styleId="Pieizda">
    <w:name w:val="Pie izda"/>
    <w:basedOn w:val="Normal"/>
    <w:qFormat/>
    <w:rsid w:val="00351238"/>
    <w:pPr>
      <w:jc w:val="left"/>
    </w:pPr>
    <w:rPr>
      <w:sz w:val="14"/>
      <w:szCs w:val="14"/>
    </w:rPr>
  </w:style>
  <w:style w:type="paragraph" w:styleId="CommentSubject">
    <w:name w:val="annotation subject"/>
    <w:basedOn w:val="CommentText"/>
    <w:next w:val="CommentText"/>
    <w:link w:val="CommentSubjectChar"/>
    <w:uiPriority w:val="99"/>
    <w:semiHidden/>
    <w:unhideWhenUsed/>
    <w:rsid w:val="00612751"/>
    <w:pPr>
      <w:spacing w:after="0" w:line="240" w:lineRule="auto"/>
    </w:pPr>
    <w:rPr>
      <w:rFonts w:ascii="Calibri" w:hAnsi="Calibri"/>
      <w:b/>
      <w:bCs/>
      <w:noProof w:val="0"/>
      <w:lang w:val="es-ES" w:eastAsia="es-ES_tradnl"/>
    </w:rPr>
  </w:style>
  <w:style w:type="character" w:customStyle="1" w:styleId="CommentSubjectChar">
    <w:name w:val="Comment Subject Char"/>
    <w:basedOn w:val="CommentTextChar"/>
    <w:link w:val="CommentSubject"/>
    <w:uiPriority w:val="99"/>
    <w:semiHidden/>
    <w:rsid w:val="00612751"/>
    <w:rPr>
      <w:rFonts w:ascii="Calibri" w:hAnsi="Calibri"/>
      <w:b/>
      <w:bCs/>
      <w:noProof/>
      <w:lang w:val="en-GB" w:eastAsia="es-ES_tradnl"/>
    </w:rPr>
  </w:style>
  <w:style w:type="paragraph" w:styleId="TOC5">
    <w:name w:val="toc 5"/>
    <w:basedOn w:val="Normal"/>
    <w:next w:val="Normal"/>
    <w:autoRedefine/>
    <w:semiHidden/>
    <w:unhideWhenUsed/>
    <w:rsid w:val="008100E1"/>
    <w:pPr>
      <w:spacing w:after="100"/>
      <w:ind w:left="880"/>
    </w:pPr>
  </w:style>
  <w:style w:type="paragraph" w:styleId="BodyText">
    <w:name w:val="Body Text"/>
    <w:basedOn w:val="TableofFigures"/>
    <w:link w:val="BodyTextChar"/>
    <w:rsid w:val="008100E1"/>
    <w:pPr>
      <w:spacing w:line="240" w:lineRule="auto"/>
    </w:pPr>
    <w:rPr>
      <w:rFonts w:ascii="Arial" w:hAnsi="Arial"/>
      <w:b w:val="0"/>
      <w:caps w:val="0"/>
      <w:color w:val="auto"/>
      <w:sz w:val="22"/>
      <w:szCs w:val="24"/>
      <w:lang w:eastAsia="fr-FR"/>
    </w:rPr>
  </w:style>
  <w:style w:type="character" w:customStyle="1" w:styleId="BodyTextChar">
    <w:name w:val="Body Text Char"/>
    <w:basedOn w:val="DefaultParagraphFont"/>
    <w:link w:val="BodyText"/>
    <w:rsid w:val="008100E1"/>
    <w:rPr>
      <w:rFonts w:ascii="Arial" w:hAnsi="Arial"/>
      <w:sz w:val="22"/>
      <w:szCs w:val="24"/>
      <w:lang w:val="en-GB" w:eastAsia="fr-FR"/>
    </w:rPr>
  </w:style>
  <w:style w:type="character" w:styleId="PageNumber">
    <w:name w:val="page number"/>
    <w:basedOn w:val="DefaultParagraphFont"/>
    <w:rsid w:val="008100E1"/>
  </w:style>
  <w:style w:type="character" w:styleId="FollowedHyperlink">
    <w:name w:val="FollowedHyperlink"/>
    <w:rsid w:val="008100E1"/>
    <w:rPr>
      <w:color w:val="800080"/>
      <w:u w:val="single"/>
    </w:rPr>
  </w:style>
  <w:style w:type="paragraph" w:styleId="BodyTextIndent">
    <w:name w:val="Body Text Indent"/>
    <w:basedOn w:val="Normal"/>
    <w:link w:val="BodyTextIndentChar"/>
    <w:rsid w:val="008100E1"/>
    <w:pPr>
      <w:autoSpaceDE w:val="0"/>
      <w:autoSpaceDN w:val="0"/>
      <w:adjustRightInd w:val="0"/>
      <w:spacing w:before="120" w:after="120" w:line="240" w:lineRule="auto"/>
      <w:ind w:left="720"/>
    </w:pPr>
    <w:rPr>
      <w:rFonts w:ascii="Verdana" w:hAnsi="Verdana"/>
      <w:sz w:val="20"/>
      <w:lang w:val="en-US" w:eastAsia="en-US" w:bidi="he-IL"/>
    </w:rPr>
  </w:style>
  <w:style w:type="character" w:customStyle="1" w:styleId="BodyTextIndentChar">
    <w:name w:val="Body Text Indent Char"/>
    <w:basedOn w:val="DefaultParagraphFont"/>
    <w:link w:val="BodyTextIndent"/>
    <w:rsid w:val="008100E1"/>
    <w:rPr>
      <w:rFonts w:ascii="Verdana" w:hAnsi="Verdana"/>
      <w:lang w:val="en-US" w:bidi="he-IL"/>
    </w:rPr>
  </w:style>
  <w:style w:type="paragraph" w:styleId="BodyTextIndent3">
    <w:name w:val="Body Text Indent 3"/>
    <w:basedOn w:val="Normal"/>
    <w:link w:val="BodyTextIndent3Char"/>
    <w:rsid w:val="008100E1"/>
    <w:pPr>
      <w:autoSpaceDE w:val="0"/>
      <w:autoSpaceDN w:val="0"/>
      <w:adjustRightInd w:val="0"/>
      <w:spacing w:before="120" w:after="120" w:line="240" w:lineRule="auto"/>
      <w:ind w:left="720"/>
    </w:pPr>
    <w:rPr>
      <w:rFonts w:ascii="Arial" w:hAnsi="Arial" w:cs="Arial"/>
      <w:b/>
      <w:bCs/>
      <w:i/>
      <w:iCs/>
      <w:sz w:val="20"/>
      <w:lang w:val="en-US" w:eastAsia="en-US" w:bidi="he-IL"/>
    </w:rPr>
  </w:style>
  <w:style w:type="character" w:customStyle="1" w:styleId="BodyTextIndent3Char">
    <w:name w:val="Body Text Indent 3 Char"/>
    <w:basedOn w:val="DefaultParagraphFont"/>
    <w:link w:val="BodyTextIndent3"/>
    <w:rsid w:val="008100E1"/>
    <w:rPr>
      <w:rFonts w:ascii="Arial" w:hAnsi="Arial" w:cs="Arial"/>
      <w:b/>
      <w:bCs/>
      <w:i/>
      <w:iCs/>
      <w:lang w:val="en-US" w:bidi="he-IL"/>
    </w:rPr>
  </w:style>
  <w:style w:type="paragraph" w:styleId="BodyTextIndent2">
    <w:name w:val="Body Text Indent 2"/>
    <w:basedOn w:val="Normal"/>
    <w:link w:val="BodyTextIndent2Char"/>
    <w:rsid w:val="008100E1"/>
    <w:pPr>
      <w:spacing w:before="120" w:after="120" w:line="240" w:lineRule="auto"/>
      <w:ind w:left="1416"/>
    </w:pPr>
    <w:rPr>
      <w:rFonts w:ascii="Arial" w:hAnsi="Arial"/>
      <w:szCs w:val="24"/>
      <w:lang w:val="en-US" w:eastAsia="fr-FR" w:bidi="he-IL"/>
    </w:rPr>
  </w:style>
  <w:style w:type="character" w:customStyle="1" w:styleId="BodyTextIndent2Char">
    <w:name w:val="Body Text Indent 2 Char"/>
    <w:basedOn w:val="DefaultParagraphFont"/>
    <w:link w:val="BodyTextIndent2"/>
    <w:rsid w:val="008100E1"/>
    <w:rPr>
      <w:rFonts w:ascii="Arial" w:hAnsi="Arial"/>
      <w:sz w:val="22"/>
      <w:szCs w:val="24"/>
      <w:lang w:val="en-US" w:eastAsia="fr-FR" w:bidi="he-IL"/>
    </w:rPr>
  </w:style>
  <w:style w:type="paragraph" w:customStyle="1" w:styleId="TTULOANNEX">
    <w:name w:val="TÍTULO ANNEX"/>
    <w:basedOn w:val="Heading1"/>
    <w:qFormat/>
    <w:rsid w:val="00BD648C"/>
    <w:pPr>
      <w:numPr>
        <w:numId w:val="1"/>
      </w:numPr>
    </w:pPr>
  </w:style>
  <w:style w:type="paragraph" w:customStyle="1" w:styleId="OPERAGlossary">
    <w:name w:val="OPERA Glossary"/>
    <w:basedOn w:val="BodyText"/>
    <w:rsid w:val="008100E1"/>
    <w:pPr>
      <w:tabs>
        <w:tab w:val="left" w:pos="1440"/>
      </w:tabs>
    </w:pPr>
  </w:style>
  <w:style w:type="paragraph" w:customStyle="1" w:styleId="OPERATitle">
    <w:name w:val="OPERA Title"/>
    <w:basedOn w:val="Normal"/>
    <w:rsid w:val="008100E1"/>
    <w:pPr>
      <w:keepNext/>
      <w:spacing w:before="480" w:after="120" w:line="240" w:lineRule="auto"/>
    </w:pPr>
    <w:rPr>
      <w:rFonts w:ascii="Arial" w:hAnsi="Arial"/>
      <w:b/>
      <w:smallCaps/>
      <w:color w:val="FFFFFF"/>
      <w:kern w:val="28"/>
      <w:sz w:val="32"/>
      <w:szCs w:val="24"/>
      <w:lang w:val="es-ES" w:eastAsia="fr-FR"/>
    </w:rPr>
  </w:style>
  <w:style w:type="paragraph" w:styleId="NormalIndent">
    <w:name w:val="Normal Indent"/>
    <w:basedOn w:val="Normal"/>
    <w:rsid w:val="008100E1"/>
    <w:pPr>
      <w:spacing w:line="240" w:lineRule="auto"/>
      <w:ind w:left="720"/>
    </w:pPr>
    <w:rPr>
      <w:rFonts w:ascii="Times New Roman" w:hAnsi="Times New Roman"/>
      <w:lang w:eastAsia="es-ES"/>
    </w:rPr>
  </w:style>
  <w:style w:type="numbering" w:customStyle="1" w:styleId="imagen">
    <w:name w:val="imagen"/>
    <w:basedOn w:val="NoList"/>
    <w:rsid w:val="008100E1"/>
    <w:pPr>
      <w:numPr>
        <w:numId w:val="5"/>
      </w:numPr>
    </w:pPr>
  </w:style>
  <w:style w:type="paragraph" w:customStyle="1" w:styleId="Indice">
    <w:name w:val="Indice"/>
    <w:basedOn w:val="Normal"/>
    <w:uiPriority w:val="99"/>
    <w:semiHidden/>
    <w:rsid w:val="0026566B"/>
    <w:pPr>
      <w:pageBreakBefore/>
      <w:autoSpaceDE w:val="0"/>
      <w:autoSpaceDN w:val="0"/>
      <w:adjustRightInd w:val="0"/>
      <w:spacing w:after="240" w:line="240" w:lineRule="atLeast"/>
      <w:jc w:val="center"/>
    </w:pPr>
    <w:rPr>
      <w:rFonts w:ascii="Arial" w:hAnsi="Arial"/>
      <w:b/>
      <w:sz w:val="36"/>
      <w:lang w:eastAsia="es-ES"/>
    </w:rPr>
  </w:style>
  <w:style w:type="paragraph" w:customStyle="1" w:styleId="Default">
    <w:name w:val="Default"/>
    <w:rsid w:val="00BE7B95"/>
    <w:pPr>
      <w:autoSpaceDE w:val="0"/>
      <w:autoSpaceDN w:val="0"/>
      <w:adjustRightInd w:val="0"/>
    </w:pPr>
    <w:rPr>
      <w:rFonts w:ascii="Arial" w:hAnsi="Arial" w:cs="Arial"/>
      <w:color w:val="000000"/>
      <w:sz w:val="24"/>
      <w:szCs w:val="24"/>
    </w:rPr>
  </w:style>
  <w:style w:type="paragraph" w:customStyle="1" w:styleId="auf1">
    <w:name w:val="auf1"/>
    <w:basedOn w:val="Normal"/>
    <w:rsid w:val="0026783E"/>
    <w:pPr>
      <w:numPr>
        <w:numId w:val="7"/>
      </w:numPr>
      <w:autoSpaceDE w:val="0"/>
      <w:autoSpaceDN w:val="0"/>
      <w:adjustRightInd w:val="0"/>
      <w:spacing w:line="240" w:lineRule="auto"/>
    </w:pPr>
    <w:rPr>
      <w:rFonts w:ascii="Arial" w:eastAsia="SimSun" w:hAnsi="Arial" w:cs="Arial"/>
      <w:b/>
      <w:noProof/>
      <w:spacing w:val="-3"/>
      <w:szCs w:val="22"/>
      <w:lang w:eastAsia="de-DE"/>
    </w:rPr>
  </w:style>
  <w:style w:type="paragraph" w:customStyle="1" w:styleId="auf1-1">
    <w:name w:val="auf1-1"/>
    <w:basedOn w:val="auf1"/>
    <w:rsid w:val="0026783E"/>
    <w:pPr>
      <w:numPr>
        <w:ilvl w:val="1"/>
      </w:numPr>
    </w:pPr>
  </w:style>
  <w:style w:type="paragraph" w:customStyle="1" w:styleId="StandardText">
    <w:name w:val="Standard Text"/>
    <w:basedOn w:val="Normal"/>
    <w:link w:val="StandardTextTegn"/>
    <w:rsid w:val="0026783E"/>
    <w:pPr>
      <w:autoSpaceDE w:val="0"/>
      <w:autoSpaceDN w:val="0"/>
      <w:adjustRightInd w:val="0"/>
      <w:spacing w:line="240" w:lineRule="auto"/>
    </w:pPr>
    <w:rPr>
      <w:rFonts w:ascii="Arial" w:eastAsia="SimSun" w:hAnsi="Arial" w:cs="Arial"/>
      <w:b/>
      <w:noProof/>
      <w:spacing w:val="-3"/>
      <w:szCs w:val="22"/>
      <w:lang w:eastAsia="de-DE"/>
    </w:rPr>
  </w:style>
  <w:style w:type="character" w:customStyle="1" w:styleId="StandardTextTegn">
    <w:name w:val="Standard Text Tegn"/>
    <w:link w:val="StandardText"/>
    <w:rsid w:val="0026783E"/>
    <w:rPr>
      <w:rFonts w:ascii="Arial" w:eastAsia="SimSun" w:hAnsi="Arial" w:cs="Arial"/>
      <w:b/>
      <w:noProof/>
      <w:spacing w:val="-3"/>
      <w:sz w:val="22"/>
      <w:szCs w:val="22"/>
      <w:lang w:val="en-GB" w:eastAsia="de-DE"/>
    </w:rPr>
  </w:style>
  <w:style w:type="paragraph" w:styleId="Revision">
    <w:name w:val="Revision"/>
    <w:hidden/>
    <w:uiPriority w:val="99"/>
    <w:semiHidden/>
    <w:rsid w:val="00160D99"/>
    <w:rPr>
      <w:rFonts w:ascii="Arial" w:eastAsia="SimSun" w:hAnsi="Arial" w:cs="Arial"/>
      <w:b/>
      <w:spacing w:val="-3"/>
      <w:sz w:val="28"/>
      <w:szCs w:val="28"/>
      <w:lang w:val="en-GB" w:eastAsia="fi-FI"/>
    </w:rPr>
  </w:style>
  <w:style w:type="paragraph" w:styleId="NormalWeb">
    <w:name w:val="Normal (Web)"/>
    <w:basedOn w:val="Normal"/>
    <w:uiPriority w:val="99"/>
    <w:unhideWhenUsed/>
    <w:rsid w:val="00CA6EBA"/>
    <w:pPr>
      <w:spacing w:before="100" w:beforeAutospacing="1" w:after="100" w:afterAutospacing="1" w:line="240" w:lineRule="auto"/>
      <w:jc w:val="left"/>
    </w:pPr>
    <w:rPr>
      <w:rFonts w:ascii="Times New Roman" w:hAnsi="Times New Roman"/>
      <w:sz w:val="24"/>
      <w:szCs w:val="24"/>
      <w:lang w:val="cs-CZ" w:eastAsia="cs-CZ"/>
    </w:rPr>
  </w:style>
  <w:style w:type="character" w:customStyle="1" w:styleId="UnresolvedMention1">
    <w:name w:val="Unresolved Mention1"/>
    <w:basedOn w:val="DefaultParagraphFont"/>
    <w:uiPriority w:val="99"/>
    <w:semiHidden/>
    <w:unhideWhenUsed/>
    <w:rsid w:val="00BB1173"/>
    <w:rPr>
      <w:color w:val="808080"/>
      <w:shd w:val="clear" w:color="auto" w:fill="E6E6E6"/>
    </w:rPr>
  </w:style>
  <w:style w:type="character" w:customStyle="1" w:styleId="UnresolvedMention2">
    <w:name w:val="Unresolved Mention2"/>
    <w:basedOn w:val="DefaultParagraphFont"/>
    <w:uiPriority w:val="99"/>
    <w:semiHidden/>
    <w:unhideWhenUsed/>
    <w:rsid w:val="007D5A79"/>
    <w:rPr>
      <w:color w:val="605E5C"/>
      <w:shd w:val="clear" w:color="auto" w:fill="E1DFDD"/>
    </w:rPr>
  </w:style>
  <w:style w:type="character" w:customStyle="1" w:styleId="normaltextrun">
    <w:name w:val="normaltextrun"/>
    <w:basedOn w:val="DefaultParagraphFont"/>
    <w:rsid w:val="008874E5"/>
  </w:style>
  <w:style w:type="table" w:customStyle="1" w:styleId="TableGrid1">
    <w:name w:val="Table Grid1"/>
    <w:basedOn w:val="TableNormal"/>
    <w:next w:val="TableGrid"/>
    <w:uiPriority w:val="39"/>
    <w:rsid w:val="006E2306"/>
    <w:rPr>
      <w:rFonts w:asciiTheme="minorHAnsi" w:eastAsiaTheme="minorHAnsi" w:hAnsiTheme="minorHAnsi" w:cstheme="minorBid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g-left">
    <w:name w:val="img-left"/>
    <w:basedOn w:val="DefaultParagraphFont"/>
    <w:rsid w:val="006E2306"/>
  </w:style>
  <w:style w:type="character" w:styleId="UnresolvedMention">
    <w:name w:val="Unresolved Mention"/>
    <w:basedOn w:val="DefaultParagraphFont"/>
    <w:uiPriority w:val="99"/>
    <w:semiHidden/>
    <w:unhideWhenUsed/>
    <w:rsid w:val="007A5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077">
      <w:bodyDiv w:val="1"/>
      <w:marLeft w:val="0"/>
      <w:marRight w:val="0"/>
      <w:marTop w:val="0"/>
      <w:marBottom w:val="0"/>
      <w:divBdr>
        <w:top w:val="none" w:sz="0" w:space="0" w:color="auto"/>
        <w:left w:val="none" w:sz="0" w:space="0" w:color="auto"/>
        <w:bottom w:val="none" w:sz="0" w:space="0" w:color="auto"/>
        <w:right w:val="none" w:sz="0" w:space="0" w:color="auto"/>
      </w:divBdr>
    </w:div>
    <w:div w:id="48262443">
      <w:bodyDiv w:val="1"/>
      <w:marLeft w:val="0"/>
      <w:marRight w:val="0"/>
      <w:marTop w:val="0"/>
      <w:marBottom w:val="0"/>
      <w:divBdr>
        <w:top w:val="none" w:sz="0" w:space="0" w:color="auto"/>
        <w:left w:val="none" w:sz="0" w:space="0" w:color="auto"/>
        <w:bottom w:val="none" w:sz="0" w:space="0" w:color="auto"/>
        <w:right w:val="none" w:sz="0" w:space="0" w:color="auto"/>
      </w:divBdr>
    </w:div>
    <w:div w:id="51119305">
      <w:bodyDiv w:val="1"/>
      <w:marLeft w:val="0"/>
      <w:marRight w:val="0"/>
      <w:marTop w:val="0"/>
      <w:marBottom w:val="0"/>
      <w:divBdr>
        <w:top w:val="none" w:sz="0" w:space="0" w:color="auto"/>
        <w:left w:val="none" w:sz="0" w:space="0" w:color="auto"/>
        <w:bottom w:val="none" w:sz="0" w:space="0" w:color="auto"/>
        <w:right w:val="none" w:sz="0" w:space="0" w:color="auto"/>
      </w:divBdr>
    </w:div>
    <w:div w:id="62339684">
      <w:bodyDiv w:val="1"/>
      <w:marLeft w:val="0"/>
      <w:marRight w:val="0"/>
      <w:marTop w:val="0"/>
      <w:marBottom w:val="0"/>
      <w:divBdr>
        <w:top w:val="none" w:sz="0" w:space="0" w:color="auto"/>
        <w:left w:val="none" w:sz="0" w:space="0" w:color="auto"/>
        <w:bottom w:val="none" w:sz="0" w:space="0" w:color="auto"/>
        <w:right w:val="none" w:sz="0" w:space="0" w:color="auto"/>
      </w:divBdr>
    </w:div>
    <w:div w:id="121465984">
      <w:bodyDiv w:val="1"/>
      <w:marLeft w:val="0"/>
      <w:marRight w:val="0"/>
      <w:marTop w:val="0"/>
      <w:marBottom w:val="0"/>
      <w:divBdr>
        <w:top w:val="none" w:sz="0" w:space="0" w:color="auto"/>
        <w:left w:val="none" w:sz="0" w:space="0" w:color="auto"/>
        <w:bottom w:val="none" w:sz="0" w:space="0" w:color="auto"/>
        <w:right w:val="none" w:sz="0" w:space="0" w:color="auto"/>
      </w:divBdr>
      <w:divsChild>
        <w:div w:id="303900194">
          <w:marLeft w:val="0"/>
          <w:marRight w:val="0"/>
          <w:marTop w:val="0"/>
          <w:marBottom w:val="0"/>
          <w:divBdr>
            <w:top w:val="none" w:sz="0" w:space="0" w:color="auto"/>
            <w:left w:val="none" w:sz="0" w:space="0" w:color="auto"/>
            <w:bottom w:val="none" w:sz="0" w:space="0" w:color="auto"/>
            <w:right w:val="none" w:sz="0" w:space="0" w:color="auto"/>
          </w:divBdr>
          <w:divsChild>
            <w:div w:id="125440882">
              <w:marLeft w:val="0"/>
              <w:marRight w:val="0"/>
              <w:marTop w:val="0"/>
              <w:marBottom w:val="0"/>
              <w:divBdr>
                <w:top w:val="none" w:sz="0" w:space="0" w:color="auto"/>
                <w:left w:val="none" w:sz="0" w:space="0" w:color="auto"/>
                <w:bottom w:val="none" w:sz="0" w:space="0" w:color="auto"/>
                <w:right w:val="none" w:sz="0" w:space="0" w:color="auto"/>
              </w:divBdr>
              <w:divsChild>
                <w:div w:id="21207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9332">
      <w:bodyDiv w:val="1"/>
      <w:marLeft w:val="0"/>
      <w:marRight w:val="0"/>
      <w:marTop w:val="0"/>
      <w:marBottom w:val="0"/>
      <w:divBdr>
        <w:top w:val="none" w:sz="0" w:space="0" w:color="auto"/>
        <w:left w:val="none" w:sz="0" w:space="0" w:color="auto"/>
        <w:bottom w:val="none" w:sz="0" w:space="0" w:color="auto"/>
        <w:right w:val="none" w:sz="0" w:space="0" w:color="auto"/>
      </w:divBdr>
    </w:div>
    <w:div w:id="237525053">
      <w:bodyDiv w:val="1"/>
      <w:marLeft w:val="0"/>
      <w:marRight w:val="0"/>
      <w:marTop w:val="0"/>
      <w:marBottom w:val="0"/>
      <w:divBdr>
        <w:top w:val="none" w:sz="0" w:space="0" w:color="auto"/>
        <w:left w:val="none" w:sz="0" w:space="0" w:color="auto"/>
        <w:bottom w:val="none" w:sz="0" w:space="0" w:color="auto"/>
        <w:right w:val="none" w:sz="0" w:space="0" w:color="auto"/>
      </w:divBdr>
    </w:div>
    <w:div w:id="299726707">
      <w:bodyDiv w:val="1"/>
      <w:marLeft w:val="0"/>
      <w:marRight w:val="0"/>
      <w:marTop w:val="0"/>
      <w:marBottom w:val="0"/>
      <w:divBdr>
        <w:top w:val="none" w:sz="0" w:space="0" w:color="auto"/>
        <w:left w:val="none" w:sz="0" w:space="0" w:color="auto"/>
        <w:bottom w:val="none" w:sz="0" w:space="0" w:color="auto"/>
        <w:right w:val="none" w:sz="0" w:space="0" w:color="auto"/>
      </w:divBdr>
    </w:div>
    <w:div w:id="328600999">
      <w:bodyDiv w:val="1"/>
      <w:marLeft w:val="0"/>
      <w:marRight w:val="0"/>
      <w:marTop w:val="0"/>
      <w:marBottom w:val="0"/>
      <w:divBdr>
        <w:top w:val="none" w:sz="0" w:space="0" w:color="auto"/>
        <w:left w:val="none" w:sz="0" w:space="0" w:color="auto"/>
        <w:bottom w:val="none" w:sz="0" w:space="0" w:color="auto"/>
        <w:right w:val="none" w:sz="0" w:space="0" w:color="auto"/>
      </w:divBdr>
    </w:div>
    <w:div w:id="379020055">
      <w:bodyDiv w:val="1"/>
      <w:marLeft w:val="0"/>
      <w:marRight w:val="0"/>
      <w:marTop w:val="0"/>
      <w:marBottom w:val="0"/>
      <w:divBdr>
        <w:top w:val="none" w:sz="0" w:space="0" w:color="auto"/>
        <w:left w:val="none" w:sz="0" w:space="0" w:color="auto"/>
        <w:bottom w:val="none" w:sz="0" w:space="0" w:color="auto"/>
        <w:right w:val="none" w:sz="0" w:space="0" w:color="auto"/>
      </w:divBdr>
    </w:div>
    <w:div w:id="381906693">
      <w:bodyDiv w:val="1"/>
      <w:marLeft w:val="0"/>
      <w:marRight w:val="0"/>
      <w:marTop w:val="0"/>
      <w:marBottom w:val="0"/>
      <w:divBdr>
        <w:top w:val="none" w:sz="0" w:space="0" w:color="auto"/>
        <w:left w:val="none" w:sz="0" w:space="0" w:color="auto"/>
        <w:bottom w:val="none" w:sz="0" w:space="0" w:color="auto"/>
        <w:right w:val="none" w:sz="0" w:space="0" w:color="auto"/>
      </w:divBdr>
    </w:div>
    <w:div w:id="401831837">
      <w:bodyDiv w:val="1"/>
      <w:marLeft w:val="0"/>
      <w:marRight w:val="0"/>
      <w:marTop w:val="0"/>
      <w:marBottom w:val="0"/>
      <w:divBdr>
        <w:top w:val="none" w:sz="0" w:space="0" w:color="auto"/>
        <w:left w:val="none" w:sz="0" w:space="0" w:color="auto"/>
        <w:bottom w:val="none" w:sz="0" w:space="0" w:color="auto"/>
        <w:right w:val="none" w:sz="0" w:space="0" w:color="auto"/>
      </w:divBdr>
      <w:divsChild>
        <w:div w:id="2068531316">
          <w:marLeft w:val="0"/>
          <w:marRight w:val="0"/>
          <w:marTop w:val="0"/>
          <w:marBottom w:val="0"/>
          <w:divBdr>
            <w:top w:val="none" w:sz="0" w:space="0" w:color="auto"/>
            <w:left w:val="none" w:sz="0" w:space="0" w:color="auto"/>
            <w:bottom w:val="none" w:sz="0" w:space="0" w:color="auto"/>
            <w:right w:val="none" w:sz="0" w:space="0" w:color="auto"/>
          </w:divBdr>
          <w:divsChild>
            <w:div w:id="18764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5740">
      <w:bodyDiv w:val="1"/>
      <w:marLeft w:val="0"/>
      <w:marRight w:val="0"/>
      <w:marTop w:val="0"/>
      <w:marBottom w:val="0"/>
      <w:divBdr>
        <w:top w:val="none" w:sz="0" w:space="0" w:color="auto"/>
        <w:left w:val="none" w:sz="0" w:space="0" w:color="auto"/>
        <w:bottom w:val="none" w:sz="0" w:space="0" w:color="auto"/>
        <w:right w:val="none" w:sz="0" w:space="0" w:color="auto"/>
      </w:divBdr>
    </w:div>
    <w:div w:id="625620497">
      <w:bodyDiv w:val="1"/>
      <w:marLeft w:val="0"/>
      <w:marRight w:val="0"/>
      <w:marTop w:val="0"/>
      <w:marBottom w:val="0"/>
      <w:divBdr>
        <w:top w:val="none" w:sz="0" w:space="0" w:color="auto"/>
        <w:left w:val="none" w:sz="0" w:space="0" w:color="auto"/>
        <w:bottom w:val="none" w:sz="0" w:space="0" w:color="auto"/>
        <w:right w:val="none" w:sz="0" w:space="0" w:color="auto"/>
      </w:divBdr>
    </w:div>
    <w:div w:id="693775114">
      <w:bodyDiv w:val="1"/>
      <w:marLeft w:val="0"/>
      <w:marRight w:val="0"/>
      <w:marTop w:val="0"/>
      <w:marBottom w:val="0"/>
      <w:divBdr>
        <w:top w:val="none" w:sz="0" w:space="0" w:color="auto"/>
        <w:left w:val="none" w:sz="0" w:space="0" w:color="auto"/>
        <w:bottom w:val="none" w:sz="0" w:space="0" w:color="auto"/>
        <w:right w:val="none" w:sz="0" w:space="0" w:color="auto"/>
      </w:divBdr>
    </w:div>
    <w:div w:id="729573370">
      <w:bodyDiv w:val="1"/>
      <w:marLeft w:val="0"/>
      <w:marRight w:val="0"/>
      <w:marTop w:val="0"/>
      <w:marBottom w:val="0"/>
      <w:divBdr>
        <w:top w:val="none" w:sz="0" w:space="0" w:color="auto"/>
        <w:left w:val="none" w:sz="0" w:space="0" w:color="auto"/>
        <w:bottom w:val="none" w:sz="0" w:space="0" w:color="auto"/>
        <w:right w:val="none" w:sz="0" w:space="0" w:color="auto"/>
      </w:divBdr>
    </w:div>
    <w:div w:id="956060511">
      <w:bodyDiv w:val="1"/>
      <w:marLeft w:val="0"/>
      <w:marRight w:val="0"/>
      <w:marTop w:val="0"/>
      <w:marBottom w:val="0"/>
      <w:divBdr>
        <w:top w:val="none" w:sz="0" w:space="0" w:color="auto"/>
        <w:left w:val="none" w:sz="0" w:space="0" w:color="auto"/>
        <w:bottom w:val="none" w:sz="0" w:space="0" w:color="auto"/>
        <w:right w:val="none" w:sz="0" w:space="0" w:color="auto"/>
      </w:divBdr>
    </w:div>
    <w:div w:id="1150907189">
      <w:bodyDiv w:val="1"/>
      <w:marLeft w:val="0"/>
      <w:marRight w:val="0"/>
      <w:marTop w:val="0"/>
      <w:marBottom w:val="0"/>
      <w:divBdr>
        <w:top w:val="none" w:sz="0" w:space="0" w:color="auto"/>
        <w:left w:val="none" w:sz="0" w:space="0" w:color="auto"/>
        <w:bottom w:val="none" w:sz="0" w:space="0" w:color="auto"/>
        <w:right w:val="none" w:sz="0" w:space="0" w:color="auto"/>
      </w:divBdr>
    </w:div>
    <w:div w:id="1229803246">
      <w:bodyDiv w:val="1"/>
      <w:marLeft w:val="0"/>
      <w:marRight w:val="0"/>
      <w:marTop w:val="0"/>
      <w:marBottom w:val="0"/>
      <w:divBdr>
        <w:top w:val="none" w:sz="0" w:space="0" w:color="auto"/>
        <w:left w:val="none" w:sz="0" w:space="0" w:color="auto"/>
        <w:bottom w:val="none" w:sz="0" w:space="0" w:color="auto"/>
        <w:right w:val="none" w:sz="0" w:space="0" w:color="auto"/>
      </w:divBdr>
    </w:div>
    <w:div w:id="1233391766">
      <w:bodyDiv w:val="1"/>
      <w:marLeft w:val="0"/>
      <w:marRight w:val="0"/>
      <w:marTop w:val="0"/>
      <w:marBottom w:val="0"/>
      <w:divBdr>
        <w:top w:val="none" w:sz="0" w:space="0" w:color="auto"/>
        <w:left w:val="none" w:sz="0" w:space="0" w:color="auto"/>
        <w:bottom w:val="none" w:sz="0" w:space="0" w:color="auto"/>
        <w:right w:val="none" w:sz="0" w:space="0" w:color="auto"/>
      </w:divBdr>
    </w:div>
    <w:div w:id="1242638205">
      <w:bodyDiv w:val="1"/>
      <w:marLeft w:val="0"/>
      <w:marRight w:val="0"/>
      <w:marTop w:val="0"/>
      <w:marBottom w:val="0"/>
      <w:divBdr>
        <w:top w:val="none" w:sz="0" w:space="0" w:color="auto"/>
        <w:left w:val="none" w:sz="0" w:space="0" w:color="auto"/>
        <w:bottom w:val="none" w:sz="0" w:space="0" w:color="auto"/>
        <w:right w:val="none" w:sz="0" w:space="0" w:color="auto"/>
      </w:divBdr>
    </w:div>
    <w:div w:id="1390035343">
      <w:bodyDiv w:val="1"/>
      <w:marLeft w:val="0"/>
      <w:marRight w:val="0"/>
      <w:marTop w:val="0"/>
      <w:marBottom w:val="0"/>
      <w:divBdr>
        <w:top w:val="none" w:sz="0" w:space="0" w:color="auto"/>
        <w:left w:val="none" w:sz="0" w:space="0" w:color="auto"/>
        <w:bottom w:val="none" w:sz="0" w:space="0" w:color="auto"/>
        <w:right w:val="none" w:sz="0" w:space="0" w:color="auto"/>
      </w:divBdr>
    </w:div>
    <w:div w:id="1412845852">
      <w:bodyDiv w:val="1"/>
      <w:marLeft w:val="0"/>
      <w:marRight w:val="0"/>
      <w:marTop w:val="0"/>
      <w:marBottom w:val="0"/>
      <w:divBdr>
        <w:top w:val="none" w:sz="0" w:space="0" w:color="auto"/>
        <w:left w:val="none" w:sz="0" w:space="0" w:color="auto"/>
        <w:bottom w:val="none" w:sz="0" w:space="0" w:color="auto"/>
        <w:right w:val="none" w:sz="0" w:space="0" w:color="auto"/>
      </w:divBdr>
    </w:div>
    <w:div w:id="1457017941">
      <w:bodyDiv w:val="1"/>
      <w:marLeft w:val="0"/>
      <w:marRight w:val="0"/>
      <w:marTop w:val="0"/>
      <w:marBottom w:val="0"/>
      <w:divBdr>
        <w:top w:val="none" w:sz="0" w:space="0" w:color="auto"/>
        <w:left w:val="none" w:sz="0" w:space="0" w:color="auto"/>
        <w:bottom w:val="none" w:sz="0" w:space="0" w:color="auto"/>
        <w:right w:val="none" w:sz="0" w:space="0" w:color="auto"/>
      </w:divBdr>
    </w:div>
    <w:div w:id="1738280507">
      <w:bodyDiv w:val="1"/>
      <w:marLeft w:val="0"/>
      <w:marRight w:val="0"/>
      <w:marTop w:val="0"/>
      <w:marBottom w:val="0"/>
      <w:divBdr>
        <w:top w:val="none" w:sz="0" w:space="0" w:color="auto"/>
        <w:left w:val="none" w:sz="0" w:space="0" w:color="auto"/>
        <w:bottom w:val="none" w:sz="0" w:space="0" w:color="auto"/>
        <w:right w:val="none" w:sz="0" w:space="0" w:color="auto"/>
      </w:divBdr>
    </w:div>
    <w:div w:id="1740059150">
      <w:bodyDiv w:val="1"/>
      <w:marLeft w:val="0"/>
      <w:marRight w:val="0"/>
      <w:marTop w:val="0"/>
      <w:marBottom w:val="0"/>
      <w:divBdr>
        <w:top w:val="none" w:sz="0" w:space="0" w:color="auto"/>
        <w:left w:val="none" w:sz="0" w:space="0" w:color="auto"/>
        <w:bottom w:val="none" w:sz="0" w:space="0" w:color="auto"/>
        <w:right w:val="none" w:sz="0" w:space="0" w:color="auto"/>
      </w:divBdr>
    </w:div>
    <w:div w:id="1772436045">
      <w:bodyDiv w:val="1"/>
      <w:marLeft w:val="0"/>
      <w:marRight w:val="0"/>
      <w:marTop w:val="0"/>
      <w:marBottom w:val="0"/>
      <w:divBdr>
        <w:top w:val="none" w:sz="0" w:space="0" w:color="auto"/>
        <w:left w:val="none" w:sz="0" w:space="0" w:color="auto"/>
        <w:bottom w:val="none" w:sz="0" w:space="0" w:color="auto"/>
        <w:right w:val="none" w:sz="0" w:space="0" w:color="auto"/>
      </w:divBdr>
    </w:div>
    <w:div w:id="1859348800">
      <w:bodyDiv w:val="1"/>
      <w:marLeft w:val="0"/>
      <w:marRight w:val="0"/>
      <w:marTop w:val="0"/>
      <w:marBottom w:val="0"/>
      <w:divBdr>
        <w:top w:val="none" w:sz="0" w:space="0" w:color="auto"/>
        <w:left w:val="none" w:sz="0" w:space="0" w:color="auto"/>
        <w:bottom w:val="none" w:sz="0" w:space="0" w:color="auto"/>
        <w:right w:val="none" w:sz="0" w:space="0" w:color="auto"/>
      </w:divBdr>
    </w:div>
    <w:div w:id="1953587242">
      <w:bodyDiv w:val="1"/>
      <w:marLeft w:val="0"/>
      <w:marRight w:val="0"/>
      <w:marTop w:val="0"/>
      <w:marBottom w:val="0"/>
      <w:divBdr>
        <w:top w:val="none" w:sz="0" w:space="0" w:color="auto"/>
        <w:left w:val="none" w:sz="0" w:space="0" w:color="auto"/>
        <w:bottom w:val="none" w:sz="0" w:space="0" w:color="auto"/>
        <w:right w:val="none" w:sz="0" w:space="0" w:color="auto"/>
      </w:divBdr>
    </w:div>
    <w:div w:id="2092652200">
      <w:bodyDiv w:val="1"/>
      <w:marLeft w:val="0"/>
      <w:marRight w:val="0"/>
      <w:marTop w:val="0"/>
      <w:marBottom w:val="0"/>
      <w:divBdr>
        <w:top w:val="none" w:sz="0" w:space="0" w:color="auto"/>
        <w:left w:val="none" w:sz="0" w:space="0" w:color="auto"/>
        <w:bottom w:val="none" w:sz="0" w:space="0" w:color="auto"/>
        <w:right w:val="none" w:sz="0" w:space="0" w:color="auto"/>
      </w:divBdr>
    </w:div>
    <w:div w:id="20953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diagramLayout" Target="diagrams/layout1.xml"/><Relationship Id="rId26" Type="http://schemas.openxmlformats.org/officeDocument/2006/relationships/hyperlink" Target="https://kjonnsforskning.no/sites/default/files/what_is_the_gender_dimension_roggkorsvik_kilden_genderresearch.no_.pdf" TargetMode="External"/><Relationship Id="rId3" Type="http://schemas.openxmlformats.org/officeDocument/2006/relationships/customXml" Target="../customXml/item3.xml"/><Relationship Id="rId21" Type="http://schemas.microsoft.com/office/2007/relationships/diagramDrawing" Target="diagrams/drawing1.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Data" Target="diagrams/data1.xml"/><Relationship Id="rId25" Type="http://schemas.openxmlformats.org/officeDocument/2006/relationships/hyperlink" Target="https://op.europa.eu/en/publication-detail/-/publication/33b4c99f-2e66-11eb-b27b-01aa75ed71a1/language-en."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edc.si/docs/default-source/regulations/iedc-gep_equal4europe-(3).pdf?sfvrsn=2" TargetMode="External"/><Relationship Id="rId20" Type="http://schemas.openxmlformats.org/officeDocument/2006/relationships/diagramColors" Target="diagrams/colors1.xml"/><Relationship Id="rId29" Type="http://schemas.openxmlformats.org/officeDocument/2006/relationships/hyperlink" Target="https://www.plotina.eu/mapping-gender-in-research-the-case-of-portuga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endereconomy.org/category/research-briefs/"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pedroreybiel.com/wp-content/uploads/2022/02/cvweb.pdf" TargetMode="External"/><Relationship Id="rId23" Type="http://schemas.openxmlformats.org/officeDocument/2006/relationships/hyperlink" Target="https://doi.org/10.1186/s41073-016-0007-6" TargetMode="External"/><Relationship Id="rId28" Type="http://schemas.openxmlformats.org/officeDocument/2006/relationships/hyperlink" Target="https://www.sciencedirect.com/science/article/pii/S0149718919302393?via%3Dihub."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diagramQuickStyle" Target="diagrams/quickStyle1.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rive.google.com/file/d/1rjCPzVJ5Au1uorwqN7EkjnENsxluVcsh/view" TargetMode="External"/><Relationship Id="rId22" Type="http://schemas.openxmlformats.org/officeDocument/2006/relationships/image" Target="media/image6.emf"/><Relationship Id="rId27" Type="http://schemas.openxmlformats.org/officeDocument/2006/relationships/hyperlink" Target="https://unesdoc.unesco.org/ark:/48223/pf0000211180"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8.emf"/></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92E58B-8E5A-4A9C-8570-8EDAA5D8588B}" type="doc">
      <dgm:prSet loTypeId="urn:microsoft.com/office/officeart/2005/8/layout/hList7" loCatId="list" qsTypeId="urn:microsoft.com/office/officeart/2005/8/quickstyle/simple5" qsCatId="simple" csTypeId="urn:microsoft.com/office/officeart/2005/8/colors/accent1_2" csCatId="accent1" phldr="1"/>
      <dgm:spPr/>
      <dgm:t>
        <a:bodyPr/>
        <a:lstStyle/>
        <a:p>
          <a:endParaRPr lang="en-US"/>
        </a:p>
      </dgm:t>
    </dgm:pt>
    <dgm:pt modelId="{AD591211-8486-4543-89CD-A958D30CF144}">
      <dgm:prSet/>
      <dgm:spPr/>
      <dgm:t>
        <a:bodyPr/>
        <a:lstStyle/>
        <a:p>
          <a:r>
            <a:rPr lang="en-US"/>
            <a:t>Impact of de-industrialization, privatization and outsourcing on working conditions</a:t>
          </a:r>
        </a:p>
      </dgm:t>
    </dgm:pt>
    <dgm:pt modelId="{08D968AC-A948-4BBB-8FFD-55891895F61A}" type="parTrans" cxnId="{13CBA8AB-64D5-42BC-A709-CA0A100A75DC}">
      <dgm:prSet/>
      <dgm:spPr/>
      <dgm:t>
        <a:bodyPr/>
        <a:lstStyle/>
        <a:p>
          <a:endParaRPr lang="en-US"/>
        </a:p>
      </dgm:t>
    </dgm:pt>
    <dgm:pt modelId="{2E80E630-31B2-4010-AB25-AD564C0F6253}" type="sibTrans" cxnId="{13CBA8AB-64D5-42BC-A709-CA0A100A75DC}">
      <dgm:prSet/>
      <dgm:spPr/>
      <dgm:t>
        <a:bodyPr/>
        <a:lstStyle/>
        <a:p>
          <a:endParaRPr lang="en-US"/>
        </a:p>
      </dgm:t>
    </dgm:pt>
    <dgm:pt modelId="{EA6C466F-0F33-491E-B768-47BF6750B2FE}">
      <dgm:prSet/>
      <dgm:spPr/>
      <dgm:t>
        <a:bodyPr/>
        <a:lstStyle/>
        <a:p>
          <a:r>
            <a:rPr lang="en-US"/>
            <a:t>Mis-representation of underemployment as "unemployment"</a:t>
          </a:r>
        </a:p>
      </dgm:t>
    </dgm:pt>
    <dgm:pt modelId="{114486EE-7943-46C4-A630-82F1A190DFCF}" type="parTrans" cxnId="{D556C4D3-4DE3-468F-A4A5-2D1345F0C837}">
      <dgm:prSet/>
      <dgm:spPr/>
      <dgm:t>
        <a:bodyPr/>
        <a:lstStyle/>
        <a:p>
          <a:endParaRPr lang="en-US"/>
        </a:p>
      </dgm:t>
    </dgm:pt>
    <dgm:pt modelId="{62B4705B-2171-4CC1-BAF7-A39ED34C9D72}" type="sibTrans" cxnId="{D556C4D3-4DE3-468F-A4A5-2D1345F0C837}">
      <dgm:prSet/>
      <dgm:spPr/>
      <dgm:t>
        <a:bodyPr/>
        <a:lstStyle/>
        <a:p>
          <a:endParaRPr lang="en-US"/>
        </a:p>
      </dgm:t>
    </dgm:pt>
    <dgm:pt modelId="{99191422-07E9-4331-9472-6783D05A5C07}">
      <dgm:prSet/>
      <dgm:spPr/>
      <dgm:t>
        <a:bodyPr/>
        <a:lstStyle/>
        <a:p>
          <a:endParaRPr lang="sk-SK"/>
        </a:p>
        <a:p>
          <a:r>
            <a:rPr lang="en-US"/>
            <a:t>Factors behind the prevelance of informal work</a:t>
          </a:r>
        </a:p>
        <a:p>
          <a:endParaRPr lang="en-US"/>
        </a:p>
      </dgm:t>
    </dgm:pt>
    <dgm:pt modelId="{1BCCC7F5-F33D-4663-93E2-F8C337CC2E50}" type="parTrans" cxnId="{FE594DE9-2E65-41C7-9CB8-EBD8ACFFEF39}">
      <dgm:prSet/>
      <dgm:spPr/>
      <dgm:t>
        <a:bodyPr/>
        <a:lstStyle/>
        <a:p>
          <a:endParaRPr lang="en-US"/>
        </a:p>
      </dgm:t>
    </dgm:pt>
    <dgm:pt modelId="{E5921B80-D701-40F6-BFD6-C90EB70C7E75}" type="sibTrans" cxnId="{FE594DE9-2E65-41C7-9CB8-EBD8ACFFEF39}">
      <dgm:prSet/>
      <dgm:spPr/>
      <dgm:t>
        <a:bodyPr/>
        <a:lstStyle/>
        <a:p>
          <a:endParaRPr lang="en-US"/>
        </a:p>
      </dgm:t>
    </dgm:pt>
    <dgm:pt modelId="{C7220677-6070-4F26-8060-8D814687BA2D}">
      <dgm:prSet/>
      <dgm:spPr/>
      <dgm:t>
        <a:bodyPr/>
        <a:lstStyle/>
        <a:p>
          <a:r>
            <a:rPr lang="en-US"/>
            <a:t>Link between the social reproduction of labour and racialization</a:t>
          </a:r>
        </a:p>
      </dgm:t>
    </dgm:pt>
    <dgm:pt modelId="{1266E63F-5F0C-477A-8D4B-1E94E1F4C0CE}" type="parTrans" cxnId="{1792226A-363A-4102-8CB3-5FC976A14652}">
      <dgm:prSet/>
      <dgm:spPr/>
      <dgm:t>
        <a:bodyPr/>
        <a:lstStyle/>
        <a:p>
          <a:endParaRPr lang="en-US"/>
        </a:p>
      </dgm:t>
    </dgm:pt>
    <dgm:pt modelId="{F7523736-8B43-4908-A27C-86F0A92AF9DA}" type="sibTrans" cxnId="{1792226A-363A-4102-8CB3-5FC976A14652}">
      <dgm:prSet/>
      <dgm:spPr/>
      <dgm:t>
        <a:bodyPr/>
        <a:lstStyle/>
        <a:p>
          <a:endParaRPr lang="en-US"/>
        </a:p>
      </dgm:t>
    </dgm:pt>
    <dgm:pt modelId="{45CBDC73-A98C-4B4A-8B1E-028E1963FD61}" type="pres">
      <dgm:prSet presAssocID="{8B92E58B-8E5A-4A9C-8570-8EDAA5D8588B}" presName="Name0" presStyleCnt="0">
        <dgm:presLayoutVars>
          <dgm:dir/>
          <dgm:resizeHandles val="exact"/>
        </dgm:presLayoutVars>
      </dgm:prSet>
      <dgm:spPr/>
    </dgm:pt>
    <dgm:pt modelId="{51B364BD-EABD-5641-87B2-9525D71AAFD5}" type="pres">
      <dgm:prSet presAssocID="{8B92E58B-8E5A-4A9C-8570-8EDAA5D8588B}" presName="fgShape" presStyleLbl="fgShp" presStyleIdx="0" presStyleCnt="1"/>
      <dgm:spPr/>
    </dgm:pt>
    <dgm:pt modelId="{001581F5-04D5-374F-BFC6-E750C3A4BD85}" type="pres">
      <dgm:prSet presAssocID="{8B92E58B-8E5A-4A9C-8570-8EDAA5D8588B}" presName="linComp" presStyleCnt="0"/>
      <dgm:spPr/>
    </dgm:pt>
    <dgm:pt modelId="{2F6EAEB4-67C5-674D-B7D3-57E11E4FEEE7}" type="pres">
      <dgm:prSet presAssocID="{AD591211-8486-4543-89CD-A958D30CF144}" presName="compNode" presStyleCnt="0"/>
      <dgm:spPr/>
    </dgm:pt>
    <dgm:pt modelId="{1C0D8F13-FC40-684C-B8EC-D1C472EC0B60}" type="pres">
      <dgm:prSet presAssocID="{AD591211-8486-4543-89CD-A958D30CF144}" presName="bkgdShape" presStyleLbl="node1" presStyleIdx="0" presStyleCnt="4"/>
      <dgm:spPr/>
    </dgm:pt>
    <dgm:pt modelId="{FF50B762-8EA9-924E-8CC6-7D15C3C0EBB9}" type="pres">
      <dgm:prSet presAssocID="{AD591211-8486-4543-89CD-A958D30CF144}" presName="nodeTx" presStyleLbl="node1" presStyleIdx="0" presStyleCnt="4">
        <dgm:presLayoutVars>
          <dgm:bulletEnabled val="1"/>
        </dgm:presLayoutVars>
      </dgm:prSet>
      <dgm:spPr/>
    </dgm:pt>
    <dgm:pt modelId="{20FAB857-4F75-EF4D-B712-DB88F28D3243}" type="pres">
      <dgm:prSet presAssocID="{AD591211-8486-4543-89CD-A958D30CF144}" presName="invisiNode" presStyleLbl="node1" presStyleIdx="0" presStyleCnt="4"/>
      <dgm:spPr/>
    </dgm:pt>
    <dgm:pt modelId="{B049B7CE-3191-C849-A48D-6DA7D7192FF6}" type="pres">
      <dgm:prSet presAssocID="{AD591211-8486-4543-89CD-A958D30CF144}" presName="imagNode" presStyleLbl="fgImgPlace1" presStyleIdx="0" presStyleCnt="4" custScaleX="154860" custScaleY="10775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l="-12000" r="-12000"/>
          </a:stretch>
        </a:blipFill>
      </dgm:spPr>
    </dgm:pt>
    <dgm:pt modelId="{7A255372-CC03-6345-BED8-44234BA8ECAF}" type="pres">
      <dgm:prSet presAssocID="{2E80E630-31B2-4010-AB25-AD564C0F6253}" presName="sibTrans" presStyleLbl="sibTrans2D1" presStyleIdx="0" presStyleCnt="0"/>
      <dgm:spPr/>
    </dgm:pt>
    <dgm:pt modelId="{665B30D4-EF27-9545-BBE7-302581AA6FF1}" type="pres">
      <dgm:prSet presAssocID="{EA6C466F-0F33-491E-B768-47BF6750B2FE}" presName="compNode" presStyleCnt="0"/>
      <dgm:spPr/>
    </dgm:pt>
    <dgm:pt modelId="{463211A5-AF2C-C345-89F6-3D0D29A29E43}" type="pres">
      <dgm:prSet presAssocID="{EA6C466F-0F33-491E-B768-47BF6750B2FE}" presName="bkgdShape" presStyleLbl="node1" presStyleIdx="1" presStyleCnt="4"/>
      <dgm:spPr/>
    </dgm:pt>
    <dgm:pt modelId="{246CAB70-898E-344C-BA8A-E22E1E328319}" type="pres">
      <dgm:prSet presAssocID="{EA6C466F-0F33-491E-B768-47BF6750B2FE}" presName="nodeTx" presStyleLbl="node1" presStyleIdx="1" presStyleCnt="4">
        <dgm:presLayoutVars>
          <dgm:bulletEnabled val="1"/>
        </dgm:presLayoutVars>
      </dgm:prSet>
      <dgm:spPr/>
    </dgm:pt>
    <dgm:pt modelId="{35060801-9659-DA48-929F-2E37C6496F24}" type="pres">
      <dgm:prSet presAssocID="{EA6C466F-0F33-491E-B768-47BF6750B2FE}" presName="invisiNode" presStyleLbl="node1" presStyleIdx="1" presStyleCnt="4"/>
      <dgm:spPr/>
    </dgm:pt>
    <dgm:pt modelId="{51FC3913-6B56-A449-A2DF-916F7F5233B8}" type="pres">
      <dgm:prSet presAssocID="{EA6C466F-0F33-491E-B768-47BF6750B2FE}" presName="imagNode" presStyleLbl="fgImgPlace1" presStyleIdx="1" presStyleCnt="4" custScaleX="163108" custScaleY="125459"/>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39000" r="-39000"/>
          </a:stretch>
        </a:blipFill>
      </dgm:spPr>
    </dgm:pt>
    <dgm:pt modelId="{781CCBB4-A4D0-054A-B623-5EE25A0E2751}" type="pres">
      <dgm:prSet presAssocID="{62B4705B-2171-4CC1-BAF7-A39ED34C9D72}" presName="sibTrans" presStyleLbl="sibTrans2D1" presStyleIdx="0" presStyleCnt="0"/>
      <dgm:spPr/>
    </dgm:pt>
    <dgm:pt modelId="{C5327651-9ECF-5F4C-80D5-358009595898}" type="pres">
      <dgm:prSet presAssocID="{99191422-07E9-4331-9472-6783D05A5C07}" presName="compNode" presStyleCnt="0"/>
      <dgm:spPr/>
    </dgm:pt>
    <dgm:pt modelId="{CF7C827A-7FC2-954D-8E11-CBD9FF9C7C02}" type="pres">
      <dgm:prSet presAssocID="{99191422-07E9-4331-9472-6783D05A5C07}" presName="bkgdShape" presStyleLbl="node1" presStyleIdx="2" presStyleCnt="4"/>
      <dgm:spPr/>
    </dgm:pt>
    <dgm:pt modelId="{27290260-35DA-0945-9644-7C297FE240A8}" type="pres">
      <dgm:prSet presAssocID="{99191422-07E9-4331-9472-6783D05A5C07}" presName="nodeTx" presStyleLbl="node1" presStyleIdx="2" presStyleCnt="4">
        <dgm:presLayoutVars>
          <dgm:bulletEnabled val="1"/>
        </dgm:presLayoutVars>
      </dgm:prSet>
      <dgm:spPr/>
    </dgm:pt>
    <dgm:pt modelId="{82F3AFC0-B1AC-E544-943A-241CDBCABD66}" type="pres">
      <dgm:prSet presAssocID="{99191422-07E9-4331-9472-6783D05A5C07}" presName="invisiNode" presStyleLbl="node1" presStyleIdx="2" presStyleCnt="4"/>
      <dgm:spPr/>
    </dgm:pt>
    <dgm:pt modelId="{CEE2EC73-CD3A-584B-8672-61B5381C36A5}" type="pres">
      <dgm:prSet presAssocID="{99191422-07E9-4331-9472-6783D05A5C07}" presName="imagNode" presStyleLbl="fgImgPlace1" presStyleIdx="2" presStyleCnt="4" custScaleX="163487" custScaleY="102754"/>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5000" r="-25000"/>
          </a:stretch>
        </a:blipFill>
      </dgm:spPr>
    </dgm:pt>
    <dgm:pt modelId="{F4F970FC-78DC-FD47-A368-E733901E6EBA}" type="pres">
      <dgm:prSet presAssocID="{E5921B80-D701-40F6-BFD6-C90EB70C7E75}" presName="sibTrans" presStyleLbl="sibTrans2D1" presStyleIdx="0" presStyleCnt="0"/>
      <dgm:spPr/>
    </dgm:pt>
    <dgm:pt modelId="{F936D9D4-CECD-C44D-A5F0-4DF9DFFE69DB}" type="pres">
      <dgm:prSet presAssocID="{C7220677-6070-4F26-8060-8D814687BA2D}" presName="compNode" presStyleCnt="0"/>
      <dgm:spPr/>
    </dgm:pt>
    <dgm:pt modelId="{D7825A60-EA41-3243-8040-4964B5F33858}" type="pres">
      <dgm:prSet presAssocID="{C7220677-6070-4F26-8060-8D814687BA2D}" presName="bkgdShape" presStyleLbl="node1" presStyleIdx="3" presStyleCnt="4"/>
      <dgm:spPr/>
    </dgm:pt>
    <dgm:pt modelId="{FC49D63C-FC15-1A46-88B1-4C86755E7240}" type="pres">
      <dgm:prSet presAssocID="{C7220677-6070-4F26-8060-8D814687BA2D}" presName="nodeTx" presStyleLbl="node1" presStyleIdx="3" presStyleCnt="4">
        <dgm:presLayoutVars>
          <dgm:bulletEnabled val="1"/>
        </dgm:presLayoutVars>
      </dgm:prSet>
      <dgm:spPr/>
    </dgm:pt>
    <dgm:pt modelId="{4C371EEA-B5CF-8D4D-AAE2-1E890A70E8ED}" type="pres">
      <dgm:prSet presAssocID="{C7220677-6070-4F26-8060-8D814687BA2D}" presName="invisiNode" presStyleLbl="node1" presStyleIdx="3" presStyleCnt="4"/>
      <dgm:spPr/>
    </dgm:pt>
    <dgm:pt modelId="{493874D9-6B5B-9C4C-9DCE-98B96C5A8D42}" type="pres">
      <dgm:prSet presAssocID="{C7220677-6070-4F26-8060-8D814687BA2D}" presName="imagNode" presStyleLbl="fgImgPlace1" presStyleIdx="3" presStyleCnt="4" custAng="5400000" custScaleX="110624" custScaleY="136323"/>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17000" r="-17000"/>
          </a:stretch>
        </a:blipFill>
      </dgm:spPr>
    </dgm:pt>
  </dgm:ptLst>
  <dgm:cxnLst>
    <dgm:cxn modelId="{C852B105-408A-BE40-AB7D-EA735A61AA5A}" type="presOf" srcId="{EA6C466F-0F33-491E-B768-47BF6750B2FE}" destId="{463211A5-AF2C-C345-89F6-3D0D29A29E43}" srcOrd="0" destOrd="0" presId="urn:microsoft.com/office/officeart/2005/8/layout/hList7"/>
    <dgm:cxn modelId="{4E0D9C20-B6C1-3C40-9D22-ABC50C54D5A1}" type="presOf" srcId="{8B92E58B-8E5A-4A9C-8570-8EDAA5D8588B}" destId="{45CBDC73-A98C-4B4A-8B1E-028E1963FD61}" srcOrd="0" destOrd="0" presId="urn:microsoft.com/office/officeart/2005/8/layout/hList7"/>
    <dgm:cxn modelId="{82EB2F40-9382-5A4A-8814-339D8D80B747}" type="presOf" srcId="{C7220677-6070-4F26-8060-8D814687BA2D}" destId="{D7825A60-EA41-3243-8040-4964B5F33858}" srcOrd="0" destOrd="0" presId="urn:microsoft.com/office/officeart/2005/8/layout/hList7"/>
    <dgm:cxn modelId="{1792226A-363A-4102-8CB3-5FC976A14652}" srcId="{8B92E58B-8E5A-4A9C-8570-8EDAA5D8588B}" destId="{C7220677-6070-4F26-8060-8D814687BA2D}" srcOrd="3" destOrd="0" parTransId="{1266E63F-5F0C-477A-8D4B-1E94E1F4C0CE}" sibTransId="{F7523736-8B43-4908-A27C-86F0A92AF9DA}"/>
    <dgm:cxn modelId="{129C4555-249C-7F40-8032-6281F4EE4E10}" type="presOf" srcId="{62B4705B-2171-4CC1-BAF7-A39ED34C9D72}" destId="{781CCBB4-A4D0-054A-B623-5EE25A0E2751}" srcOrd="0" destOrd="0" presId="urn:microsoft.com/office/officeart/2005/8/layout/hList7"/>
    <dgm:cxn modelId="{9983F15A-2855-BD45-891F-8C530D95920E}" type="presOf" srcId="{2E80E630-31B2-4010-AB25-AD564C0F6253}" destId="{7A255372-CC03-6345-BED8-44234BA8ECAF}" srcOrd="0" destOrd="0" presId="urn:microsoft.com/office/officeart/2005/8/layout/hList7"/>
    <dgm:cxn modelId="{97189A9C-CA39-3444-93C4-1393DF552ACC}" type="presOf" srcId="{99191422-07E9-4331-9472-6783D05A5C07}" destId="{27290260-35DA-0945-9644-7C297FE240A8}" srcOrd="1" destOrd="0" presId="urn:microsoft.com/office/officeart/2005/8/layout/hList7"/>
    <dgm:cxn modelId="{14236DA2-4ECE-714C-BC07-FDE6C36907A1}" type="presOf" srcId="{AD591211-8486-4543-89CD-A958D30CF144}" destId="{1C0D8F13-FC40-684C-B8EC-D1C472EC0B60}" srcOrd="0" destOrd="0" presId="urn:microsoft.com/office/officeart/2005/8/layout/hList7"/>
    <dgm:cxn modelId="{13CBA8AB-64D5-42BC-A709-CA0A100A75DC}" srcId="{8B92E58B-8E5A-4A9C-8570-8EDAA5D8588B}" destId="{AD591211-8486-4543-89CD-A958D30CF144}" srcOrd="0" destOrd="0" parTransId="{08D968AC-A948-4BBB-8FFD-55891895F61A}" sibTransId="{2E80E630-31B2-4010-AB25-AD564C0F6253}"/>
    <dgm:cxn modelId="{127A86AC-D203-0F4B-A144-38C665EB1DB9}" type="presOf" srcId="{EA6C466F-0F33-491E-B768-47BF6750B2FE}" destId="{246CAB70-898E-344C-BA8A-E22E1E328319}" srcOrd="1" destOrd="0" presId="urn:microsoft.com/office/officeart/2005/8/layout/hList7"/>
    <dgm:cxn modelId="{742E7FB9-F168-DC44-B860-6CD228C5BCF5}" type="presOf" srcId="{E5921B80-D701-40F6-BFD6-C90EB70C7E75}" destId="{F4F970FC-78DC-FD47-A368-E733901E6EBA}" srcOrd="0" destOrd="0" presId="urn:microsoft.com/office/officeart/2005/8/layout/hList7"/>
    <dgm:cxn modelId="{D556C4D3-4DE3-468F-A4A5-2D1345F0C837}" srcId="{8B92E58B-8E5A-4A9C-8570-8EDAA5D8588B}" destId="{EA6C466F-0F33-491E-B768-47BF6750B2FE}" srcOrd="1" destOrd="0" parTransId="{114486EE-7943-46C4-A630-82F1A190DFCF}" sibTransId="{62B4705B-2171-4CC1-BAF7-A39ED34C9D72}"/>
    <dgm:cxn modelId="{7DFB0CD9-59F6-D941-BE8A-9A3BB1C728FE}" type="presOf" srcId="{AD591211-8486-4543-89CD-A958D30CF144}" destId="{FF50B762-8EA9-924E-8CC6-7D15C3C0EBB9}" srcOrd="1" destOrd="0" presId="urn:microsoft.com/office/officeart/2005/8/layout/hList7"/>
    <dgm:cxn modelId="{64E50BE0-BD4F-7546-BC23-8BD79986427B}" type="presOf" srcId="{C7220677-6070-4F26-8060-8D814687BA2D}" destId="{FC49D63C-FC15-1A46-88B1-4C86755E7240}" srcOrd="1" destOrd="0" presId="urn:microsoft.com/office/officeart/2005/8/layout/hList7"/>
    <dgm:cxn modelId="{FE594DE9-2E65-41C7-9CB8-EBD8ACFFEF39}" srcId="{8B92E58B-8E5A-4A9C-8570-8EDAA5D8588B}" destId="{99191422-07E9-4331-9472-6783D05A5C07}" srcOrd="2" destOrd="0" parTransId="{1BCCC7F5-F33D-4663-93E2-F8C337CC2E50}" sibTransId="{E5921B80-D701-40F6-BFD6-C90EB70C7E75}"/>
    <dgm:cxn modelId="{2C1C3DF5-0FD5-9F41-88BB-B5D88FB6E11B}" type="presOf" srcId="{99191422-07E9-4331-9472-6783D05A5C07}" destId="{CF7C827A-7FC2-954D-8E11-CBD9FF9C7C02}" srcOrd="0" destOrd="0" presId="urn:microsoft.com/office/officeart/2005/8/layout/hList7"/>
    <dgm:cxn modelId="{BA5B6362-1F84-6045-9D4F-B322B970F7A5}" type="presParOf" srcId="{45CBDC73-A98C-4B4A-8B1E-028E1963FD61}" destId="{51B364BD-EABD-5641-87B2-9525D71AAFD5}" srcOrd="0" destOrd="0" presId="urn:microsoft.com/office/officeart/2005/8/layout/hList7"/>
    <dgm:cxn modelId="{742B7900-ABC3-844A-BE84-8DF1EF1481BD}" type="presParOf" srcId="{45CBDC73-A98C-4B4A-8B1E-028E1963FD61}" destId="{001581F5-04D5-374F-BFC6-E750C3A4BD85}" srcOrd="1" destOrd="0" presId="urn:microsoft.com/office/officeart/2005/8/layout/hList7"/>
    <dgm:cxn modelId="{B7E46F7F-80A5-1D49-8077-221461CA9121}" type="presParOf" srcId="{001581F5-04D5-374F-BFC6-E750C3A4BD85}" destId="{2F6EAEB4-67C5-674D-B7D3-57E11E4FEEE7}" srcOrd="0" destOrd="0" presId="urn:microsoft.com/office/officeart/2005/8/layout/hList7"/>
    <dgm:cxn modelId="{004F05AC-19FF-7046-8A7C-0683E38BCEF5}" type="presParOf" srcId="{2F6EAEB4-67C5-674D-B7D3-57E11E4FEEE7}" destId="{1C0D8F13-FC40-684C-B8EC-D1C472EC0B60}" srcOrd="0" destOrd="0" presId="urn:microsoft.com/office/officeart/2005/8/layout/hList7"/>
    <dgm:cxn modelId="{3F54BCA0-66A8-F644-A1C0-C343C8FF7D7E}" type="presParOf" srcId="{2F6EAEB4-67C5-674D-B7D3-57E11E4FEEE7}" destId="{FF50B762-8EA9-924E-8CC6-7D15C3C0EBB9}" srcOrd="1" destOrd="0" presId="urn:microsoft.com/office/officeart/2005/8/layout/hList7"/>
    <dgm:cxn modelId="{3CCBD616-55FF-2747-B27A-A179C1729A0C}" type="presParOf" srcId="{2F6EAEB4-67C5-674D-B7D3-57E11E4FEEE7}" destId="{20FAB857-4F75-EF4D-B712-DB88F28D3243}" srcOrd="2" destOrd="0" presId="urn:microsoft.com/office/officeart/2005/8/layout/hList7"/>
    <dgm:cxn modelId="{A3468D14-E35D-7B41-823D-C93B4F8B3C1F}" type="presParOf" srcId="{2F6EAEB4-67C5-674D-B7D3-57E11E4FEEE7}" destId="{B049B7CE-3191-C849-A48D-6DA7D7192FF6}" srcOrd="3" destOrd="0" presId="urn:microsoft.com/office/officeart/2005/8/layout/hList7"/>
    <dgm:cxn modelId="{1C26A57C-9601-9D47-B762-B5E973091D5C}" type="presParOf" srcId="{001581F5-04D5-374F-BFC6-E750C3A4BD85}" destId="{7A255372-CC03-6345-BED8-44234BA8ECAF}" srcOrd="1" destOrd="0" presId="urn:microsoft.com/office/officeart/2005/8/layout/hList7"/>
    <dgm:cxn modelId="{67E8773B-7982-CF4A-8221-CDB87B5F7DDC}" type="presParOf" srcId="{001581F5-04D5-374F-BFC6-E750C3A4BD85}" destId="{665B30D4-EF27-9545-BBE7-302581AA6FF1}" srcOrd="2" destOrd="0" presId="urn:microsoft.com/office/officeart/2005/8/layout/hList7"/>
    <dgm:cxn modelId="{2F8D08A4-BE43-6B4F-ADDF-42F974BFAB6D}" type="presParOf" srcId="{665B30D4-EF27-9545-BBE7-302581AA6FF1}" destId="{463211A5-AF2C-C345-89F6-3D0D29A29E43}" srcOrd="0" destOrd="0" presId="urn:microsoft.com/office/officeart/2005/8/layout/hList7"/>
    <dgm:cxn modelId="{A1CE629A-92D4-C040-A956-80D71B1DC5CB}" type="presParOf" srcId="{665B30D4-EF27-9545-BBE7-302581AA6FF1}" destId="{246CAB70-898E-344C-BA8A-E22E1E328319}" srcOrd="1" destOrd="0" presId="urn:microsoft.com/office/officeart/2005/8/layout/hList7"/>
    <dgm:cxn modelId="{AA1DBDE6-8830-C44D-8853-A32A7CC36893}" type="presParOf" srcId="{665B30D4-EF27-9545-BBE7-302581AA6FF1}" destId="{35060801-9659-DA48-929F-2E37C6496F24}" srcOrd="2" destOrd="0" presId="urn:microsoft.com/office/officeart/2005/8/layout/hList7"/>
    <dgm:cxn modelId="{564F1292-6D3A-4746-9597-FA6DC991263D}" type="presParOf" srcId="{665B30D4-EF27-9545-BBE7-302581AA6FF1}" destId="{51FC3913-6B56-A449-A2DF-916F7F5233B8}" srcOrd="3" destOrd="0" presId="urn:microsoft.com/office/officeart/2005/8/layout/hList7"/>
    <dgm:cxn modelId="{EB7A3B35-0624-B740-9C84-62CF913152C8}" type="presParOf" srcId="{001581F5-04D5-374F-BFC6-E750C3A4BD85}" destId="{781CCBB4-A4D0-054A-B623-5EE25A0E2751}" srcOrd="3" destOrd="0" presId="urn:microsoft.com/office/officeart/2005/8/layout/hList7"/>
    <dgm:cxn modelId="{74CCA38C-EE81-534D-A963-E6F23C97C8C9}" type="presParOf" srcId="{001581F5-04D5-374F-BFC6-E750C3A4BD85}" destId="{C5327651-9ECF-5F4C-80D5-358009595898}" srcOrd="4" destOrd="0" presId="urn:microsoft.com/office/officeart/2005/8/layout/hList7"/>
    <dgm:cxn modelId="{927E5B3D-C23C-0049-AFBF-6E384584A2C8}" type="presParOf" srcId="{C5327651-9ECF-5F4C-80D5-358009595898}" destId="{CF7C827A-7FC2-954D-8E11-CBD9FF9C7C02}" srcOrd="0" destOrd="0" presId="urn:microsoft.com/office/officeart/2005/8/layout/hList7"/>
    <dgm:cxn modelId="{AE092785-D36B-B54B-8AE7-481B029335EF}" type="presParOf" srcId="{C5327651-9ECF-5F4C-80D5-358009595898}" destId="{27290260-35DA-0945-9644-7C297FE240A8}" srcOrd="1" destOrd="0" presId="urn:microsoft.com/office/officeart/2005/8/layout/hList7"/>
    <dgm:cxn modelId="{9208F860-CC9F-3E4A-B822-85643B729231}" type="presParOf" srcId="{C5327651-9ECF-5F4C-80D5-358009595898}" destId="{82F3AFC0-B1AC-E544-943A-241CDBCABD66}" srcOrd="2" destOrd="0" presId="urn:microsoft.com/office/officeart/2005/8/layout/hList7"/>
    <dgm:cxn modelId="{D9D39EE2-E756-CD44-828F-946F03832BF3}" type="presParOf" srcId="{C5327651-9ECF-5F4C-80D5-358009595898}" destId="{CEE2EC73-CD3A-584B-8672-61B5381C36A5}" srcOrd="3" destOrd="0" presId="urn:microsoft.com/office/officeart/2005/8/layout/hList7"/>
    <dgm:cxn modelId="{5A5A40D8-E3FD-D64F-A01D-5169D58ADACB}" type="presParOf" srcId="{001581F5-04D5-374F-BFC6-E750C3A4BD85}" destId="{F4F970FC-78DC-FD47-A368-E733901E6EBA}" srcOrd="5" destOrd="0" presId="urn:microsoft.com/office/officeart/2005/8/layout/hList7"/>
    <dgm:cxn modelId="{97C989D2-4FF0-F14E-AEC8-7355189912FF}" type="presParOf" srcId="{001581F5-04D5-374F-BFC6-E750C3A4BD85}" destId="{F936D9D4-CECD-C44D-A5F0-4DF9DFFE69DB}" srcOrd="6" destOrd="0" presId="urn:microsoft.com/office/officeart/2005/8/layout/hList7"/>
    <dgm:cxn modelId="{7FE01352-361E-1842-B4D2-C6E1EAB9BB01}" type="presParOf" srcId="{F936D9D4-CECD-C44D-A5F0-4DF9DFFE69DB}" destId="{D7825A60-EA41-3243-8040-4964B5F33858}" srcOrd="0" destOrd="0" presId="urn:microsoft.com/office/officeart/2005/8/layout/hList7"/>
    <dgm:cxn modelId="{69C42FE2-E2E3-1D4C-973F-685016F53969}" type="presParOf" srcId="{F936D9D4-CECD-C44D-A5F0-4DF9DFFE69DB}" destId="{FC49D63C-FC15-1A46-88B1-4C86755E7240}" srcOrd="1" destOrd="0" presId="urn:microsoft.com/office/officeart/2005/8/layout/hList7"/>
    <dgm:cxn modelId="{87833366-8F3D-F04F-83FF-13E740375E16}" type="presParOf" srcId="{F936D9D4-CECD-C44D-A5F0-4DF9DFFE69DB}" destId="{4C371EEA-B5CF-8D4D-AAE2-1E890A70E8ED}" srcOrd="2" destOrd="0" presId="urn:microsoft.com/office/officeart/2005/8/layout/hList7"/>
    <dgm:cxn modelId="{09C7EDB2-93F9-F045-A0B3-30757FE57848}" type="presParOf" srcId="{F936D9D4-CECD-C44D-A5F0-4DF9DFFE69DB}" destId="{493874D9-6B5B-9C4C-9DCE-98B96C5A8D42}" srcOrd="3" destOrd="0" presId="urn:microsoft.com/office/officeart/2005/8/layout/hList7"/>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0D8F13-FC40-684C-B8EC-D1C472EC0B60}">
      <dsp:nvSpPr>
        <dsp:cNvPr id="0" name=""/>
        <dsp:cNvSpPr/>
      </dsp:nvSpPr>
      <dsp:spPr>
        <a:xfrm>
          <a:off x="1385" y="0"/>
          <a:ext cx="1452525" cy="191255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Impact of de-industrialization, privatization and outsourcing on working conditions</a:t>
          </a:r>
        </a:p>
      </dsp:txBody>
      <dsp:txXfrm>
        <a:off x="1385" y="765022"/>
        <a:ext cx="1452525" cy="765022"/>
      </dsp:txXfrm>
    </dsp:sp>
    <dsp:sp modelId="{B049B7CE-3191-C849-A48D-6DA7D7192FF6}">
      <dsp:nvSpPr>
        <dsp:cNvPr id="0" name=""/>
        <dsp:cNvSpPr/>
      </dsp:nvSpPr>
      <dsp:spPr>
        <a:xfrm>
          <a:off x="234511" y="90064"/>
          <a:ext cx="986274" cy="686258"/>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l="-12000" r="-12000"/>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463211A5-AF2C-C345-89F6-3D0D29A29E43}">
      <dsp:nvSpPr>
        <dsp:cNvPr id="0" name=""/>
        <dsp:cNvSpPr/>
      </dsp:nvSpPr>
      <dsp:spPr>
        <a:xfrm>
          <a:off x="1497486" y="0"/>
          <a:ext cx="1452525" cy="191255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Mis-representation of underemployment as "unemployment"</a:t>
          </a:r>
        </a:p>
      </dsp:txBody>
      <dsp:txXfrm>
        <a:off x="1497486" y="765022"/>
        <a:ext cx="1452525" cy="765022"/>
      </dsp:txXfrm>
    </dsp:sp>
    <dsp:sp modelId="{51FC3913-6B56-A449-A2DF-916F7F5233B8}">
      <dsp:nvSpPr>
        <dsp:cNvPr id="0" name=""/>
        <dsp:cNvSpPr/>
      </dsp:nvSpPr>
      <dsp:spPr>
        <a:xfrm>
          <a:off x="1704347" y="33681"/>
          <a:ext cx="1038804" cy="799025"/>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39000" r="-39000"/>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CF7C827A-7FC2-954D-8E11-CBD9FF9C7C02}">
      <dsp:nvSpPr>
        <dsp:cNvPr id="0" name=""/>
        <dsp:cNvSpPr/>
      </dsp:nvSpPr>
      <dsp:spPr>
        <a:xfrm>
          <a:off x="2993587" y="0"/>
          <a:ext cx="1452525" cy="191255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endParaRPr lang="sk-SK" sz="900" kern="1200"/>
        </a:p>
        <a:p>
          <a:pPr marL="0" lvl="0" indent="0" algn="ctr" defTabSz="400050">
            <a:lnSpc>
              <a:spcPct val="90000"/>
            </a:lnSpc>
            <a:spcBef>
              <a:spcPct val="0"/>
            </a:spcBef>
            <a:spcAft>
              <a:spcPct val="35000"/>
            </a:spcAft>
            <a:buNone/>
          </a:pPr>
          <a:r>
            <a:rPr lang="en-US" sz="900" kern="1200"/>
            <a:t>Factors behind the prevelance of informal work</a:t>
          </a:r>
        </a:p>
        <a:p>
          <a:pPr marL="0" lvl="0" indent="0" algn="ctr" defTabSz="400050">
            <a:lnSpc>
              <a:spcPct val="90000"/>
            </a:lnSpc>
            <a:spcBef>
              <a:spcPct val="0"/>
            </a:spcBef>
            <a:spcAft>
              <a:spcPct val="35000"/>
            </a:spcAft>
            <a:buNone/>
          </a:pPr>
          <a:endParaRPr lang="en-US" sz="900" kern="1200"/>
        </a:p>
      </dsp:txBody>
      <dsp:txXfrm>
        <a:off x="2993587" y="765022"/>
        <a:ext cx="1452525" cy="765022"/>
      </dsp:txXfrm>
    </dsp:sp>
    <dsp:sp modelId="{CEE2EC73-CD3A-584B-8672-61B5381C36A5}">
      <dsp:nvSpPr>
        <dsp:cNvPr id="0" name=""/>
        <dsp:cNvSpPr/>
      </dsp:nvSpPr>
      <dsp:spPr>
        <a:xfrm>
          <a:off x="3199241" y="105983"/>
          <a:ext cx="1041218" cy="654421"/>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5000" r="-25000"/>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D7825A60-EA41-3243-8040-4964B5F33858}">
      <dsp:nvSpPr>
        <dsp:cNvPr id="0" name=""/>
        <dsp:cNvSpPr/>
      </dsp:nvSpPr>
      <dsp:spPr>
        <a:xfrm>
          <a:off x="4489688" y="456"/>
          <a:ext cx="1452525" cy="191255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a:t>Link between the social reproduction of labour and racialization</a:t>
          </a:r>
        </a:p>
      </dsp:txBody>
      <dsp:txXfrm>
        <a:off x="4489688" y="765479"/>
        <a:ext cx="1452525" cy="765022"/>
      </dsp:txXfrm>
    </dsp:sp>
    <dsp:sp modelId="{493874D9-6B5B-9C4C-9DCE-98B96C5A8D42}">
      <dsp:nvSpPr>
        <dsp:cNvPr id="0" name=""/>
        <dsp:cNvSpPr/>
      </dsp:nvSpPr>
      <dsp:spPr>
        <a:xfrm rot="5400000">
          <a:off x="4863679" y="-456"/>
          <a:ext cx="704543" cy="868215"/>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17000" r="-17000"/>
          </a:stretch>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 modelId="{51B364BD-EABD-5641-87B2-9525D71AAFD5}">
      <dsp:nvSpPr>
        <dsp:cNvPr id="0" name=""/>
        <dsp:cNvSpPr/>
      </dsp:nvSpPr>
      <dsp:spPr>
        <a:xfrm>
          <a:off x="237743" y="1530045"/>
          <a:ext cx="5468112" cy="286883"/>
        </a:xfrm>
        <a:prstGeom prst="leftRightArrow">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3B2CC161DF4FCD848145EFAF28C418"/>
        <w:category>
          <w:name w:val="General"/>
          <w:gallery w:val="placeholder"/>
        </w:category>
        <w:types>
          <w:type w:val="bbPlcHdr"/>
        </w:types>
        <w:behaviors>
          <w:behavior w:val="content"/>
        </w:behaviors>
        <w:guid w:val="{C237A286-512C-45DD-B95A-156B37F9741C}"/>
      </w:docPartPr>
      <w:docPartBody>
        <w:p w:rsidR="00054CE5" w:rsidRDefault="002E08AB" w:rsidP="002E08AB">
          <w:r w:rsidRPr="00351B5D">
            <w:rPr>
              <w:rFonts w:eastAsiaTheme="majorEastAsia"/>
            </w:rPr>
            <w:t>[</w:t>
          </w:r>
          <w:r>
            <w:rPr>
              <w:rFonts w:eastAsiaTheme="majorEastAsia"/>
            </w:rPr>
            <w:t>Deliverable title</w:t>
          </w:r>
          <w:r w:rsidRPr="00351B5D">
            <w:rPr>
              <w:rFonts w:eastAsiaTheme="majorEastAsia"/>
            </w:rPr>
            <w:t>]</w:t>
          </w:r>
        </w:p>
      </w:docPartBody>
    </w:docPart>
    <w:docPart>
      <w:docPartPr>
        <w:name w:val="CEFD5E9F19CC49A38F4DC80A2DEB902C"/>
        <w:category>
          <w:name w:val="General"/>
          <w:gallery w:val="placeholder"/>
        </w:category>
        <w:types>
          <w:type w:val="bbPlcHdr"/>
        </w:types>
        <w:behaviors>
          <w:behavior w:val="content"/>
        </w:behaviors>
        <w:guid w:val="{5B00EC8D-66BB-4A3D-9503-0D9931FDE39A}"/>
      </w:docPartPr>
      <w:docPartBody>
        <w:p w:rsidR="00054CE5" w:rsidRDefault="002E08AB" w:rsidP="00E74D4B">
          <w:r w:rsidRPr="00351B5D">
            <w:t>[</w:t>
          </w:r>
          <w:r>
            <w:t>Deliverable number</w:t>
          </w:r>
          <w:r w:rsidRPr="00351B5D">
            <w:t>]</w:t>
          </w:r>
        </w:p>
      </w:docPartBody>
    </w:docPart>
    <w:docPart>
      <w:docPartPr>
        <w:name w:val="48548966034E4AB0A74C9C4EEA313789"/>
        <w:category>
          <w:name w:val="General"/>
          <w:gallery w:val="placeholder"/>
        </w:category>
        <w:types>
          <w:type w:val="bbPlcHdr"/>
        </w:types>
        <w:behaviors>
          <w:behavior w:val="content"/>
        </w:behaviors>
        <w:guid w:val="{E34829AC-19E7-4988-B607-4DFCC359D0C2}"/>
      </w:docPartPr>
      <w:docPartBody>
        <w:p w:rsidR="008561E8" w:rsidRDefault="002E08AB" w:rsidP="002E08AB">
          <w:r w:rsidRPr="006D338F">
            <w:rPr>
              <w:lang w:val="en-GB"/>
            </w:rPr>
            <w:t>Escribe el nº grant agreement</w:t>
          </w:r>
        </w:p>
      </w:docPartBody>
    </w:docPart>
    <w:docPart>
      <w:docPartPr>
        <w:name w:val="C3A1FBCE3D914BDCBABA4C2BA9BD9ABA"/>
        <w:category>
          <w:name w:val="General"/>
          <w:gallery w:val="placeholder"/>
        </w:category>
        <w:types>
          <w:type w:val="bbPlcHdr"/>
        </w:types>
        <w:behaviors>
          <w:behavior w:val="content"/>
        </w:behaviors>
        <w:guid w:val="{9299F01C-A99D-4935-91D4-B1D03280E10E}"/>
      </w:docPartPr>
      <w:docPartBody>
        <w:p w:rsidR="00CC51B1" w:rsidRDefault="002E08AB" w:rsidP="002E08AB">
          <w:r w:rsidRPr="00351B5D">
            <w:t>[</w:t>
          </w:r>
          <w:r>
            <w:t>Deliverable number</w:t>
          </w:r>
          <w:r w:rsidRPr="00351B5D">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973CC"/>
    <w:multiLevelType w:val="multilevel"/>
    <w:tmpl w:val="72E67E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32161650">
    <w:abstractNumId w:val="0"/>
  </w:num>
  <w:num w:numId="2" w16cid:durableId="814922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90F47"/>
    <w:rsid w:val="00054CE5"/>
    <w:rsid w:val="0005730C"/>
    <w:rsid w:val="000B4215"/>
    <w:rsid w:val="000C65EA"/>
    <w:rsid w:val="000D1D18"/>
    <w:rsid w:val="00117D17"/>
    <w:rsid w:val="00140AEA"/>
    <w:rsid w:val="001472B1"/>
    <w:rsid w:val="0018082B"/>
    <w:rsid w:val="00190105"/>
    <w:rsid w:val="001C7E68"/>
    <w:rsid w:val="001F3A23"/>
    <w:rsid w:val="001F4D32"/>
    <w:rsid w:val="0022551E"/>
    <w:rsid w:val="00233EBB"/>
    <w:rsid w:val="00237046"/>
    <w:rsid w:val="00256077"/>
    <w:rsid w:val="002625D9"/>
    <w:rsid w:val="00276BE5"/>
    <w:rsid w:val="002778DD"/>
    <w:rsid w:val="002900F1"/>
    <w:rsid w:val="002C0F3D"/>
    <w:rsid w:val="002C1819"/>
    <w:rsid w:val="002C1E1E"/>
    <w:rsid w:val="002E08AB"/>
    <w:rsid w:val="00304FA7"/>
    <w:rsid w:val="0036311C"/>
    <w:rsid w:val="00364E27"/>
    <w:rsid w:val="003B5F04"/>
    <w:rsid w:val="00405B3A"/>
    <w:rsid w:val="00416E7F"/>
    <w:rsid w:val="00425632"/>
    <w:rsid w:val="004669DD"/>
    <w:rsid w:val="0048557B"/>
    <w:rsid w:val="004A2632"/>
    <w:rsid w:val="004B239D"/>
    <w:rsid w:val="004E411B"/>
    <w:rsid w:val="00530B42"/>
    <w:rsid w:val="00571C19"/>
    <w:rsid w:val="005A0E2A"/>
    <w:rsid w:val="005B1ECC"/>
    <w:rsid w:val="005B3ECC"/>
    <w:rsid w:val="005C06E0"/>
    <w:rsid w:val="005F6B42"/>
    <w:rsid w:val="0062241D"/>
    <w:rsid w:val="006361BD"/>
    <w:rsid w:val="00672448"/>
    <w:rsid w:val="006B7C97"/>
    <w:rsid w:val="006E4A5A"/>
    <w:rsid w:val="006F0BA5"/>
    <w:rsid w:val="00706EF6"/>
    <w:rsid w:val="00711B66"/>
    <w:rsid w:val="007179DE"/>
    <w:rsid w:val="007524BC"/>
    <w:rsid w:val="007A73E9"/>
    <w:rsid w:val="007B4D39"/>
    <w:rsid w:val="007C1BC6"/>
    <w:rsid w:val="007D05B5"/>
    <w:rsid w:val="007F287E"/>
    <w:rsid w:val="007F4286"/>
    <w:rsid w:val="008561E8"/>
    <w:rsid w:val="008816ED"/>
    <w:rsid w:val="008C35B4"/>
    <w:rsid w:val="008D30BF"/>
    <w:rsid w:val="008D3603"/>
    <w:rsid w:val="008D42E0"/>
    <w:rsid w:val="00931384"/>
    <w:rsid w:val="009513F1"/>
    <w:rsid w:val="00965C0F"/>
    <w:rsid w:val="00974066"/>
    <w:rsid w:val="009C6349"/>
    <w:rsid w:val="009D6A2D"/>
    <w:rsid w:val="009E1334"/>
    <w:rsid w:val="009F13FD"/>
    <w:rsid w:val="009F190F"/>
    <w:rsid w:val="009F421E"/>
    <w:rsid w:val="00A90F47"/>
    <w:rsid w:val="00AA3012"/>
    <w:rsid w:val="00AC7351"/>
    <w:rsid w:val="00AE1139"/>
    <w:rsid w:val="00AF2334"/>
    <w:rsid w:val="00B32C9F"/>
    <w:rsid w:val="00B83DD0"/>
    <w:rsid w:val="00BC5D2C"/>
    <w:rsid w:val="00C74443"/>
    <w:rsid w:val="00CC51B1"/>
    <w:rsid w:val="00CE00EF"/>
    <w:rsid w:val="00CE3051"/>
    <w:rsid w:val="00D55285"/>
    <w:rsid w:val="00D55C64"/>
    <w:rsid w:val="00D93ACC"/>
    <w:rsid w:val="00DE10FB"/>
    <w:rsid w:val="00DE2EBF"/>
    <w:rsid w:val="00E278C9"/>
    <w:rsid w:val="00E72C75"/>
    <w:rsid w:val="00E74D4B"/>
    <w:rsid w:val="00EE19D8"/>
    <w:rsid w:val="00F301BA"/>
    <w:rsid w:val="00F3750A"/>
    <w:rsid w:val="00F6160D"/>
    <w:rsid w:val="00F71A06"/>
    <w:rsid w:val="00F76992"/>
    <w:rsid w:val="00F815E8"/>
    <w:rsid w:val="00FD1923"/>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08AB"/>
    <w:rPr>
      <w:color w:val="808080"/>
    </w:rPr>
  </w:style>
  <w:style w:type="paragraph" w:styleId="Title">
    <w:name w:val="Title"/>
    <w:basedOn w:val="Normal"/>
    <w:next w:val="Normal"/>
    <w:link w:val="TitleChar"/>
    <w:uiPriority w:val="10"/>
    <w:qFormat/>
    <w:rsid w:val="0005730C"/>
    <w:pPr>
      <w:pBdr>
        <w:bottom w:val="single" w:sz="8" w:space="4" w:color="666699"/>
      </w:pBdr>
      <w:spacing w:after="0" w:line="240" w:lineRule="auto"/>
      <w:ind w:left="1134" w:right="1134"/>
      <w:contextualSpacing/>
      <w:jc w:val="center"/>
    </w:pPr>
    <w:rPr>
      <w:rFonts w:eastAsia="Times New Roman" w:cs="Times New Roman"/>
      <w:color w:val="666699"/>
      <w:spacing w:val="5"/>
      <w:kern w:val="28"/>
      <w:sz w:val="72"/>
      <w:szCs w:val="52"/>
      <w:lang w:eastAsia="en-US"/>
    </w:rPr>
  </w:style>
  <w:style w:type="character" w:customStyle="1" w:styleId="TitleChar">
    <w:name w:val="Title Char"/>
    <w:link w:val="Title"/>
    <w:uiPriority w:val="10"/>
    <w:rsid w:val="0005730C"/>
    <w:rPr>
      <w:rFonts w:eastAsia="Times New Roman" w:cs="Times New Roman"/>
      <w:color w:val="666699"/>
      <w:spacing w:val="5"/>
      <w:kern w:val="28"/>
      <w:sz w:val="72"/>
      <w:szCs w:val="52"/>
      <w:lang w:eastAsia="en-US"/>
    </w:rPr>
  </w:style>
  <w:style w:type="paragraph" w:styleId="Footer">
    <w:name w:val="footer"/>
    <w:basedOn w:val="Normal"/>
    <w:link w:val="FooterChar"/>
    <w:uiPriority w:val="99"/>
    <w:unhideWhenUsed/>
    <w:rsid w:val="00054CE5"/>
    <w:pPr>
      <w:tabs>
        <w:tab w:val="center" w:pos="4252"/>
        <w:tab w:val="right" w:pos="8504"/>
      </w:tabs>
      <w:spacing w:after="0" w:line="240" w:lineRule="auto"/>
    </w:pPr>
    <w:rPr>
      <w:rFonts w:ascii="Calibri" w:eastAsia="Times New Roman" w:hAnsi="Calibri" w:cs="Times New Roman"/>
      <w:color w:val="666699"/>
      <w:sz w:val="16"/>
      <w:szCs w:val="20"/>
      <w:lang w:eastAsia="es-ES_tradnl"/>
    </w:rPr>
  </w:style>
  <w:style w:type="character" w:customStyle="1" w:styleId="FooterChar">
    <w:name w:val="Footer Char"/>
    <w:basedOn w:val="DefaultParagraphFont"/>
    <w:link w:val="Footer"/>
    <w:uiPriority w:val="99"/>
    <w:rsid w:val="00054CE5"/>
    <w:rPr>
      <w:rFonts w:ascii="Calibri" w:eastAsia="Times New Roman" w:hAnsi="Calibri" w:cs="Times New Roman"/>
      <w:color w:val="666699"/>
      <w:sz w:val="16"/>
      <w:szCs w:val="20"/>
      <w:lang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872499</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1DEECAE5CEA9146B7624792877AA4A4" ma:contentTypeVersion="6" ma:contentTypeDescription="Crear nuevo documento." ma:contentTypeScope="" ma:versionID="1706cc3ce45bd31e892c90ff7d1f7e8a">
  <xsd:schema xmlns:xsd="http://www.w3.org/2001/XMLSchema" xmlns:xs="http://www.w3.org/2001/XMLSchema" xmlns:p="http://schemas.microsoft.com/office/2006/metadata/properties" xmlns:ns2="2e875236-ef70-4089-a752-fb1949d00fb0" xmlns:ns3="382347c3-9128-4f23-b85a-a06b18a95d46" targetNamespace="http://schemas.microsoft.com/office/2006/metadata/properties" ma:root="true" ma:fieldsID="7eab25eb4e2f7b270c5b4a4936fc3202" ns2:_="" ns3:_="">
    <xsd:import namespace="2e875236-ef70-4089-a752-fb1949d00fb0"/>
    <xsd:import namespace="382347c3-9128-4f23-b85a-a06b18a95d46"/>
    <xsd:element name="properties">
      <xsd:complexType>
        <xsd:sequence>
          <xsd:element name="documentManagement">
            <xsd:complexType>
              <xsd:all>
                <xsd:element ref="ns2:_dlc_DocId" minOccurs="0"/>
                <xsd:element ref="ns2:_dlc_DocIdUrl" minOccurs="0"/>
                <xsd:element ref="ns2:_dlc_DocIdPersistId" minOccurs="0"/>
                <xsd:element ref="ns3:T_Doc_x0020_Proyecto" minOccurs="0"/>
                <xsd:element ref="ns3:Comentario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75236-ef70-4089-a752-fb1949d00fb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82347c3-9128-4f23-b85a-a06b18a95d46" elementFormDefault="qualified">
    <xsd:import namespace="http://schemas.microsoft.com/office/2006/documentManagement/types"/>
    <xsd:import namespace="http://schemas.microsoft.com/office/infopath/2007/PartnerControls"/>
    <xsd:element name="T_Doc_x0020_Proyecto" ma:index="11" nillable="true" ma:displayName="T_Doc Proyecto" ma:default="Agenda" ma:format="Dropdown" ma:internalName="T_Doc_x0020_Proyecto">
      <xsd:simpleType>
        <xsd:restriction base="dms:Choice">
          <xsd:enumeration value="Agenda"/>
          <xsd:enumeration value="Minutes"/>
          <xsd:enumeration value="Deliverables"/>
          <xsd:enumeration value="Presentations"/>
          <xsd:enumeration value="Organisation &amp; Gantt"/>
          <xsd:enumeration value="Legal &amp; Financial"/>
          <xsd:enumeration value="Support Documents &amp; Others"/>
          <xsd:enumeration value="Templates"/>
        </xsd:restriction>
      </xsd:simpleType>
    </xsd:element>
    <xsd:element name="Comentarios" ma:index="12" nillable="true" ma:displayName="Comentarios" ma:internalName="Comentario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p:properties xmlns:p="http://schemas.microsoft.com/office/2006/metadata/properties" xmlns:xsi="http://www.w3.org/2001/XMLSchema-instance" xmlns:pc="http://schemas.microsoft.com/office/infopath/2007/PartnerControls">
  <documentManagement>
    <T_Doc_x0020_Proyecto xmlns="382347c3-9128-4f23-b85a-a06b18a95d46">Deliverables</T_Doc_x0020_Proyecto>
    <Comentarios xmlns="382347c3-9128-4f23-b85a-a06b18a95d46">Deliverable 1.1</Comentarios>
  </documentManagement>
</p:properties>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511637-FFC7-455C-B514-EB571B407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75236-ef70-4089-a752-fb1949d00fb0"/>
    <ds:schemaRef ds:uri="382347c3-9128-4f23-b85a-a06b18a95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B140D-F100-AA4C-8501-E34E582CF8BC}">
  <ds:schemaRefs>
    <ds:schemaRef ds:uri="http://schemas.openxmlformats.org/officeDocument/2006/bibliography"/>
  </ds:schemaRefs>
</ds:datastoreItem>
</file>

<file path=customXml/itemProps4.xml><?xml version="1.0" encoding="utf-8"?>
<ds:datastoreItem xmlns:ds="http://schemas.openxmlformats.org/officeDocument/2006/customXml" ds:itemID="{B8A54E65-ABFE-4815-946F-351C0E9AFB2D}">
  <ds:schemaRefs>
    <ds:schemaRef ds:uri="http://schemas.microsoft.com/office/2006/metadata/properties"/>
    <ds:schemaRef ds:uri="http://schemas.microsoft.com/office/infopath/2007/PartnerControls"/>
    <ds:schemaRef ds:uri="382347c3-9128-4f23-b85a-a06b18a95d46"/>
  </ds:schemaRefs>
</ds:datastoreItem>
</file>

<file path=customXml/itemProps5.xml><?xml version="1.0" encoding="utf-8"?>
<ds:datastoreItem xmlns:ds="http://schemas.openxmlformats.org/officeDocument/2006/customXml" ds:itemID="{98ACFCAD-E872-43BE-BAFC-073056E02A20}">
  <ds:schemaRefs>
    <ds:schemaRef ds:uri="http://schemas.microsoft.com/sharepoint/events"/>
  </ds:schemaRefs>
</ds:datastoreItem>
</file>

<file path=customXml/itemProps6.xml><?xml version="1.0" encoding="utf-8"?>
<ds:datastoreItem xmlns:ds="http://schemas.openxmlformats.org/officeDocument/2006/customXml" ds:itemID="{3FBA8051-5E1F-4DE2-92E4-11CDF52B93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38</Pages>
  <Words>13682</Words>
  <Characters>77992</Characters>
  <Application>Microsoft Office Word</Application>
  <DocSecurity>0</DocSecurity>
  <Lines>649</Lines>
  <Paragraphs>182</Paragraphs>
  <ScaleCrop>false</ScaleCrop>
  <HeadingPairs>
    <vt:vector size="8" baseType="variant">
      <vt:variant>
        <vt:lpstr>Názov</vt:lpstr>
      </vt:variant>
      <vt:variant>
        <vt:i4>1</vt:i4>
      </vt:variant>
      <vt:variant>
        <vt:lpstr>Title</vt:lpstr>
      </vt:variant>
      <vt:variant>
        <vt:i4>1</vt:i4>
      </vt:variant>
      <vt:variant>
        <vt:lpstr>Titre</vt:lpstr>
      </vt:variant>
      <vt:variant>
        <vt:i4>1</vt:i4>
      </vt:variant>
      <vt:variant>
        <vt:lpstr>Título</vt:lpstr>
      </vt:variant>
      <vt:variant>
        <vt:i4>1</vt:i4>
      </vt:variant>
    </vt:vector>
  </HeadingPairs>
  <TitlesOfParts>
    <vt:vector size="4" baseType="lpstr">
      <vt:lpstr>Report on collected best practices of gender-sensitive research in partners´ institutions</vt:lpstr>
      <vt:lpstr>TitGENDER EQUALITY PLAN ESMT</vt:lpstr>
      <vt:lpstr>Title</vt:lpstr>
      <vt:lpstr>Consortium operating procedures</vt:lpstr>
    </vt:vector>
  </TitlesOfParts>
  <Company>asdfsadfa</Company>
  <LinksUpToDate>false</LinksUpToDate>
  <CharactersWithSpaces>91492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collected best practices of gender-sensitive research in partners´ institutions</dc:title>
  <dc:subject>D 5.3</dc:subject>
  <dc:creator>Itziar Zaratiegui</dc:creator>
  <cp:keywords/>
  <dc:description>Plantilla de CSA fase 2 límite 50 páginas</dc:description>
  <cp:lastModifiedBy>Nehem</cp:lastModifiedBy>
  <cp:revision>2</cp:revision>
  <cp:lastPrinted>2018-03-07T12:46:00Z</cp:lastPrinted>
  <dcterms:created xsi:type="dcterms:W3CDTF">2023-02-23T11:14:00Z</dcterms:created>
  <dcterms:modified xsi:type="dcterms:W3CDTF">2023-02-23T11:14:00Z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0x01010001DEECAE5CEA9146B7624792877AA4A4</vt:lpwstr>
  </property>
  <property fmtid="{D5CDD505-2E9C-101B-9397-08002B2CF9AE}" pid="3" name="_NewReviewCycle">
    <vt:lpwstr/>
  </property>
  <property fmtid="{D5CDD505-2E9C-101B-9397-08002B2CF9AE}" pid="4" name="File Category">
    <vt:lpwstr/>
  </property>
</Properties>
</file>